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p>
    <w:p>
      <w:pPr>
        <w:pStyle w:val="4"/>
        <w:keepNext w:val="0"/>
        <w:keepLines w:val="0"/>
        <w:pageBreakBefore w:val="0"/>
        <w:widowControl w:val="0"/>
        <w:kinsoku/>
        <w:wordWrap/>
        <w:overflowPunct/>
        <w:topLinePunct w:val="0"/>
        <w:autoSpaceDE/>
        <w:autoSpaceDN/>
        <w:bidi w:val="0"/>
        <w:adjustRightInd/>
        <w:snapToGrid/>
        <w:spacing w:line="540" w:lineRule="exact"/>
        <w:ind w:left="480" w:right="0" w:rightChars="0" w:firstLine="880" w:firstLineChars="200"/>
        <w:jc w:val="center"/>
        <w:textAlignment w:val="auto"/>
        <w:outlineLvl w:val="9"/>
        <w:rPr>
          <w:rFonts w:hint="eastAsia" w:ascii="黑体" w:hAnsi="黑体" w:eastAsia="黑体" w:cs="黑体"/>
          <w:b w:val="0"/>
          <w:bCs w:val="0"/>
          <w:sz w:val="44"/>
          <w:szCs w:val="44"/>
        </w:rPr>
      </w:pPr>
    </w:p>
    <w:p>
      <w:pPr>
        <w:pStyle w:val="4"/>
        <w:keepNext w:val="0"/>
        <w:keepLines w:val="0"/>
        <w:pageBreakBefore w:val="0"/>
        <w:widowControl w:val="0"/>
        <w:kinsoku/>
        <w:wordWrap/>
        <w:overflowPunct/>
        <w:topLinePunct w:val="0"/>
        <w:autoSpaceDE/>
        <w:autoSpaceDN/>
        <w:bidi w:val="0"/>
        <w:adjustRightInd/>
        <w:snapToGrid/>
        <w:spacing w:line="540" w:lineRule="exact"/>
        <w:ind w:left="480" w:right="0" w:rightChars="0" w:firstLine="880" w:firstLineChars="200"/>
        <w:jc w:val="center"/>
        <w:textAlignment w:val="auto"/>
        <w:outlineLvl w:val="9"/>
        <w:rPr>
          <w:rFonts w:hint="eastAsia" w:ascii="黑体" w:hAnsi="黑体" w:eastAsia="黑体" w:cs="黑体"/>
          <w:b w:val="0"/>
          <w:bCs w:val="0"/>
          <w:sz w:val="44"/>
          <w:szCs w:val="44"/>
        </w:rPr>
      </w:pPr>
      <w:r>
        <w:rPr>
          <w:rFonts w:hint="eastAsia" w:ascii="黑体" w:hAnsi="黑体" w:eastAsia="黑体" w:cs="黑体"/>
          <w:b w:val="0"/>
          <w:bCs w:val="0"/>
          <w:sz w:val="44"/>
          <w:szCs w:val="44"/>
        </w:rPr>
        <w:t>竣工验收阶段办事指南</w:t>
      </w:r>
    </w:p>
    <w:p>
      <w:pPr>
        <w:pStyle w:val="4"/>
        <w:keepNext w:val="0"/>
        <w:keepLines w:val="0"/>
        <w:pageBreakBefore w:val="0"/>
        <w:widowControl w:val="0"/>
        <w:kinsoku/>
        <w:wordWrap/>
        <w:overflowPunct/>
        <w:topLinePunct w:val="0"/>
        <w:autoSpaceDE/>
        <w:autoSpaceDN/>
        <w:bidi w:val="0"/>
        <w:adjustRightInd/>
        <w:snapToGrid/>
        <w:spacing w:line="540" w:lineRule="exact"/>
        <w:ind w:left="480" w:leftChars="200" w:right="0" w:rightChars="0" w:firstLine="640" w:firstLineChars="200"/>
        <w:textAlignment w:val="auto"/>
        <w:outlineLvl w:val="9"/>
        <w:rPr>
          <w:rFonts w:hint="eastAsia" w:ascii="方正仿宋_GBK" w:hAnsi="方正仿宋_GBK" w:eastAsia="方正仿宋_GBK" w:cs="方正仿宋_GBK"/>
          <w:sz w:val="32"/>
          <w:szCs w:val="32"/>
        </w:rPr>
      </w:pPr>
    </w:p>
    <w:p>
      <w:pPr>
        <w:pStyle w:val="4"/>
        <w:keepNext w:val="0"/>
        <w:keepLines w:val="0"/>
        <w:pageBreakBefore w:val="0"/>
        <w:widowControl w:val="0"/>
        <w:kinsoku/>
        <w:wordWrap/>
        <w:overflowPunct/>
        <w:topLinePunct w:val="0"/>
        <w:autoSpaceDE/>
        <w:autoSpaceDN/>
        <w:bidi w:val="0"/>
        <w:adjustRightInd/>
        <w:snapToGrid/>
        <w:spacing w:line="540" w:lineRule="exact"/>
        <w:ind w:left="480" w:leftChars="20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一、验收事项</w:t>
      </w:r>
    </w:p>
    <w:p>
      <w:pPr>
        <w:pStyle w:val="4"/>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建筑消防设施检测；人防工程竣工验收及验收备案；建设工程抗震设防要求竣工验收；建设工程规划核实；建设工程消防验收；建设工程竣工验收消防备案；竣工档案验收；房屋建筑和市政基础设施工程竣工验收备案；防雷装置竣工验收；专用地震监测台网、强震动监测设施建设、中止或终止运行情况的备案</w:t>
      </w:r>
    </w:p>
    <w:p>
      <w:pPr>
        <w:pStyle w:val="4"/>
        <w:keepNext w:val="0"/>
        <w:keepLines w:val="0"/>
        <w:pageBreakBefore w:val="0"/>
        <w:widowControl w:val="0"/>
        <w:kinsoku/>
        <w:wordWrap/>
        <w:overflowPunct/>
        <w:topLinePunct w:val="0"/>
        <w:autoSpaceDE/>
        <w:autoSpaceDN/>
        <w:bidi w:val="0"/>
        <w:adjustRightInd/>
        <w:snapToGrid/>
        <w:spacing w:line="540" w:lineRule="exact"/>
        <w:ind w:left="480" w:leftChars="20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二、适用范围</w:t>
      </w:r>
    </w:p>
    <w:p>
      <w:pPr>
        <w:pStyle w:val="4"/>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适用范围主要包括全省范围内的房屋建筑和城市基础设施等工程建设项目，不包括保密、军事、核工程以及国际金融组织、外国政府贷款项目等特殊工程和交通、水利、能源等领域的重大工程</w:t>
      </w:r>
    </w:p>
    <w:p>
      <w:pPr>
        <w:pStyle w:val="4"/>
        <w:keepNext w:val="0"/>
        <w:keepLines w:val="0"/>
        <w:pageBreakBefore w:val="0"/>
        <w:widowControl w:val="0"/>
        <w:kinsoku/>
        <w:wordWrap/>
        <w:overflowPunct/>
        <w:topLinePunct w:val="0"/>
        <w:autoSpaceDE/>
        <w:autoSpaceDN/>
        <w:bidi w:val="0"/>
        <w:adjustRightInd/>
        <w:snapToGrid/>
        <w:spacing w:line="540" w:lineRule="exact"/>
        <w:ind w:left="480" w:leftChars="20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三、受理机构</w:t>
      </w:r>
    </w:p>
    <w:p>
      <w:pPr>
        <w:pStyle w:val="4"/>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牵头部门：</w:t>
      </w:r>
      <w:r>
        <w:rPr>
          <w:rFonts w:hint="eastAsia" w:ascii="方正仿宋_GBK" w:hAnsi="方正仿宋_GBK" w:eastAsia="方正仿宋_GBK" w:cs="方正仿宋_GBK"/>
          <w:sz w:val="32"/>
          <w:szCs w:val="32"/>
          <w:lang w:eastAsia="zh-CN"/>
        </w:rPr>
        <w:t>德宏州</w:t>
      </w:r>
      <w:r>
        <w:rPr>
          <w:rFonts w:hint="eastAsia" w:ascii="方正仿宋_GBK" w:hAnsi="方正仿宋_GBK" w:eastAsia="方正仿宋_GBK" w:cs="方正仿宋_GBK"/>
          <w:sz w:val="32"/>
          <w:szCs w:val="32"/>
        </w:rPr>
        <w:t>住房城乡建设部门</w:t>
      </w:r>
    </w:p>
    <w:p>
      <w:pPr>
        <w:pStyle w:val="4"/>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参与部门：人防部门、地震部门、自然资源部门、气象部门、中介服务部门</w:t>
      </w:r>
    </w:p>
    <w:p>
      <w:pPr>
        <w:pStyle w:val="4"/>
        <w:keepNext w:val="0"/>
        <w:keepLines w:val="0"/>
        <w:pageBreakBefore w:val="0"/>
        <w:widowControl w:val="0"/>
        <w:kinsoku/>
        <w:wordWrap/>
        <w:overflowPunct/>
        <w:topLinePunct w:val="0"/>
        <w:autoSpaceDE/>
        <w:autoSpaceDN/>
        <w:bidi w:val="0"/>
        <w:adjustRightInd/>
        <w:snapToGrid/>
        <w:spacing w:line="540" w:lineRule="exact"/>
        <w:ind w:left="480" w:leftChars="20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四、受理窗口</w:t>
      </w:r>
    </w:p>
    <w:p>
      <w:pPr>
        <w:pStyle w:val="4"/>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受理地址：（各县、市政务服务中心；地址：.......；电话：......）</w:t>
      </w:r>
    </w:p>
    <w:p>
      <w:pPr>
        <w:pStyle w:val="4"/>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jc w:val="left"/>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线上平台：云南省政务服务网上大厅工程建设项目审批专区，网址：............</w:t>
      </w:r>
      <w:bookmarkStart w:id="0" w:name="_GoBack"/>
      <w:bookmarkEnd w:id="0"/>
      <w:r>
        <w:rPr>
          <w:rFonts w:hint="eastAsia" w:ascii="方正仿宋_GBK" w:hAnsi="方正仿宋_GBK" w:eastAsia="方正仿宋_GBK" w:cs="方正仿宋_GBK"/>
          <w:sz w:val="32"/>
          <w:szCs w:val="32"/>
        </w:rPr>
        <w:t>.....。</w:t>
      </w:r>
    </w:p>
    <w:p>
      <w:pPr>
        <w:pStyle w:val="4"/>
        <w:keepNext w:val="0"/>
        <w:keepLines w:val="0"/>
        <w:pageBreakBefore w:val="0"/>
        <w:widowControl w:val="0"/>
        <w:kinsoku/>
        <w:wordWrap/>
        <w:overflowPunct/>
        <w:topLinePunct w:val="0"/>
        <w:autoSpaceDE/>
        <w:autoSpaceDN/>
        <w:bidi w:val="0"/>
        <w:adjustRightInd/>
        <w:snapToGrid/>
        <w:spacing w:line="540" w:lineRule="exact"/>
        <w:ind w:left="480" w:leftChars="20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五、相关依据</w:t>
      </w:r>
    </w:p>
    <w:p>
      <w:pPr>
        <w:pStyle w:val="4"/>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德宏州</w:t>
      </w:r>
      <w:r>
        <w:rPr>
          <w:rFonts w:hint="eastAsia" w:ascii="方正仿宋_GBK" w:hAnsi="方正仿宋_GBK" w:eastAsia="方正仿宋_GBK" w:cs="方正仿宋_GBK"/>
          <w:sz w:val="32"/>
          <w:szCs w:val="32"/>
        </w:rPr>
        <w:t>工程建设项目审批制度改革实施方案》</w:t>
      </w:r>
    </w:p>
    <w:p>
      <w:pPr>
        <w:pStyle w:val="4"/>
        <w:keepNext w:val="0"/>
        <w:keepLines w:val="0"/>
        <w:pageBreakBefore w:val="0"/>
        <w:widowControl w:val="0"/>
        <w:kinsoku/>
        <w:wordWrap/>
        <w:overflowPunct/>
        <w:topLinePunct w:val="0"/>
        <w:autoSpaceDE/>
        <w:autoSpaceDN/>
        <w:bidi w:val="0"/>
        <w:adjustRightInd/>
        <w:snapToGrid/>
        <w:spacing w:line="540" w:lineRule="exact"/>
        <w:ind w:left="480" w:leftChars="20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六、申请表单</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40" w:firstLineChars="200"/>
        <w:textAlignment w:val="auto"/>
        <w:outlineLvl w:val="9"/>
        <w:rPr>
          <w:rFonts w:hint="eastAsia" w:ascii="方正仿宋_GBK" w:hAnsi="方正仿宋_GBK" w:eastAsia="方正仿宋_GBK" w:cs="方正仿宋_GBK"/>
          <w:sz w:val="32"/>
          <w:szCs w:val="32"/>
        </w:rPr>
      </w:pPr>
    </w:p>
    <w:p/>
    <w:sectPr>
      <w:pgSz w:w="11906" w:h="16838"/>
      <w:pgMar w:top="1440" w:right="1463" w:bottom="1440" w:left="146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0771C4"/>
    <w:rsid w:val="073B6F13"/>
    <w:rsid w:val="0C0771C4"/>
    <w:rsid w:val="6AB80E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2019-12-02T12:54:00Z</dcterms:created>
  <dc:creator>聂磊</dc:creator>
  <cp:lastModifiedBy>聂磊</cp:lastModifiedBy>
  <dcterms:modified xsi:type="dcterms:W3CDTF">2020-07-10T02:47:04Z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