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true"/>
        <w:suppressLineNumbers w:val="false"/>
        <w:pBdr/>
        <w:spacing w:line="520" w:lineRule="exact"/>
        <w:ind/>
        <w:jc w:val="left"/>
        <w:rPr>
          <w:rFonts w:hint="default" w:ascii="Times New Roman" w:hAnsi="Times New Roman" w:eastAsia="黑体" w:cs="Times New Roman"/>
          <w:i w:val="0"/>
          <w:iCs w:val="0"/>
          <w:color w:val="000000"/>
          <w:sz w:val="32"/>
          <w:szCs w:val="32"/>
          <w:u w:val="none"/>
          <w:lang w:val="en-US" w:eastAsia="zh-CN" w:bidi="ar"/>
        </w:rPr>
      </w:pPr>
      <w:r>
        <w:rPr>
          <w:rFonts w:hint="default" w:ascii="Times New Roman" w:hAnsi="Times New Roman" w:eastAsia="黑体" w:cs="Times New Roman"/>
          <w:i w:val="0"/>
          <w:iCs w:val="0"/>
          <w:color w:val="000000"/>
          <w:sz w:val="32"/>
          <w:szCs w:val="32"/>
          <w:u w:val="none"/>
          <w:lang w:val="en-US" w:eastAsia="zh-CN" w:bidi="ar"/>
        </w:rPr>
        <w:t xml:space="preserve">附件1</w:t>
      </w:r>
      <w:r>
        <w:rPr>
          <w:rFonts w:hint="default" w:ascii="Times New Roman" w:hAnsi="Times New Roman" w:eastAsia="黑体" w:cs="Times New Roman"/>
          <w:i w:val="0"/>
          <w:iCs w:val="0"/>
          <w:color w:val="000000"/>
          <w:sz w:val="32"/>
          <w:szCs w:val="32"/>
          <w:u w:val="none"/>
          <w:lang w:val="en-US" w:eastAsia="zh-CN" w:bidi="ar"/>
        </w:rPr>
      </w:r>
    </w:p>
    <w:tbl>
      <w:tblPr>
        <w:tblStyle w:val="658"/>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left w:w="108" w:type="dxa"/>
          <w:top w:w="0" w:type="dxa"/>
          <w:right w:w="108" w:type="dxa"/>
          <w:bottom w:w="0" w:type="dxa"/>
        </w:tblCellMar>
        <w:tblLook w:val="04A0" w:firstRow="1" w:lastRow="0" w:firstColumn="1" w:lastColumn="0" w:noHBand="0" w:noVBand="1"/>
      </w:tblPr>
      <w:tblGrid>
        <w:gridCol w:w="722"/>
        <w:gridCol w:w="778"/>
        <w:gridCol w:w="804"/>
        <w:gridCol w:w="2769"/>
        <w:gridCol w:w="2522"/>
        <w:gridCol w:w="1765"/>
        <w:gridCol w:w="3076"/>
        <w:gridCol w:w="682"/>
        <w:gridCol w:w="654"/>
        <w:gridCol w:w="573"/>
        <w:gridCol w:w="641"/>
        <w:gridCol w:w="627"/>
      </w:tblGrid>
      <w:tr>
        <w:trPr>
          <w:trHeight w:val="700"/>
        </w:trPr>
        <w:tc>
          <w:tcPr>
            <w:gridSpan w:val="12"/>
            <w:shd w:val="clear" w:color="auto" w:fill="auto"/>
            <w:tcBorders>
              <w:top w:val="none" w:color="000000" w:sz="4" w:space="0"/>
              <w:left w:val="none" w:color="000000" w:sz="4" w:space="0"/>
              <w:bottom w:val="none" w:color="000000" w:sz="4" w:space="0"/>
              <w:right w:val="none" w:color="000000" w:sz="4" w:space="0"/>
            </w:tcBorders>
            <w:tcW w:w="15613" w:type="dxa"/>
            <w:vAlign w:val="center"/>
            <w:textDirection w:val="lrTb"/>
            <w:noWrap w:val="false"/>
          </w:tcPr>
          <w:p>
            <w:pPr>
              <w:keepNext w:val="false"/>
              <w:keepLines w:val="false"/>
              <w:pageBreakBefore w:val="false"/>
              <w:widowControl w:val="true"/>
              <w:suppressLineNumbers w:val="false"/>
              <w:pBdr/>
              <w:spacing w:line="520" w:lineRule="exact"/>
              <w:ind/>
              <w:jc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sz w:val="44"/>
                <w:szCs w:val="44"/>
                <w:u w:val="single"/>
                <w:lang w:val="en-US" w:eastAsia="zh-CN" w:bidi="ar"/>
              </w:rPr>
              <w:t xml:space="preserve"> 德宏州住房和城乡建设局 </w:t>
            </w:r>
            <w:r>
              <w:rPr>
                <w:rFonts w:hint="default" w:ascii="Times New Roman" w:hAnsi="Times New Roman" w:eastAsia="方正小标宋_GBK" w:cs="Times New Roman"/>
                <w:i w:val="0"/>
                <w:iCs w:val="0"/>
                <w:color w:val="000000"/>
                <w:sz w:val="44"/>
                <w:szCs w:val="44"/>
                <w:u w:val="none"/>
                <w:lang w:val="en-US" w:eastAsia="zh-CN" w:bidi="ar"/>
              </w:rPr>
              <w:t xml:space="preserve">政府信息公开基本目录</w:t>
            </w:r>
            <w:r>
              <w:rPr>
                <w:rFonts w:hint="eastAsia" w:ascii="方正小标宋_GBK" w:hAnsi="方正小标宋_GBK" w:eastAsia="方正小标宋_GBK" w:cs="方正小标宋_GBK"/>
                <w:i w:val="0"/>
                <w:iCs w:val="0"/>
                <w:color w:val="000000"/>
                <w:sz w:val="44"/>
                <w:szCs w:val="44"/>
                <w:u w:val="none"/>
                <w:lang w:val="en-US"/>
              </w:rPr>
            </w:r>
          </w:p>
        </w:tc>
      </w:tr>
      <w:tr>
        <w:trPr>
          <w:trHeight w:val="480"/>
        </w:trPr>
        <w:tc>
          <w:tcPr>
            <w:gridSpan w:val="3"/>
            <w:shd w:val="clear" w:color="auto" w:fill="auto"/>
            <w:tcBorders>
              <w:top w:val="single" w:color="000000" w:sz="4" w:space="0"/>
              <w:left w:val="single" w:color="000000" w:sz="4" w:space="0"/>
              <w:bottom w:val="single" w:color="000000" w:sz="4" w:space="0"/>
              <w:right w:val="single" w:color="000000" w:sz="4" w:space="0"/>
            </w:tcBorders>
            <w:tcW w:w="23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公开事项</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公开内容</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公开依据</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公开时限</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公开渠道和载体</w:t>
            </w:r>
            <w:r>
              <w:rPr>
                <w:rFonts w:hint="default" w:ascii="Times New Roman" w:hAnsi="Times New Roman" w:eastAsia="方正小标宋_GBK" w:cs="Times New Roman"/>
                <w:i w:val="0"/>
                <w:iCs w:val="0"/>
                <w:color w:val="000000"/>
                <w:sz w:val="20"/>
                <w:szCs w:val="20"/>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336"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公开对象</w:t>
            </w:r>
            <w:r>
              <w:rPr>
                <w:rFonts w:hint="default" w:ascii="Times New Roman" w:hAnsi="Times New Roman" w:eastAsia="方正小标宋_GBK" w:cs="Times New Roman"/>
                <w:i w:val="0"/>
                <w:iCs w:val="0"/>
                <w:color w:val="000000"/>
                <w:sz w:val="20"/>
                <w:szCs w:val="20"/>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21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公开方式</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责任科室</w:t>
            </w:r>
            <w:r>
              <w:rPr>
                <w:rFonts w:hint="default" w:ascii="Times New Roman" w:hAnsi="Times New Roman" w:eastAsia="方正小标宋_GBK" w:cs="Times New Roman"/>
                <w:i w:val="0"/>
                <w:iCs w:val="0"/>
                <w:color w:val="000000"/>
                <w:sz w:val="20"/>
                <w:szCs w:val="20"/>
                <w:u w:val="none"/>
              </w:rPr>
            </w:r>
          </w:p>
        </w:tc>
      </w:tr>
      <w:tr>
        <w:trPr>
          <w:trHeight w:val="740"/>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一级事项</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二级事项</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三级事项</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rPr>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rPr>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rPr>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rPr>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全社会</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特定群体</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主动</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lang w:val="en-US" w:eastAsia="zh-CN" w:bidi="ar"/>
              </w:rPr>
              <w:t xml:space="preserve">依申请</w:t>
            </w:r>
            <w:r>
              <w:rPr>
                <w:rFonts w:hint="default" w:ascii="Times New Roman" w:hAnsi="Times New Roman" w:eastAsia="方正小标宋_GBK" w:cs="Times New Roman"/>
                <w:i w:val="0"/>
                <w:iCs w:val="0"/>
                <w:color w:val="000000"/>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sz w:val="20"/>
                <w:szCs w:val="20"/>
                <w:u w:val="none"/>
              </w:rPr>
            </w:r>
            <w:r>
              <w:rPr>
                <w:rFonts w:hint="default" w:ascii="Times New Roman" w:hAnsi="Times New Roman" w:eastAsia="方正小标宋_GBK" w:cs="Times New Roman"/>
                <w:i w:val="0"/>
                <w:iCs w:val="0"/>
                <w:color w:val="000000"/>
                <w:sz w:val="20"/>
                <w:szCs w:val="20"/>
                <w:u w:val="none"/>
              </w:rPr>
            </w:r>
          </w:p>
        </w:tc>
      </w:tr>
      <w:tr>
        <w:trPr>
          <w:trHeight w:val="1793"/>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1组织机构</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1-1领导简介</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1.姓名</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2.职务职级</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3.分管工作</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 xml:space="preserve">办公室</w:t>
            </w:r>
            <w:r>
              <w:rPr>
                <w:rFonts w:hint="eastAsia" w:ascii="Times New Roman" w:hAnsi="Times New Roman" w:eastAsia="宋体" w:cs="Times New Roman"/>
                <w:i w:val="0"/>
                <w:iCs w:val="0"/>
                <w:color w:val="000000"/>
                <w:sz w:val="16"/>
                <w:szCs w:val="16"/>
                <w:u w:val="none"/>
                <w:lang w:eastAsia="zh-CN"/>
              </w:rPr>
            </w:r>
          </w:p>
        </w:tc>
      </w:tr>
      <w:tr>
        <w:trPr>
          <w:trHeight w:val="1793"/>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1-2机构信息</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1.单位名称</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2.办公地址</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3.办公时间</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4.联系方式（包括联系电话、通讯地址等）</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 xml:space="preserve">办公室</w:t>
            </w:r>
            <w:r>
              <w:rPr>
                <w:rFonts w:hint="default" w:ascii="Times New Roman" w:hAnsi="Times New Roman" w:eastAsia="宋体" w:cs="Times New Roman"/>
                <w:i w:val="0"/>
                <w:iCs w:val="0"/>
                <w:color w:val="000000"/>
                <w:sz w:val="16"/>
                <w:szCs w:val="16"/>
                <w:u w:val="none"/>
              </w:rPr>
            </w:r>
          </w:p>
        </w:tc>
      </w:tr>
      <w:tr>
        <w:trPr>
          <w:trHeight w:val="2073"/>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2信息公开</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2信息公开</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2信息公开</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2信息公开</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2-1政府信息公开指南</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2.政府信息公开机构信息（包括名称、办公地址、办公时间、联系电话、互联网联系方式等）</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3.政府信息获取方式</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4.依申请公开受理机构、申请材料、申请渠道、申请表及办理流程等</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5.监督方式</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 xml:space="preserve">办公室</w:t>
            </w:r>
            <w:r>
              <w:rPr>
                <w:rFonts w:hint="default" w:ascii="Times New Roman" w:hAnsi="Times New Roman" w:eastAsia="宋体" w:cs="Times New Roman"/>
                <w:i w:val="0"/>
                <w:iCs w:val="0"/>
                <w:color w:val="000000"/>
                <w:sz w:val="16"/>
                <w:szCs w:val="16"/>
                <w:u w:val="none"/>
              </w:rPr>
            </w:r>
          </w:p>
        </w:tc>
      </w:tr>
      <w:tr>
        <w:trPr>
          <w:trHeight w:val="2171"/>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2-2政府信息公开制度</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2.国家政府信息公开工作主管部门发布的法规解释性文件</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3.国家、省、州政府信息公开有关文件</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4.本部门的政府信息公开制度性文件</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 xml:space="preserve">办公室</w:t>
            </w:r>
            <w:r>
              <w:rPr>
                <w:rFonts w:hint="default" w:ascii="Times New Roman" w:hAnsi="Times New Roman" w:eastAsia="宋体" w:cs="Times New Roman"/>
                <w:i w:val="0"/>
                <w:iCs w:val="0"/>
                <w:color w:val="000000"/>
                <w:sz w:val="16"/>
                <w:szCs w:val="16"/>
                <w:u w:val="none"/>
              </w:rPr>
            </w:r>
          </w:p>
        </w:tc>
      </w:tr>
      <w:tr>
        <w:trPr>
          <w:trHeight w:val="2021"/>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2-3政策文件及解读</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1.法律法规、规章制度、部门文件</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2.政策解读</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
              </w:rPr>
              <w:t xml:space="preserve">解读文件于政策文件公布后3天之内</w:t>
            </w:r>
            <w:r>
              <w:rPr>
                <w:rFonts w:hint="eastAsia" w:ascii="Times New Roman" w:hAnsi="Times New Roman" w:eastAsia="宋体" w:cs="Times New Roman"/>
                <w:i w:val="0"/>
                <w:iCs w:val="0"/>
                <w:color w:val="000000"/>
                <w:sz w:val="16"/>
                <w:szCs w:val="16"/>
                <w:u w:val="none"/>
                <w:lang w:val="en-US" w:eastAsia="zh-CN" w:bidi="ar"/>
              </w:rPr>
              <w:t xml:space="preserve">公开（相关法律法规另有规定的，从其规定）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 xml:space="preserve">办公室</w:t>
            </w:r>
            <w:r>
              <w:rPr>
                <w:rFonts w:hint="default" w:ascii="Times New Roman" w:hAnsi="Times New Roman" w:eastAsia="宋体" w:cs="Times New Roman"/>
                <w:i w:val="0"/>
                <w:iCs w:val="0"/>
                <w:color w:val="000000"/>
                <w:sz w:val="16"/>
                <w:szCs w:val="16"/>
                <w:u w:val="none"/>
              </w:rPr>
            </w:r>
          </w:p>
        </w:tc>
      </w:tr>
      <w:tr>
        <w:trPr>
          <w:trHeight w:val="172"/>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both"/>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restart"/>
            <w:textDirection w:val="lrTb"/>
            <w:noWrap w:val="false"/>
          </w:tcPr>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2-4法定主动公开内容</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2-4法定主动公开内容</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2-4法定主动公开内容</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both"/>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r>
            <w:r>
              <w:rPr>
                <w:rFonts w:hint="default"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2-4-1预算公开及三公</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德宏州</w:t>
            </w:r>
            <w:r>
              <w:rPr>
                <w:rFonts w:hint="eastAsia" w:ascii="Times New Roman" w:hAnsi="Times New Roman" w:eastAsia="宋体" w:cs="Times New Roman"/>
                <w:i w:val="0"/>
                <w:iCs w:val="0"/>
                <w:color w:val="000000"/>
                <w:sz w:val="16"/>
                <w:szCs w:val="16"/>
                <w:u w:val="none"/>
                <w:lang w:val="en-US" w:eastAsia="zh-CN" w:bidi="ar"/>
              </w:rPr>
              <w:t xml:space="preserve">住房和城乡建设</w:t>
            </w:r>
            <w:r>
              <w:rPr>
                <w:rFonts w:hint="default" w:ascii="Times New Roman" w:hAnsi="Times New Roman" w:eastAsia="宋体" w:cs="Times New Roman"/>
                <w:i w:val="0"/>
                <w:iCs w:val="0"/>
                <w:color w:val="000000"/>
                <w:sz w:val="16"/>
                <w:szCs w:val="16"/>
                <w:u w:val="none"/>
                <w:lang w:val="en-US" w:eastAsia="zh-CN" w:bidi="ar"/>
              </w:rPr>
              <w:t xml:space="preserve">年度预算、决算</w:t>
            </w:r>
            <w:r>
              <w:rPr>
                <w:rFonts w:hint="eastAsia" w:ascii="Times New Roman" w:hAnsi="Times New Roman" w:eastAsia="宋体" w:cs="Times New Roman"/>
                <w:i w:val="0"/>
                <w:iCs w:val="0"/>
                <w:color w:val="000000"/>
                <w:sz w:val="16"/>
                <w:szCs w:val="16"/>
                <w:u w:val="none"/>
                <w:lang w:val="en-US" w:eastAsia="zh-CN" w:bidi="ar"/>
              </w:rPr>
              <w:t xml:space="preserve">及“三公”经费</w:t>
            </w:r>
            <w:r>
              <w:rPr>
                <w:rFonts w:hint="default"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《中华人民共和国政府信息公开条例》《云南省预算审查监督条例》《云南省预算公开工作实施细则》</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按年度公开</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 xml:space="preserve">办公室</w:t>
            </w:r>
            <w:r>
              <w:rPr>
                <w:rFonts w:hint="default" w:ascii="Times New Roman" w:hAnsi="Times New Roman" w:eastAsia="宋体" w:cs="Times New Roman"/>
                <w:i w:val="0"/>
                <w:iCs w:val="0"/>
                <w:color w:val="000000"/>
                <w:sz w:val="16"/>
                <w:szCs w:val="16"/>
                <w:u w:val="none"/>
              </w:rPr>
            </w:r>
          </w:p>
        </w:tc>
      </w:tr>
      <w:tr>
        <w:trPr>
          <w:trHeight w:val="1853"/>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2-4-2城市综合执法</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numPr>
                <w:ilvl w:val="0"/>
                <w:numId w:val="0"/>
              </w:numPr>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1.</w:t>
            </w:r>
            <w:r>
              <w:rPr>
                <w:rFonts w:hint="default" w:ascii="Times New Roman" w:hAnsi="Times New Roman" w:eastAsia="宋体" w:cs="Times New Roman"/>
                <w:i w:val="0"/>
                <w:iCs w:val="0"/>
                <w:color w:val="000000"/>
                <w:sz w:val="16"/>
                <w:szCs w:val="16"/>
                <w:u w:val="none"/>
                <w:lang w:val="en-US" w:eastAsia="zh-CN" w:bidi="ar"/>
              </w:rPr>
              <w:t xml:space="preserve">重要法规政策宣传</w:t>
            </w:r>
            <w:r>
              <w:rPr>
                <w:rFonts w:hint="eastAsia" w:ascii="Times New Roman" w:hAnsi="Times New Roman" w:eastAsia="宋体" w:cs="Times New Roman"/>
                <w:i w:val="0"/>
                <w:iCs w:val="0"/>
                <w:color w:val="000000"/>
                <w:sz w:val="16"/>
                <w:szCs w:val="16"/>
                <w:u w:val="none"/>
                <w:lang w:val="en-US" w:eastAsia="zh-CN" w:bidi="ar"/>
              </w:rPr>
              <w:t xml:space="preserve">及政策解读</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w:t>
            </w:r>
            <w:r>
              <w:rPr>
                <w:rFonts w:hint="eastAsia" w:ascii="Times New Roman" w:hAnsi="Times New Roman" w:eastAsia="宋体" w:cs="Times New Roman"/>
                <w:i w:val="0"/>
                <w:iCs w:val="0"/>
                <w:color w:val="000000"/>
                <w:sz w:val="16"/>
                <w:szCs w:val="16"/>
                <w:u w:val="none"/>
                <w:lang w:val="en-US" w:eastAsia="zh-CN" w:bidi="ar"/>
              </w:rPr>
              <w:t xml:space="preserve">城市综合执法公告</w:t>
            </w:r>
            <w:r>
              <w:rPr>
                <w:rFonts w:hint="eastAsia"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3.</w:t>
            </w:r>
            <w:r>
              <w:rPr>
                <w:rFonts w:hint="default" w:ascii="Times New Roman" w:hAnsi="Times New Roman" w:eastAsia="宋体" w:cs="Times New Roman"/>
                <w:i w:val="0"/>
                <w:iCs w:val="0"/>
                <w:color w:val="000000"/>
                <w:sz w:val="16"/>
                <w:szCs w:val="16"/>
                <w:u w:val="none"/>
                <w:lang w:val="en-US" w:eastAsia="zh-CN" w:bidi="ar"/>
              </w:rPr>
              <w:t xml:space="preserve">行政执法主体、行政执法依据、行政执法程序、权责清单、行政许可、行政管理、行政处罚、行政复议、行政强制、行政诉讼</w:t>
            </w:r>
            <w:r>
              <w:rPr>
                <w:rFonts w:hint="default"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3.重大工作情况</w:t>
            </w:r>
            <w:r>
              <w:rPr>
                <w:rFonts w:hint="default"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《中华人民共和国政府信息公开条例》《云南省人民政府办公厅关于印发云南省行政执法公示办法和云南省行政执法全过程记录办法的通知》（云政办规〔2019〕4号）</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 xml:space="preserve">各业务科室</w:t>
            </w:r>
            <w:r>
              <w:rPr>
                <w:rFonts w:hint="eastAsia" w:ascii="Times New Roman" w:hAnsi="Times New Roman" w:eastAsia="宋体" w:cs="Times New Roman"/>
                <w:i w:val="0"/>
                <w:iCs w:val="0"/>
                <w:color w:val="000000"/>
                <w:sz w:val="16"/>
                <w:szCs w:val="16"/>
                <w:u w:val="none"/>
                <w:lang w:eastAsia="zh-CN"/>
              </w:rPr>
            </w:r>
          </w:p>
        </w:tc>
      </w:tr>
      <w:tr>
        <w:trPr>
          <w:trHeight w:val="1751"/>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2-4-3国有土地房屋征收</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重要法规政策宣传</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《中华人民共和</w:t>
            </w:r>
            <w:bookmarkStart w:id="0" w:name="_GoBack"/>
            <w:r/>
            <w:bookmarkEnd w:id="0"/>
            <w:r>
              <w:rPr>
                <w:rFonts w:hint="default" w:ascii="Times New Roman" w:hAnsi="Times New Roman" w:eastAsia="宋体" w:cs="Times New Roman"/>
                <w:i w:val="0"/>
                <w:iCs w:val="0"/>
                <w:color w:val="000000"/>
                <w:sz w:val="16"/>
                <w:szCs w:val="16"/>
                <w:u w:val="none"/>
                <w:lang w:val="en-US" w:eastAsia="zh-CN" w:bidi="ar"/>
              </w:rPr>
              <w:t xml:space="preserve">国政府信息公开条例》</w:t>
            </w:r>
            <w:r>
              <w:rPr>
                <w:rFonts w:hint="eastAsia"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
              </w:rPr>
              <w:t xml:space="preserve">《住房和城乡建设部办公厅关于印发</w:t>
            </w:r>
            <w:r>
              <w:rPr>
                <w:rFonts w:hint="eastAsia"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
              </w:rPr>
              <w:t xml:space="preserve">保障性住房等基层政务公开标准目录</w:t>
            </w:r>
            <w:r>
              <w:rPr>
                <w:rFonts w:hint="eastAsia"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
              </w:rPr>
              <w:t xml:space="preserve">的通知》</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bidi="ar-SA"/>
              </w:rPr>
              <w:t xml:space="preserve">房地产业管理科</w:t>
            </w:r>
            <w:r>
              <w:rPr>
                <w:rFonts w:hint="default" w:ascii="Times New Roman" w:hAnsi="Times New Roman" w:eastAsia="宋体" w:cs="Times New Roman"/>
                <w:i w:val="0"/>
                <w:iCs w:val="0"/>
                <w:color w:val="000000"/>
                <w:sz w:val="16"/>
                <w:szCs w:val="16"/>
                <w:u w:val="none"/>
                <w:lang w:val="en-US" w:eastAsia="zh-CN" w:bidi="ar-SA"/>
              </w:rPr>
            </w:r>
          </w:p>
        </w:tc>
      </w:tr>
      <w:tr>
        <w:trPr>
          <w:trHeight w:val="2049"/>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2-4-4保障性住房</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bidi="ar"/>
              </w:rPr>
              <w:t xml:space="preserve">1.</w:t>
            </w:r>
            <w:r>
              <w:rPr>
                <w:rFonts w:hint="default" w:ascii="Times New Roman" w:hAnsi="Times New Roman" w:eastAsia="宋体" w:cs="Times New Roman"/>
                <w:i w:val="0"/>
                <w:iCs w:val="0"/>
                <w:color w:val="000000"/>
                <w:sz w:val="16"/>
                <w:szCs w:val="16"/>
                <w:u w:val="none"/>
                <w:lang w:val="en-US" w:eastAsia="zh-CN" w:bidi="ar"/>
              </w:rPr>
              <w:t xml:space="preserve">重要法规政策宣传</w:t>
            </w:r>
            <w:r>
              <w:rPr>
                <w:rFonts w:hint="eastAsia" w:ascii="Times New Roman" w:hAnsi="Times New Roman" w:eastAsia="宋体" w:cs="Times New Roman"/>
                <w:i w:val="0"/>
                <w:iCs w:val="0"/>
                <w:color w:val="000000"/>
                <w:sz w:val="16"/>
                <w:szCs w:val="16"/>
                <w:u w:val="none"/>
                <w:lang w:val="en-US" w:eastAsia="zh-CN" w:bidi="ar"/>
              </w:rPr>
              <w:t xml:space="preserve">及本级政策解读</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w:t>
            </w:r>
            <w:r>
              <w:rPr>
                <w:rFonts w:hint="eastAsia" w:ascii="Times New Roman" w:hAnsi="Times New Roman" w:eastAsia="宋体" w:cs="Times New Roman"/>
                <w:i w:val="0"/>
                <w:iCs w:val="0"/>
                <w:color w:val="000000"/>
                <w:sz w:val="16"/>
                <w:szCs w:val="16"/>
                <w:u w:val="none"/>
                <w:lang w:val="en-US" w:eastAsia="zh-CN" w:bidi="ar"/>
              </w:rPr>
              <w:t xml:space="preserve">住房保障规划计划、建设管理、配给管理、配后管理、办事指南、回应关切、上级评价表彰情况及社会评价情况</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rPr>
              <w:t xml:space="preserve">《经济适用住房管理办法》</w:t>
            </w:r>
            <w:r>
              <w:rPr>
                <w:rFonts w:hint="default" w:ascii="Times New Roman" w:hAnsi="Times New Roman" w:eastAsia="宋体" w:cs="Times New Roman"/>
                <w:i w:val="0"/>
                <w:iCs w:val="0"/>
                <w:color w:val="000000"/>
                <w:sz w:val="16"/>
                <w:szCs w:val="16"/>
                <w:u w:val="none"/>
              </w:rPr>
            </w:r>
          </w:p>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 xml:space="preserve">《公共租赁住房管理办法》</w:t>
            </w:r>
            <w:r>
              <w:rPr>
                <w:rFonts w:hint="default" w:ascii="Times New Roman" w:hAnsi="Times New Roman" w:eastAsia="宋体" w:cs="Times New Roman"/>
                <w:i w:val="0"/>
                <w:iCs w:val="0"/>
                <w:color w:val="000000"/>
                <w:sz w:val="16"/>
                <w:szCs w:val="16"/>
                <w:u w:val="none"/>
              </w:rPr>
            </w:r>
          </w:p>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 xml:space="preserve">《住房城乡建设部办公厅关于进一步加强住房保障信息公开工作的通知》</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bidi="ar-SA"/>
              </w:rPr>
              <w:t xml:space="preserve">住房保障管理科</w:t>
            </w:r>
            <w:r>
              <w:rPr>
                <w:rFonts w:hint="default" w:ascii="Times New Roman" w:hAnsi="Times New Roman" w:eastAsia="宋体" w:cs="Times New Roman"/>
                <w:i w:val="0"/>
                <w:iCs w:val="0"/>
                <w:color w:val="000000"/>
                <w:sz w:val="16"/>
                <w:szCs w:val="16"/>
                <w:u w:val="none"/>
                <w:lang w:val="en-US" w:eastAsia="zh-CN" w:bidi="ar-SA"/>
              </w:rPr>
            </w:r>
          </w:p>
        </w:tc>
      </w:tr>
      <w:tr>
        <w:trPr>
          <w:trHeight w:val="1828"/>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2-4-5农危房改造</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numPr>
                <w:ilvl w:val="0"/>
                <w:numId w:val="0"/>
              </w:numPr>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1.相关文件及政策解读</w:t>
            </w:r>
            <w:r>
              <w:rPr>
                <w:rFonts w:hint="eastAsia" w:ascii="Times New Roman" w:hAnsi="Times New Roman" w:eastAsia="宋体" w:cs="Times New Roman"/>
                <w:i w:val="0"/>
                <w:iCs w:val="0"/>
                <w:color w:val="000000"/>
                <w:sz w:val="16"/>
                <w:szCs w:val="16"/>
                <w:u w:val="none"/>
                <w:lang w:val="en-US" w:eastAsia="zh-CN"/>
              </w:rPr>
            </w:r>
          </w:p>
          <w:p>
            <w:pPr>
              <w:keepNext w:val="false"/>
              <w:keepLines w:val="false"/>
              <w:pageBreakBefore w:val="false"/>
              <w:widowControl w:val="true"/>
              <w:numPr>
                <w:ilvl w:val="0"/>
                <w:numId w:val="0"/>
              </w:numPr>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2.计划实施</w:t>
            </w:r>
            <w:r>
              <w:rPr>
                <w:rFonts w:hint="eastAsia" w:ascii="Times New Roman" w:hAnsi="Times New Roman" w:eastAsia="宋体" w:cs="Times New Roman"/>
                <w:i w:val="0"/>
                <w:iCs w:val="0"/>
                <w:color w:val="000000"/>
                <w:sz w:val="16"/>
                <w:szCs w:val="16"/>
                <w:u w:val="none"/>
                <w:lang w:val="en-US" w:eastAsia="zh-CN"/>
              </w:rPr>
            </w:r>
          </w:p>
          <w:p>
            <w:pPr>
              <w:keepNext w:val="false"/>
              <w:keepLines w:val="false"/>
              <w:pageBreakBefore w:val="false"/>
              <w:widowControl w:val="true"/>
              <w:numPr>
                <w:ilvl w:val="0"/>
                <w:numId w:val="0"/>
              </w:numPr>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3.</w:t>
            </w:r>
            <w:r>
              <w:rPr>
                <w:rFonts w:hint="default" w:ascii="Times New Roman" w:hAnsi="Times New Roman" w:eastAsia="宋体" w:cs="Times New Roman"/>
                <w:i w:val="0"/>
                <w:iCs w:val="0"/>
                <w:color w:val="000000"/>
                <w:sz w:val="16"/>
                <w:szCs w:val="16"/>
                <w:u w:val="none"/>
                <w:lang w:val="en-US" w:eastAsia="zh-CN"/>
              </w:rPr>
              <w:t xml:space="preserve">条件与标准</w:t>
            </w:r>
            <w:r>
              <w:rPr>
                <w:rFonts w:hint="eastAsia" w:ascii="Times New Roman" w:hAnsi="Times New Roman" w:eastAsia="宋体" w:cs="Times New Roman"/>
                <w:i w:val="0"/>
                <w:iCs w:val="0"/>
                <w:color w:val="000000"/>
                <w:sz w:val="16"/>
                <w:szCs w:val="16"/>
                <w:u w:val="none"/>
                <w:lang w:val="en-US" w:eastAsia="zh-CN"/>
              </w:rPr>
              <w:t xml:space="preserve">、</w:t>
            </w:r>
            <w:r>
              <w:rPr>
                <w:rFonts w:hint="default" w:ascii="Times New Roman" w:hAnsi="Times New Roman" w:eastAsia="宋体" w:cs="Times New Roman"/>
                <w:i w:val="0"/>
                <w:iCs w:val="0"/>
                <w:color w:val="000000"/>
                <w:sz w:val="16"/>
                <w:szCs w:val="16"/>
                <w:u w:val="none"/>
                <w:lang w:val="en-US" w:eastAsia="zh-CN"/>
              </w:rPr>
              <w:t xml:space="preserve">对象认定</w:t>
            </w:r>
            <w:r>
              <w:rPr>
                <w:rFonts w:hint="eastAsia" w:ascii="Times New Roman" w:hAnsi="Times New Roman" w:eastAsia="宋体" w:cs="Times New Roman"/>
                <w:i w:val="0"/>
                <w:iCs w:val="0"/>
                <w:color w:val="000000"/>
                <w:sz w:val="16"/>
                <w:szCs w:val="16"/>
                <w:u w:val="none"/>
                <w:lang w:val="en-US" w:eastAsia="zh-CN"/>
              </w:rPr>
              <w:t xml:space="preserve">、预算管理</w:t>
            </w:r>
            <w:r>
              <w:rPr>
                <w:rFonts w:hint="eastAsia" w:ascii="Times New Roman" w:hAnsi="Times New Roman" w:eastAsia="宋体" w:cs="Times New Roman"/>
                <w:i w:val="0"/>
                <w:iCs w:val="0"/>
                <w:color w:val="000000"/>
                <w:sz w:val="16"/>
                <w:szCs w:val="16"/>
                <w:u w:val="none"/>
                <w:lang w:val="en-US" w:eastAsia="zh-CN"/>
              </w:rPr>
            </w:r>
          </w:p>
          <w:p>
            <w:pPr>
              <w:keepNext w:val="false"/>
              <w:keepLines w:val="false"/>
              <w:pageBreakBefore w:val="false"/>
              <w:widowControl w:val="true"/>
              <w:numPr>
                <w:ilvl w:val="0"/>
                <w:numId w:val="0"/>
              </w:numPr>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4.</w:t>
            </w:r>
            <w:r>
              <w:rPr>
                <w:rFonts w:hint="default" w:ascii="Times New Roman" w:hAnsi="Times New Roman" w:eastAsia="宋体" w:cs="Times New Roman"/>
                <w:i w:val="0"/>
                <w:iCs w:val="0"/>
                <w:color w:val="000000"/>
                <w:sz w:val="16"/>
                <w:szCs w:val="16"/>
                <w:u w:val="none"/>
                <w:lang w:val="en-US" w:eastAsia="zh-CN"/>
              </w:rPr>
              <w:t xml:space="preserve">决策部署</w:t>
            </w:r>
            <w:r>
              <w:rPr>
                <w:rFonts w:hint="eastAsia" w:ascii="Times New Roman" w:hAnsi="Times New Roman" w:eastAsia="宋体" w:cs="Times New Roman"/>
                <w:i w:val="0"/>
                <w:iCs w:val="0"/>
                <w:color w:val="000000"/>
                <w:sz w:val="16"/>
                <w:szCs w:val="16"/>
                <w:u w:val="none"/>
                <w:lang w:val="en-US" w:eastAsia="zh-CN"/>
              </w:rPr>
              <w:t xml:space="preserve">、年度任务实施</w:t>
            </w:r>
            <w:r>
              <w:rPr>
                <w:rFonts w:hint="eastAsia" w:ascii="Times New Roman" w:hAnsi="Times New Roman" w:eastAsia="宋体" w:cs="Times New Roman"/>
                <w:i w:val="0"/>
                <w:iCs w:val="0"/>
                <w:color w:val="000000"/>
                <w:sz w:val="16"/>
                <w:szCs w:val="16"/>
                <w:u w:val="none"/>
                <w:lang w:val="en-US" w:eastAsia="zh-CN"/>
              </w:rPr>
            </w:r>
          </w:p>
          <w:p>
            <w:pPr>
              <w:keepNext w:val="false"/>
              <w:keepLines w:val="false"/>
              <w:pageBreakBefore w:val="false"/>
              <w:widowControl w:val="true"/>
              <w:numPr>
                <w:ilvl w:val="0"/>
                <w:numId w:val="0"/>
              </w:numPr>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5.</w:t>
            </w:r>
            <w:r>
              <w:rPr>
                <w:rFonts w:hint="default" w:ascii="Times New Roman" w:hAnsi="Times New Roman" w:eastAsia="宋体" w:cs="Times New Roman"/>
                <w:i w:val="0"/>
                <w:iCs w:val="0"/>
                <w:color w:val="000000"/>
                <w:sz w:val="16"/>
                <w:szCs w:val="16"/>
                <w:u w:val="none"/>
                <w:lang w:val="en-US" w:eastAsia="zh-CN"/>
              </w:rPr>
              <w:t xml:space="preserve">舆情收集热点及关键问题回应</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eastAsia" w:ascii="Times New Roman" w:hAnsi="Times New Roman" w:eastAsia="宋体" w:cs="Times New Roman"/>
                <w:i w:val="0"/>
                <w:iCs w:val="0"/>
                <w:color w:val="000000"/>
                <w:sz w:val="16"/>
                <w:szCs w:val="16"/>
                <w:u w:val="none"/>
                <w:lang w:eastAsia="zh-CN"/>
              </w:rPr>
              <w:t xml:space="preserve">《云南省住房和城乡建设厅</w:t>
            </w:r>
            <w:r>
              <w:rPr>
                <w:rFonts w:hint="eastAsia" w:ascii="Times New Roman" w:hAnsi="Times New Roman" w:eastAsia="宋体" w:cs="Times New Roman"/>
                <w:i w:val="0"/>
                <w:iCs w:val="0"/>
                <w:color w:val="000000"/>
                <w:sz w:val="16"/>
                <w:szCs w:val="16"/>
                <w:u w:val="none"/>
                <w:lang w:val="en-US" w:eastAsia="zh-CN"/>
              </w:rPr>
              <w:t xml:space="preserve"> 云南省财政厅关于印发云南省农房抗震改造试点实施方案的通知</w:t>
            </w:r>
            <w:r>
              <w:rPr>
                <w:rFonts w:hint="eastAsia" w:ascii="Times New Roman" w:hAnsi="Times New Roman" w:eastAsia="宋体" w:cs="Times New Roman"/>
                <w:i w:val="0"/>
                <w:iCs w:val="0"/>
                <w:color w:val="000000"/>
                <w:sz w:val="16"/>
                <w:szCs w:val="16"/>
                <w:u w:val="none"/>
                <w:lang w:eastAsia="zh-CN"/>
              </w:rPr>
              <w:t xml:space="preserve">》（云建村〔</w:t>
            </w:r>
            <w:r>
              <w:rPr>
                <w:rFonts w:hint="eastAsia" w:ascii="Times New Roman" w:hAnsi="Times New Roman" w:eastAsia="宋体" w:cs="Times New Roman"/>
                <w:i w:val="0"/>
                <w:iCs w:val="0"/>
                <w:color w:val="000000"/>
                <w:sz w:val="16"/>
                <w:szCs w:val="16"/>
                <w:u w:val="none"/>
                <w:lang w:val="en-US" w:eastAsia="zh-CN"/>
              </w:rPr>
              <w:t xml:space="preserve">2020</w:t>
            </w:r>
            <w:r>
              <w:rPr>
                <w:rFonts w:hint="eastAsia" w:ascii="Times New Roman" w:hAnsi="Times New Roman" w:eastAsia="宋体" w:cs="Times New Roman"/>
                <w:i w:val="0"/>
                <w:iCs w:val="0"/>
                <w:color w:val="000000"/>
                <w:sz w:val="16"/>
                <w:szCs w:val="16"/>
                <w:u w:val="none"/>
                <w:lang w:eastAsia="zh-CN"/>
              </w:rPr>
              <w:t xml:space="preserve">〕</w:t>
            </w:r>
            <w:r>
              <w:rPr>
                <w:rFonts w:hint="eastAsia" w:ascii="Times New Roman" w:hAnsi="Times New Roman" w:eastAsia="宋体" w:cs="Times New Roman"/>
                <w:i w:val="0"/>
                <w:iCs w:val="0"/>
                <w:color w:val="000000"/>
                <w:sz w:val="16"/>
                <w:szCs w:val="16"/>
                <w:u w:val="none"/>
                <w:lang w:val="en-US" w:eastAsia="zh-CN"/>
              </w:rPr>
              <w:t xml:space="preserve">46号</w:t>
            </w:r>
            <w:r>
              <w:rPr>
                <w:rFonts w:hint="eastAsia" w:ascii="Times New Roman" w:hAnsi="Times New Roman" w:eastAsia="宋体" w:cs="Times New Roman"/>
                <w:i w:val="0"/>
                <w:iCs w:val="0"/>
                <w:color w:val="000000"/>
                <w:sz w:val="16"/>
                <w:szCs w:val="16"/>
                <w:u w:val="none"/>
                <w:lang w:eastAsia="zh-CN"/>
              </w:rPr>
              <w:t xml:space="preserve">）《云南省民政厅</w:t>
            </w:r>
            <w:r>
              <w:rPr>
                <w:rFonts w:hint="eastAsia" w:ascii="Times New Roman" w:hAnsi="Times New Roman" w:eastAsia="宋体" w:cs="Times New Roman"/>
                <w:i w:val="0"/>
                <w:iCs w:val="0"/>
                <w:color w:val="000000"/>
                <w:sz w:val="16"/>
                <w:szCs w:val="16"/>
                <w:u w:val="none"/>
                <w:lang w:val="en-US" w:eastAsia="zh-CN"/>
              </w:rPr>
              <w:t xml:space="preserve"> 云南省乡村振兴局</w:t>
            </w:r>
            <w:r>
              <w:rPr>
                <w:rFonts w:hint="eastAsia" w:ascii="Times New Roman" w:hAnsi="Times New Roman" w:eastAsia="宋体" w:cs="Times New Roman"/>
                <w:i w:val="0"/>
                <w:iCs w:val="0"/>
                <w:color w:val="000000"/>
                <w:sz w:val="16"/>
                <w:szCs w:val="16"/>
                <w:u w:val="none"/>
                <w:lang w:eastAsia="zh-CN"/>
              </w:rPr>
              <w:t xml:space="preserve">关于印发云南省巩固拓展脱贫攻坚成果做好农村低收群体等重点对象住房安全保障工作实施方案的通知》（云建村〔</w:t>
            </w:r>
            <w:r>
              <w:rPr>
                <w:rFonts w:hint="eastAsia" w:ascii="Times New Roman" w:hAnsi="Times New Roman" w:eastAsia="宋体" w:cs="Times New Roman"/>
                <w:i w:val="0"/>
                <w:iCs w:val="0"/>
                <w:color w:val="000000"/>
                <w:sz w:val="16"/>
                <w:szCs w:val="16"/>
                <w:u w:val="none"/>
                <w:lang w:val="en-US" w:eastAsia="zh-CN"/>
              </w:rPr>
              <w:t xml:space="preserve">2021</w:t>
            </w:r>
            <w:r>
              <w:rPr>
                <w:rFonts w:hint="eastAsia" w:ascii="Times New Roman" w:hAnsi="Times New Roman" w:eastAsia="宋体" w:cs="Times New Roman"/>
                <w:i w:val="0"/>
                <w:iCs w:val="0"/>
                <w:color w:val="000000"/>
                <w:sz w:val="16"/>
                <w:szCs w:val="16"/>
                <w:u w:val="none"/>
                <w:lang w:eastAsia="zh-CN"/>
              </w:rPr>
              <w:t xml:space="preserve">〕</w:t>
            </w:r>
            <w:r>
              <w:rPr>
                <w:rFonts w:hint="eastAsia" w:ascii="Times New Roman" w:hAnsi="Times New Roman" w:eastAsia="宋体" w:cs="Times New Roman"/>
                <w:i w:val="0"/>
                <w:iCs w:val="0"/>
                <w:color w:val="000000"/>
                <w:sz w:val="16"/>
                <w:szCs w:val="16"/>
                <w:u w:val="none"/>
                <w:lang w:val="en-US" w:eastAsia="zh-CN"/>
              </w:rPr>
              <w:t xml:space="preserve">95号</w:t>
            </w:r>
            <w:r>
              <w:rPr>
                <w:rFonts w:hint="eastAsia" w:ascii="Times New Roman" w:hAnsi="Times New Roman" w:eastAsia="宋体" w:cs="Times New Roman"/>
                <w:i w:val="0"/>
                <w:iCs w:val="0"/>
                <w:color w:val="000000"/>
                <w:sz w:val="16"/>
                <w:szCs w:val="16"/>
                <w:u w:val="none"/>
                <w:lang w:eastAsia="zh-CN"/>
              </w:rPr>
              <w:t xml:space="preserve">）《云南省住房和城乡建设厅关于印发</w:t>
            </w:r>
            <w:r>
              <w:rPr>
                <w:rFonts w:hint="eastAsia" w:ascii="Times New Roman" w:hAnsi="Times New Roman" w:eastAsia="宋体" w:cs="Times New Roman"/>
                <w:i w:val="0"/>
                <w:iCs w:val="0"/>
                <w:color w:val="000000"/>
                <w:sz w:val="16"/>
                <w:szCs w:val="16"/>
                <w:u w:val="none"/>
                <w:lang w:val="en-US" w:eastAsia="zh-CN"/>
              </w:rPr>
              <w:t xml:space="preserve">2022年度云南省农村危房改造和农房抗震改造工作实施方案的通知</w:t>
            </w:r>
            <w:r>
              <w:rPr>
                <w:rFonts w:hint="eastAsia" w:ascii="Times New Roman" w:hAnsi="Times New Roman" w:eastAsia="宋体" w:cs="Times New Roman"/>
                <w:i w:val="0"/>
                <w:iCs w:val="0"/>
                <w:color w:val="000000"/>
                <w:sz w:val="16"/>
                <w:szCs w:val="16"/>
                <w:u w:val="none"/>
                <w:lang w:eastAsia="zh-CN"/>
              </w:rPr>
              <w:t xml:space="preserve">》（云建村〔</w:t>
            </w:r>
            <w:r>
              <w:rPr>
                <w:rFonts w:hint="eastAsia" w:ascii="Times New Roman" w:hAnsi="Times New Roman" w:eastAsia="宋体" w:cs="Times New Roman"/>
                <w:i w:val="0"/>
                <w:iCs w:val="0"/>
                <w:color w:val="000000"/>
                <w:sz w:val="16"/>
                <w:szCs w:val="16"/>
                <w:u w:val="none"/>
                <w:lang w:val="en-US" w:eastAsia="zh-CN"/>
              </w:rPr>
              <w:t xml:space="preserve">2022</w:t>
            </w:r>
            <w:r>
              <w:rPr>
                <w:rFonts w:hint="eastAsia" w:ascii="Times New Roman" w:hAnsi="Times New Roman" w:eastAsia="宋体" w:cs="Times New Roman"/>
                <w:i w:val="0"/>
                <w:iCs w:val="0"/>
                <w:color w:val="000000"/>
                <w:sz w:val="16"/>
                <w:szCs w:val="16"/>
                <w:u w:val="none"/>
                <w:lang w:eastAsia="zh-CN"/>
              </w:rPr>
              <w:t xml:space="preserve">〕</w:t>
            </w:r>
            <w:r>
              <w:rPr>
                <w:rFonts w:hint="eastAsia" w:ascii="Times New Roman" w:hAnsi="Times New Roman" w:eastAsia="宋体" w:cs="Times New Roman"/>
                <w:i w:val="0"/>
                <w:iCs w:val="0"/>
                <w:color w:val="000000"/>
                <w:sz w:val="16"/>
                <w:szCs w:val="16"/>
                <w:u w:val="none"/>
                <w:lang w:val="en-US" w:eastAsia="zh-CN"/>
              </w:rPr>
              <w:t xml:space="preserve">75号</w:t>
            </w:r>
            <w:r>
              <w:rPr>
                <w:rFonts w:hint="eastAsia" w:ascii="Times New Roman" w:hAnsi="Times New Roman" w:eastAsia="宋体" w:cs="Times New Roman"/>
                <w:i w:val="0"/>
                <w:iCs w:val="0"/>
                <w:color w:val="000000"/>
                <w:sz w:val="16"/>
                <w:szCs w:val="16"/>
                <w:u w:val="none"/>
                <w:lang w:eastAsia="zh-CN"/>
              </w:rPr>
              <w:t xml:space="preserve">）</w:t>
            </w:r>
            <w:r>
              <w:rPr>
                <w:rFonts w:hint="default" w:ascii="Times New Roman" w:hAnsi="Times New Roman" w:eastAsia="宋体" w:cs="Times New Roman"/>
                <w:i w:val="0"/>
                <w:iCs w:val="0"/>
                <w:color w:val="000000"/>
                <w:sz w:val="16"/>
                <w:szCs w:val="16"/>
                <w:u w:val="none"/>
              </w:rPr>
              <w:t xml:space="preserve">等</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bidi="ar-SA"/>
              </w:rPr>
              <w:t xml:space="preserve">城乡建设科</w:t>
            </w:r>
            <w:r>
              <w:rPr>
                <w:rFonts w:hint="default" w:ascii="Times New Roman" w:hAnsi="Times New Roman" w:eastAsia="宋体" w:cs="Times New Roman"/>
                <w:i w:val="0"/>
                <w:iCs w:val="0"/>
                <w:color w:val="000000"/>
                <w:sz w:val="16"/>
                <w:szCs w:val="16"/>
                <w:u w:val="none"/>
                <w:lang w:val="en-US" w:eastAsia="zh-CN" w:bidi="ar-SA"/>
              </w:rPr>
            </w:r>
          </w:p>
        </w:tc>
      </w:tr>
      <w:tr>
        <w:trPr>
          <w:trHeight w:val="2582"/>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 xml:space="preserve">2-4-6市政服务</w:t>
            </w:r>
            <w:r>
              <w:rPr>
                <w:rFonts w:hint="default" w:ascii="Times New Roman" w:hAnsi="Times New Roman" w:eastAsia="宋体" w:cs="Times New Roman"/>
                <w:i w:val="0"/>
                <w:iCs w:val="0"/>
                <w:color w:val="000000"/>
                <w:sz w:val="16"/>
                <w:szCs w:val="16"/>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1.</w:t>
            </w:r>
            <w:r>
              <w:rPr>
                <w:rFonts w:hint="default" w:ascii="Times New Roman" w:hAnsi="Times New Roman" w:eastAsia="宋体" w:cs="Times New Roman"/>
                <w:i w:val="0"/>
                <w:iCs w:val="0"/>
                <w:color w:val="000000"/>
                <w:sz w:val="16"/>
                <w:szCs w:val="16"/>
                <w:u w:val="none"/>
                <w:lang w:val="en-US" w:eastAsia="zh-CN" w:bidi="ar"/>
              </w:rPr>
              <w:t xml:space="preserve">重要法规政策宣传</w:t>
            </w:r>
            <w:r>
              <w:rPr>
                <w:rFonts w:hint="eastAsia" w:ascii="Times New Roman" w:hAnsi="Times New Roman" w:eastAsia="宋体" w:cs="Times New Roman"/>
                <w:i w:val="0"/>
                <w:iCs w:val="0"/>
                <w:color w:val="000000"/>
                <w:sz w:val="16"/>
                <w:szCs w:val="16"/>
                <w:u w:val="none"/>
                <w:lang w:val="en-US" w:eastAsia="zh-CN" w:bidi="ar"/>
              </w:rPr>
              <w:t xml:space="preserve">及本级政策解读</w:t>
            </w:r>
            <w:r>
              <w:rPr>
                <w:rFonts w:hint="eastAsia"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2.燃气经营许可证核发及燃气经营者改动市政燃气设施审批</w:t>
            </w:r>
            <w:r>
              <w:rPr>
                <w:rFonts w:hint="eastAsia" w:ascii="Times New Roman" w:hAnsi="Times New Roman" w:eastAsia="宋体" w:cs="Times New Roman"/>
                <w:i w:val="0"/>
                <w:iCs w:val="0"/>
                <w:color w:val="000000"/>
                <w:sz w:val="16"/>
                <w:szCs w:val="16"/>
                <w:u w:val="none"/>
                <w:lang w:val="en-US" w:eastAsia="zh-CN" w:bidi="ar"/>
              </w:rPr>
            </w:r>
          </w:p>
          <w:p>
            <w:pPr>
              <w:keepNext w:val="false"/>
              <w:keepLines w:val="false"/>
              <w:pageBreakBefore w:val="false"/>
              <w:widowControl w:val="true"/>
              <w:suppressLineNumbers w:val="false"/>
              <w:pBdr/>
              <w:spacing w:line="240" w:lineRule="exact"/>
              <w:ind/>
              <w:jc w:val="left"/>
              <w:rPr>
                <w:rFonts w:hint="eastAsia" w:ascii="Times New Roman" w:hAnsi="Times New Roman" w:eastAsia="宋体" w:cs="Times New Roman"/>
                <w:i w:val="0"/>
                <w:iCs w:val="0"/>
                <w:color w:val="00000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bidi="ar"/>
              </w:rPr>
              <w:t xml:space="preserve">3.市政设施建设类审批。包括：占用、挖掘城市道路审批；依附城市道路建设各种管线及城市桥梁上架设各类市政管线审批；特殊车辆在城市道路上行驶。</w:t>
            </w:r>
            <w:r>
              <w:rPr>
                <w:rFonts w:hint="eastAsia" w:ascii="Times New Roman" w:hAnsi="Times New Roman" w:eastAsia="宋体" w:cs="Times New Roman"/>
                <w:i w:val="0"/>
                <w:iCs w:val="0"/>
                <w:color w:val="000000"/>
                <w:sz w:val="16"/>
                <w:szCs w:val="16"/>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heme="minorHAnsi" w:hAnsiTheme="minorHAnsi" w:eastAsiaTheme="minorEastAsia" w:cstheme="minorBidi"/>
                <w:sz w:val="21"/>
                <w:szCs w:val="24"/>
                <w:lang w:val="en-US" w:eastAsia="zh-CN" w:bidi="ar-SA"/>
              </w:rPr>
            </w:pPr>
            <w:r>
              <w:rPr>
                <w:rFonts w:hint="default" w:ascii="Times New Roman" w:hAnsi="Times New Roman" w:eastAsia="宋体" w:cs="Times New Roman"/>
                <w:i w:val="0"/>
                <w:iCs w:val="0"/>
                <w:color w:val="000000"/>
                <w:sz w:val="16"/>
                <w:szCs w:val="16"/>
                <w:u w:val="none"/>
              </w:rPr>
              <w:t xml:space="preserve">《中华人民共和国政府信息公开条例》《城镇燃气管理条例》</w:t>
            </w:r>
            <w:r>
              <w:rPr>
                <w:rFonts w:hint="default" w:ascii="Times New Roman" w:hAnsi="Times New Roman" w:eastAsia="宋体" w:cs="Times New Roman"/>
                <w:i w:val="0"/>
                <w:iCs w:val="0"/>
                <w:color w:val="000000"/>
                <w:sz w:val="16"/>
                <w:szCs w:val="16"/>
                <w:u w:val="none"/>
                <w:lang w:val="en-US" w:eastAsia="zh-CN"/>
              </w:rPr>
              <w:t xml:space="preserve">《城市道路管理条例》</w:t>
            </w:r>
            <w:r>
              <w:rPr>
                <w:rFonts w:hint="default" w:asciiTheme="minorHAnsi" w:hAnsiTheme="minorHAnsi" w:eastAsiaTheme="minorEastAsia" w:cstheme="minorBidi"/>
                <w:sz w:val="21"/>
                <w:szCs w:val="24"/>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信息形成或变更之日起20个工作日内及时公开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bidi="ar-SA"/>
              </w:rPr>
              <w:t xml:space="preserve">城乡建设科</w:t>
            </w:r>
            <w:r>
              <w:rPr>
                <w:rFonts w:hint="default" w:ascii="Times New Roman" w:hAnsi="Times New Roman" w:eastAsia="宋体" w:cs="Times New Roman"/>
                <w:i w:val="0"/>
                <w:iCs w:val="0"/>
                <w:color w:val="000000"/>
                <w:sz w:val="16"/>
                <w:szCs w:val="16"/>
                <w:u w:val="none"/>
                <w:lang w:val="en-US" w:eastAsia="zh-CN" w:bidi="ar-SA"/>
              </w:rPr>
            </w:r>
          </w:p>
        </w:tc>
      </w:tr>
      <w:tr>
        <w:trPr>
          <w:trHeight w:val="2149"/>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2-5政府信息公开年报</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sz w:val="16"/>
                <w:szCs w:val="16"/>
                <w:u w:val="none"/>
                <w:lang w:val="en-US" w:eastAsia="zh-CN" w:bidi="ar"/>
              </w:rPr>
              <w:t xml:space="preserve">1.政府信息公开年度报告</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2.本部门年度计划、总结及报告</w:t>
            </w:r>
            <w:r>
              <w:rPr>
                <w:rFonts w:hint="eastAsia" w:ascii="Times New Roman" w:hAnsi="Times New Roman" w:eastAsia="宋体" w:cs="Times New Roman"/>
                <w:i w:val="0"/>
                <w:iCs w:val="0"/>
                <w:color w:val="000000"/>
                <w:sz w:val="16"/>
                <w:szCs w:val="16"/>
                <w:u w:val="none"/>
                <w:lang w:val="en-US" w:eastAsia="zh-CN" w:bidi="ar"/>
              </w:rPr>
              <w:t xml:space="preserve"> </w:t>
            </w:r>
            <w:r>
              <w:rPr>
                <w:rFonts w:hint="default" w:ascii="Times New Roman" w:hAnsi="Times New Roman" w:eastAsia="宋体" w:cs="Times New Roman"/>
                <w:i w:val="0"/>
                <w:iCs w:val="0"/>
                <w:color w:val="000000"/>
                <w:sz w:val="16"/>
                <w:szCs w:val="16"/>
                <w:u w:val="none"/>
                <w:lang w:val="en-US"/>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bidi="ar"/>
              </w:rPr>
              <w:t xml:space="preserve">每年1月31日前向社会公开（相关法律法规另有规定的，从其规定）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5"/>
                <w:szCs w:val="15"/>
                <w:u w:val="none"/>
                <w:lang w:val="en-US" w:eastAsia="zh-CN" w:bidi="ar"/>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 xml:space="preserve">办公室</w:t>
            </w:r>
            <w:r>
              <w:rPr>
                <w:rFonts w:hint="eastAsia" w:ascii="Times New Roman" w:hAnsi="Times New Roman" w:eastAsia="宋体" w:cs="Times New Roman"/>
                <w:i w:val="0"/>
                <w:iCs w:val="0"/>
                <w:color w:val="000000"/>
                <w:sz w:val="16"/>
                <w:szCs w:val="16"/>
                <w:u w:val="none"/>
                <w:lang w:eastAsia="zh-CN"/>
              </w:rPr>
            </w:r>
          </w:p>
        </w:tc>
      </w:tr>
      <w:tr>
        <w:trPr>
          <w:trHeight w:val="1115"/>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vMerge w:val="continue"/>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2-6政府信息依申请公开</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gridSpan w:val="9"/>
            <w:shd w:val="clear" w:color="auto" w:fill="auto"/>
            <w:tcBorders>
              <w:top w:val="single" w:color="000000" w:sz="4" w:space="0"/>
              <w:left w:val="single" w:color="000000" w:sz="4" w:space="0"/>
              <w:bottom w:val="single" w:color="000000" w:sz="4" w:space="0"/>
              <w:right w:val="single" w:color="000000" w:sz="4" w:space="0"/>
            </w:tcBorders>
            <w:tcW w:w="13309"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跳转到云南省政府信息依申请公开系统</w:t>
            </w:r>
            <w:r>
              <w:rPr>
                <w:rFonts w:hint="default" w:ascii="Times New Roman" w:hAnsi="Times New Roman" w:eastAsia="宋体" w:cs="Times New Roman"/>
                <w:i w:val="0"/>
                <w:iCs w:val="0"/>
                <w:color w:val="000000"/>
                <w:sz w:val="16"/>
                <w:szCs w:val="16"/>
                <w:u w:val="none"/>
              </w:rPr>
            </w:r>
          </w:p>
        </w:tc>
      </w:tr>
      <w:tr>
        <w:trPr>
          <w:trHeight w:val="2305"/>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3部门信息</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778"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80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769"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bidi="ar"/>
              </w:rPr>
              <w:t xml:space="preserve">1.结合本部门开展的工作发布相关信息</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2.需向社会公开的通知、公告、公示等</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3.人大建议、政协提案有关信息</w:t>
            </w:r>
            <w:r>
              <w:rPr>
                <w:rFonts w:hint="default" w:ascii="Times New Roman" w:hAnsi="Times New Roman" w:eastAsia="宋体" w:cs="Times New Roman"/>
                <w:i w:val="0"/>
                <w:iCs w:val="0"/>
                <w:color w:val="000000"/>
                <w:sz w:val="16"/>
                <w:szCs w:val="16"/>
                <w:u w:val="none"/>
                <w:lang w:val="en-US" w:eastAsia="zh-CN" w:bidi="ar"/>
              </w:rPr>
              <w:br/>
            </w:r>
            <w:r>
              <w:rPr>
                <w:rFonts w:hint="default" w:ascii="Times New Roman" w:hAnsi="Times New Roman" w:eastAsia="宋体" w:cs="Times New Roman"/>
                <w:i w:val="0"/>
                <w:iCs w:val="0"/>
                <w:color w:val="000000"/>
                <w:sz w:val="16"/>
                <w:szCs w:val="16"/>
                <w:u w:val="none"/>
                <w:lang w:val="en-US" w:eastAsia="zh-CN" w:bidi="ar"/>
              </w:rPr>
              <w:t xml:space="preserve">4.转发国家、省、州有关信息</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2522"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《中华人民共和国政府信息公开条例》</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实时公开</w:t>
            </w:r>
            <w:r>
              <w:rPr>
                <w:rFonts w:hint="eastAsia" w:ascii="Times New Roman" w:hAnsi="Times New Roman" w:eastAsia="宋体" w:cs="Times New Roman"/>
                <w:i w:val="0"/>
                <w:iCs w:val="0"/>
                <w:color w:val="000000"/>
                <w:sz w:val="16"/>
                <w:szCs w:val="16"/>
                <w:u w:val="none"/>
                <w:lang w:val="en-US" w:eastAsia="zh-CN" w:bidi="ar"/>
              </w:rPr>
              <w:t xml:space="preserve">（相关法律法规另有规定的，从其规定）</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keepNext w:val="false"/>
              <w:keepLines w:val="false"/>
              <w:pageBreakBefore w:val="false"/>
              <w:widowControl w:val="true"/>
              <w:suppressLineNumbers w:val="false"/>
              <w:pBdr/>
              <w:spacing w:line="240" w:lineRule="exact"/>
              <w:ind/>
              <w:jc w:val="left"/>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政府网站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政府公报</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政务新媒体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新闻发布会</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广播电视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纸质媒体</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公开查阅点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政务服务中心</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便民服务站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入户/现场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社区/企事业单位、村公示栏（电子屏）</w:t>
            </w:r>
            <w:r>
              <w:rPr>
                <w:rFonts w:hint="default" w:ascii="Times New Roman" w:hAnsi="Times New Roman" w:eastAsia="宋体" w:cs="Times New Roman"/>
                <w:i w:val="0"/>
                <w:iCs w:val="0"/>
                <w:color w:val="000000"/>
                <w:sz w:val="15"/>
                <w:szCs w:val="15"/>
                <w:u w:val="none"/>
                <w:lang w:val="en-US" w:eastAsia="zh-CN" w:bidi="ar"/>
              </w:rPr>
              <w:br/>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精准推送   </w:t>
            </w:r>
            <w:r>
              <w:rPr>
                <w:rFonts w:hint="eastAsia" w:ascii="Times New Roman" w:hAnsi="Times New Roman" w:eastAsia="宋体" w:cs="Times New Roman"/>
                <w:i w:val="0"/>
                <w:iCs w:val="0"/>
                <w:color w:val="000000"/>
                <w:sz w:val="15"/>
                <w:szCs w:val="15"/>
                <w:u w:val="none"/>
                <w:lang w:val="en-US" w:eastAsia="zh-CN" w:bidi="ar"/>
              </w:rPr>
              <w:t xml:space="preserve">□</w:t>
            </w:r>
            <w:r>
              <w:rPr>
                <w:rFonts w:hint="default" w:ascii="Times New Roman" w:hAnsi="Times New Roman" w:eastAsia="宋体" w:cs="Times New Roman"/>
                <w:i w:val="0"/>
                <w:iCs w:val="0"/>
                <w:color w:val="000000"/>
                <w:sz w:val="15"/>
                <w:szCs w:val="15"/>
                <w:u w:val="none"/>
                <w:lang w:val="en-US" w:eastAsia="zh-CN" w:bidi="ar"/>
              </w:rPr>
              <w:t xml:space="preserve">其他</w:t>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SA"/>
              </w:rPr>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573"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bidi="ar"/>
              </w:rPr>
              <w:t xml:space="preserve">√</w:t>
            </w:r>
            <w:r>
              <w:rPr>
                <w:rFonts w:hint="default" w:ascii="Times New Roman" w:hAnsi="Times New Roman" w:eastAsia="宋体" w:cs="Times New Roman"/>
                <w:i w:val="0"/>
                <w:iCs w:val="0"/>
                <w:color w:val="000000"/>
                <w:sz w:val="16"/>
                <w:szCs w:val="16"/>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41" w:type="dxa"/>
            <w:vAlign w:val="center"/>
            <w:textDirection w:val="lrTb"/>
            <w:noWrap w:val="false"/>
          </w:tcPr>
          <w:p>
            <w:pPr>
              <w:keepNext w:val="false"/>
              <w:keepLines w:val="false"/>
              <w:pageBreakBefore w:val="false"/>
              <w:widowControl w:val="true"/>
              <w:pBdr/>
              <w:spacing w:line="240" w:lineRule="exact"/>
              <w:ind/>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r>
            <w:r>
              <w:rPr>
                <w:rFonts w:hint="default" w:ascii="Times New Roman" w:hAnsi="Times New Roman" w:eastAsia="宋体" w:cs="Times New Roman"/>
                <w:i w:val="0"/>
                <w:iCs w:val="0"/>
                <w:color w:val="000000"/>
                <w:sz w:val="16"/>
                <w:szCs w:val="16"/>
                <w:u w:val="none"/>
              </w:rPr>
            </w:r>
          </w:p>
        </w:tc>
        <w:tc>
          <w:tcPr>
            <w:shd w:val="clear" w:color="auto" w:fill="auto"/>
            <w:tcBorders>
              <w:top w:val="single" w:color="000000" w:sz="4" w:space="0"/>
              <w:left w:val="single" w:color="000000" w:sz="4" w:space="0"/>
              <w:bottom w:val="single" w:color="000000" w:sz="4" w:space="0"/>
              <w:right w:val="single" w:color="000000" w:sz="4" w:space="0"/>
            </w:tcBorders>
            <w:tcW w:w="627"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 xml:space="preserve">办公室、各业务科室</w:t>
            </w:r>
            <w:r>
              <w:rPr>
                <w:rFonts w:hint="eastAsia" w:ascii="Times New Roman" w:hAnsi="Times New Roman" w:eastAsia="宋体" w:cs="Times New Roman"/>
                <w:i w:val="0"/>
                <w:iCs w:val="0"/>
                <w:color w:val="000000"/>
                <w:sz w:val="16"/>
                <w:szCs w:val="16"/>
                <w:u w:val="none"/>
                <w:lang w:eastAsia="zh-CN"/>
              </w:rPr>
            </w:r>
          </w:p>
        </w:tc>
      </w:tr>
      <w:tr>
        <w:trPr>
          <w:trHeight w:val="701"/>
        </w:trPr>
        <w:tc>
          <w:tcPr>
            <w:shd w:val="clear" w:color="auto" w:fill="auto"/>
            <w:tcBorders>
              <w:top w:val="single" w:color="000000" w:sz="4" w:space="0"/>
              <w:left w:val="single" w:color="000000" w:sz="4" w:space="0"/>
              <w:bottom w:val="single" w:color="000000" w:sz="4" w:space="0"/>
              <w:right w:val="single" w:color="000000" w:sz="4" w:space="0"/>
            </w:tcBorders>
            <w:tcW w:w="72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imes New Roman" w:hAnsi="Times New Roman" w:eastAsia="宋体" w:cs="Times New Roman"/>
                <w:i w:val="0"/>
                <w:iCs w:val="0"/>
                <w:color w:val="000000"/>
                <w:sz w:val="16"/>
                <w:szCs w:val="16"/>
                <w:u w:val="none"/>
                <w:lang w:val="en-US" w:eastAsia="zh-CN" w:bidi="ar"/>
              </w:rPr>
            </w:pPr>
            <w:r>
              <w:rPr>
                <w:rFonts w:hint="default" w:ascii="Times New Roman" w:hAnsi="Times New Roman" w:eastAsia="宋体" w:cs="Times New Roman"/>
                <w:i w:val="0"/>
                <w:iCs w:val="0"/>
                <w:color w:val="000000"/>
                <w:sz w:val="16"/>
                <w:szCs w:val="16"/>
                <w:u w:val="none"/>
                <w:lang w:val="en-US" w:eastAsia="zh-CN" w:bidi="ar"/>
              </w:rPr>
              <w:t xml:space="preserve">4滚动栏目</w:t>
            </w:r>
            <w:r>
              <w:rPr>
                <w:rFonts w:hint="default" w:ascii="Times New Roman" w:hAnsi="Times New Roman" w:eastAsia="宋体" w:cs="Times New Roman"/>
                <w:i w:val="0"/>
                <w:iCs w:val="0"/>
                <w:color w:val="000000"/>
                <w:sz w:val="16"/>
                <w:szCs w:val="16"/>
                <w:u w:val="none"/>
                <w:lang w:val="en-US" w:eastAsia="zh-CN" w:bidi="ar"/>
              </w:rPr>
            </w:r>
          </w:p>
        </w:tc>
        <w:tc>
          <w:tcPr>
            <w:gridSpan w:val="11"/>
            <w:shd w:val="clear" w:color="auto" w:fill="auto"/>
            <w:tcBorders>
              <w:top w:val="single" w:color="000000" w:sz="4" w:space="0"/>
              <w:left w:val="single" w:color="000000" w:sz="4" w:space="0"/>
              <w:bottom w:val="single" w:color="000000" w:sz="4" w:space="0"/>
              <w:right w:val="single" w:color="000000" w:sz="4" w:space="0"/>
            </w:tcBorders>
            <w:tcW w:w="14891"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default" w:asciiTheme="minorHAnsi" w:hAnsiTheme="minorHAnsi" w:eastAsiaTheme="minorEastAsia" w:cstheme="minorBidi"/>
                <w:sz w:val="21"/>
                <w:szCs w:val="24"/>
                <w:lang w:val="en-US" w:eastAsia="zh-CN" w:bidi="ar-SA"/>
              </w:rPr>
            </w:pPr>
            <w:r>
              <w:rPr>
                <w:rFonts w:hint="eastAsia" w:ascii="Times New Roman" w:hAnsi="Times New Roman" w:eastAsia="宋体" w:cs="Times New Roman"/>
                <w:i w:val="0"/>
                <w:iCs w:val="0"/>
                <w:color w:val="000000"/>
                <w:sz w:val="16"/>
                <w:szCs w:val="16"/>
                <w:u w:val="none"/>
                <w:lang w:val="en-US" w:eastAsia="zh-CN" w:bidi="ar"/>
              </w:rPr>
              <w:tab/>
            </w:r>
            <w:r>
              <w:rPr>
                <w:rFonts w:hint="eastAsia" w:ascii="Times New Roman" w:hAnsi="Times New Roman" w:eastAsia="宋体" w:cs="Times New Roman"/>
                <w:i w:val="0"/>
                <w:iCs w:val="0"/>
                <w:color w:val="000000"/>
                <w:sz w:val="16"/>
                <w:szCs w:val="16"/>
                <w:u w:val="none"/>
                <w:lang w:val="en-US" w:eastAsia="zh-CN" w:bidi="ar"/>
              </w:rPr>
              <w:t xml:space="preserve">州住房和城乡建设局没有增设滚动栏目</w:t>
            </w:r>
            <w:r>
              <w:rPr>
                <w:rFonts w:hint="default" w:asciiTheme="minorHAnsi" w:hAnsiTheme="minorHAnsi" w:eastAsiaTheme="minorEastAsia" w:cstheme="minorBidi"/>
                <w:sz w:val="21"/>
                <w:szCs w:val="24"/>
                <w:lang w:val="en-US" w:eastAsia="zh-CN" w:bidi="ar-SA"/>
              </w:rPr>
            </w:r>
          </w:p>
        </w:tc>
      </w:tr>
    </w:tbl>
    <w:p>
      <w:pPr>
        <w:pBdr/>
        <w:spacing/>
        <w:ind/>
        <w:rPr>
          <w:sz w:val="20"/>
          <w:szCs w:val="20"/>
        </w:rPr>
      </w:pPr>
      <w:r>
        <w:rPr>
          <w:sz w:val="20"/>
          <w:szCs w:val="20"/>
        </w:rPr>
      </w:r>
      <w:r>
        <w:rPr>
          <w:sz w:val="20"/>
          <w:szCs w:val="20"/>
        </w:rPr>
      </w:r>
    </w:p>
    <w:p>
      <w:pPr>
        <w:pBdr/>
        <w:spacing/>
        <w:ind/>
        <w:rPr>
          <w:rFonts w:ascii="宋体" w:hAnsi="宋体" w:eastAsia="宋体" w:cs="宋体"/>
          <w:sz w:val="20"/>
          <w:szCs w:val="20"/>
        </w:rPr>
      </w:pPr>
      <w:r>
        <w:rPr>
          <w:rFonts w:ascii="宋体" w:hAnsi="宋体" w:eastAsia="宋体" w:cs="宋体"/>
          <w:sz w:val="20"/>
          <w:szCs w:val="20"/>
        </w:rPr>
        <w:t xml:space="preserve">注：</w:t>
      </w:r>
      <w:r>
        <w:rPr>
          <w:rFonts w:hint="eastAsia" w:ascii="宋体" w:hAnsi="宋体" w:eastAsia="宋体" w:cs="宋体"/>
          <w:sz w:val="20"/>
          <w:szCs w:val="20"/>
          <w:lang w:val="en-US" w:eastAsia="zh-CN"/>
        </w:rPr>
        <w:t xml:space="preserve">1.</w:t>
      </w:r>
      <w:r>
        <w:rPr>
          <w:rFonts w:ascii="宋体" w:hAnsi="宋体" w:eastAsia="宋体" w:cs="宋体"/>
          <w:sz w:val="20"/>
          <w:szCs w:val="20"/>
        </w:rPr>
        <w:t xml:space="preserve">州商务局的电商进农村栏目</w:t>
      </w:r>
      <w:r>
        <w:rPr>
          <w:rFonts w:hint="eastAsia" w:ascii="宋体" w:hAnsi="宋体" w:eastAsia="宋体" w:cs="宋体"/>
          <w:sz w:val="20"/>
          <w:szCs w:val="20"/>
          <w:lang w:eastAsia="zh-CN"/>
        </w:rPr>
        <w:t xml:space="preserve">，</w:t>
      </w:r>
      <w:r>
        <w:rPr>
          <w:rFonts w:ascii="宋体" w:hAnsi="宋体" w:eastAsia="宋体" w:cs="宋体"/>
          <w:sz w:val="20"/>
          <w:szCs w:val="20"/>
        </w:rPr>
        <w:t xml:space="preserve">州自然资源和规划局的打击养老诈骗专项行动栏目为滚动栏目</w:t>
      </w:r>
      <w:r>
        <w:rPr>
          <w:rFonts w:hint="eastAsia" w:ascii="宋体" w:hAnsi="宋体" w:eastAsia="宋体" w:cs="宋体"/>
          <w:sz w:val="20"/>
          <w:szCs w:val="20"/>
          <w:lang w:eastAsia="zh-CN"/>
        </w:rPr>
        <w:t xml:space="preserve">，</w:t>
      </w:r>
      <w:r>
        <w:rPr>
          <w:rFonts w:hint="eastAsia" w:ascii="宋体" w:hAnsi="宋体" w:eastAsia="宋体" w:cs="宋体"/>
          <w:sz w:val="20"/>
          <w:szCs w:val="20"/>
          <w:lang w:val="en-US" w:eastAsia="zh-CN"/>
        </w:rPr>
        <w:t xml:space="preserve">需</w:t>
      </w:r>
      <w:r>
        <w:rPr>
          <w:rFonts w:ascii="宋体" w:hAnsi="宋体" w:eastAsia="宋体" w:cs="宋体"/>
          <w:sz w:val="20"/>
          <w:szCs w:val="20"/>
        </w:rPr>
        <w:t xml:space="preserve">填写</w:t>
      </w:r>
      <w:r>
        <w:rPr>
          <w:rFonts w:hint="eastAsia" w:ascii="宋体" w:hAnsi="宋体" w:eastAsia="宋体" w:cs="宋体"/>
          <w:sz w:val="20"/>
          <w:szCs w:val="20"/>
          <w:lang w:val="en-US" w:eastAsia="zh-CN"/>
        </w:rPr>
        <w:t xml:space="preserve">滚动栏目内容</w:t>
      </w:r>
      <w:r>
        <w:rPr>
          <w:rFonts w:hint="eastAsia" w:ascii="宋体" w:hAnsi="宋体" w:eastAsia="宋体" w:cs="宋体"/>
          <w:sz w:val="20"/>
          <w:szCs w:val="20"/>
          <w:lang w:eastAsia="zh-CN"/>
        </w:rPr>
        <w:t xml:space="preserve">，州直</w:t>
      </w:r>
      <w:r>
        <w:rPr>
          <w:rFonts w:ascii="宋体" w:hAnsi="宋体" w:eastAsia="宋体" w:cs="宋体"/>
          <w:sz w:val="20"/>
          <w:szCs w:val="20"/>
        </w:rPr>
        <w:t xml:space="preserve">其他单位无需填写。</w:t>
      </w:r>
      <w:r>
        <w:rPr>
          <w:rFonts w:ascii="宋体" w:hAnsi="宋体" w:eastAsia="宋体" w:cs="宋体"/>
          <w:sz w:val="20"/>
          <w:szCs w:val="20"/>
        </w:rPr>
      </w:r>
    </w:p>
    <w:p>
      <w:pPr>
        <w:numPr>
          <w:ilvl w:val="0"/>
          <w:numId w:val="0"/>
        </w:numPr>
        <w:pBdr/>
        <w:spacing/>
        <w:ind w:firstLine="400"/>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2.</w:t>
      </w:r>
      <w:r>
        <w:rPr>
          <w:rFonts w:hint="eastAsia" w:ascii="宋体" w:hAnsi="宋体" w:eastAsia="宋体" w:cs="宋体"/>
          <w:sz w:val="20"/>
          <w:szCs w:val="20"/>
          <w:lang w:eastAsia="zh-CN"/>
        </w:rPr>
        <w:t xml:space="preserve">县市加设滚动栏目的单位需按要求填写。</w:t>
      </w:r>
      <w:r>
        <w:rPr>
          <w:rFonts w:hint="eastAsia" w:ascii="宋体" w:hAnsi="宋体" w:eastAsia="宋体" w:cs="宋体"/>
          <w:sz w:val="20"/>
          <w:szCs w:val="20"/>
          <w:lang w:eastAsia="zh-CN"/>
        </w:rPr>
      </w:r>
    </w:p>
    <w:p>
      <w:pPr>
        <w:numPr>
          <w:ilvl w:val="0"/>
          <w:numId w:val="0"/>
        </w:numPr>
        <w:pBdr/>
        <w:spacing/>
        <w:ind/>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r>
      <w:r>
        <w:rPr>
          <w:rFonts w:hint="eastAsia" w:ascii="宋体" w:hAnsi="宋体" w:eastAsia="宋体" w:cs="宋体"/>
          <w:sz w:val="20"/>
          <w:szCs w:val="20"/>
          <w:lang w:val="en-US" w:eastAsia="zh-CN"/>
        </w:rPr>
      </w:r>
    </w:p>
    <w:sectPr>
      <w:footerReference w:type="default" r:id="rId8"/>
      <w:footnotePr/>
      <w:endnotePr/>
      <w:type w:val="nextPage"/>
      <w:pgSz w:h="11906" w:orient="portrait" w:w="16838"/>
      <w:pgMar w:top="1800" w:right="1440" w:bottom="1800" w:left="144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00000000000000000"/>
  </w:font>
  <w:font w:name="黑体">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9"/>
                            <w:pBdr/>
                            <w:spacing/>
                            <w:ind/>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30"/>
                              <w:szCs w:val="30"/>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59"/>
                      <w:pBdr/>
                      <w:spacing/>
                      <w:ind/>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30"/>
                        <w:szCs w:val="30"/>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7"/>
    <w:link w:val="656"/>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7"/>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7"/>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7"/>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7"/>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7"/>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7"/>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7"/>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7"/>
    <w:link w:val="29"/>
    <w:uiPriority w:val="9"/>
    <w:pPr>
      <w:pBdr/>
      <w:spacing/>
      <w:ind/>
    </w:pPr>
    <w:rPr>
      <w:rFonts w:ascii="等线" w:hAnsi="等线" w:eastAsia="等线" w:cs="等线"/>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57"/>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57"/>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7"/>
    <w:link w:val="660"/>
    <w:uiPriority w:val="99"/>
    <w:pPr>
      <w:pBdr/>
      <w:spacing/>
      <w:ind/>
    </w:pPr>
  </w:style>
  <w:style w:type="character" w:styleId="45">
    <w:name w:val="Footer Char"/>
    <w:basedOn w:val="657"/>
    <w:link w:val="659"/>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7"/>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7"/>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uiPriority w:val="0"/>
    <w:qFormat/>
    <w:pPr>
      <w:widowControl w:val="false"/>
      <w:pBdr/>
      <w:spacing/>
      <w:ind/>
      <w:jc w:val="both"/>
    </w:pPr>
    <w:rPr>
      <w:rFonts w:asciiTheme="minorHAnsi" w:hAnsiTheme="minorHAnsi" w:eastAsiaTheme="minorEastAsia" w:cstheme="minorBidi"/>
      <w:sz w:val="21"/>
      <w:szCs w:val="24"/>
      <w:lang w:val="en-US" w:eastAsia="zh-CN" w:bidi="ar-SA"/>
    </w:rPr>
  </w:style>
  <w:style w:type="paragraph" w:styleId="656">
    <w:name w:val="Heading 1"/>
    <w:basedOn w:val="655"/>
    <w:next w:val="655"/>
    <w:uiPriority w:val="0"/>
    <w:qFormat/>
    <w:pPr>
      <w:pBdr/>
      <w:spacing w:after="0" w:afterAutospacing="1" w:before="0" w:beforeAutospacing="1"/>
      <w:ind/>
      <w:jc w:val="left"/>
    </w:pPr>
    <w:rPr>
      <w:rFonts w:hint="eastAsia" w:ascii="宋体" w:hAnsi="宋体" w:eastAsia="宋体" w:cs="宋体"/>
      <w:b/>
      <w:sz w:val="48"/>
      <w:szCs w:val="48"/>
      <w:lang w:val="en-US" w:eastAsia="zh-CN" w:bidi="ar"/>
    </w:rPr>
  </w:style>
  <w:style w:type="character" w:styleId="657" w:default="1">
    <w:name w:val="Default Paragraph Font"/>
    <w:uiPriority w:val="0"/>
    <w:semiHidden/>
    <w:qFormat/>
    <w:pPr>
      <w:pBdr/>
      <w:spacing/>
      <w:ind/>
    </w:pPr>
  </w:style>
  <w:style w:type="table" w:styleId="658"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9">
    <w:name w:val="Footer"/>
    <w:basedOn w:val="655"/>
    <w:uiPriority w:val="0"/>
    <w:qFormat/>
    <w:pPr>
      <w:pBdr/>
      <w:tabs>
        <w:tab w:val="center" w:leader="none" w:pos="4153"/>
        <w:tab w:val="right" w:leader="none" w:pos="8306"/>
      </w:tabs>
      <w:spacing/>
      <w:ind/>
      <w:jc w:val="left"/>
    </w:pPr>
    <w:rPr>
      <w:sz w:val="18"/>
    </w:rPr>
  </w:style>
  <w:style w:type="paragraph" w:styleId="660">
    <w:name w:val="Header"/>
    <w:basedOn w:val="655"/>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numbering" w:styleId="364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匿名</cp:lastModifiedBy>
  <cp:revision>1</cp:revision>
  <dcterms:created xsi:type="dcterms:W3CDTF">2022-10-20T00:58:00Z</dcterms:created>
  <dcterms:modified xsi:type="dcterms:W3CDTF">2025-08-13T02:39:46Z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