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lang w:eastAsia="zh-CN"/>
        </w:rPr>
        <w:t>城市建筑</w:t>
      </w:r>
      <w:r>
        <w:rPr>
          <w:rFonts w:hint="eastAsia" w:ascii="方正小标宋_GBK" w:hAnsi="方正小标宋_GBK" w:eastAsia="方正小标宋_GBK" w:cs="方正小标宋_GBK"/>
          <w:sz w:val="40"/>
          <w:szCs w:val="40"/>
        </w:rPr>
        <w:t>物、设施上悬挂、张贴宣传品审批（县级权限）（延续）</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【00011713900602】</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在城市建筑物、设施上悬挂、张贴宣传品审批（县级权限）【000117139006】</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物、设施上悬挂、张贴宣传品审批（县级权限）（延续）(00011713900602)</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（2）《关于加强户外广告、霓虹灯设置管理的规定》第二条、第六条、第七条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县级政府市容环境卫生部门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应与城市区域功能和风貌相适应，与周围市容环境和城市景观相协调；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不得危及人身安全，不得影响建筑物、构筑物安全和功能，不得妨碍相邻建筑物、构筑物的通风、采光，不得妨碍交通和消防安全。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应当确保安全、牢固；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申请材料齐全。</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（1）《城市市容和环境卫生管理条例》第十七条一切单位和个人，都不得在城市建筑物、设施以及树木上涂写、刻画。</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单位和个人在城市建筑物、设施上张挂、张贴宣传品等，须经城市人民政府市容环境卫生行政主管部门或者其他有关部门批准。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（2）《关于加强户外广告、霓虹灯设置管理的规定》第二条在城市中设置的户外广告、霓虹灯、标语、电子显示牌、灯箱、画廊、橱窗等设施 （以下统称广告、霓虹灯），位置设置应适当，布置形式应与街景协调、保持完好、整洁、美观。</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在国家审批时限压减至5个工作日基础上，进一步将承诺审批时限压减至2个工作日。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1.完善常态化监管机制，强化日常监管。 2.结合安全生产工作要求，组织开展标语、宣传品等安全隐患整治排查。3.拓宽公众参与社会监督的渠道和方式，鼓励公众通过各种渠道反映标语、宣传品等设施设置安全管理方面的问题。</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延续申请表；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悬挂、张贴宣传品有关设计文件；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涉及举办活动的，提供相关书面材料；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所利用的场地、建筑物、设施的权属证明材料和同意设置的证明材料。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（1）《城市市容和环境卫生管理条例》第十七条单位和个人在城市建筑物、设施上张挂、张贴宣传品等，须经城市人民政府市容环境卫生行政主管部门或者其他有关部门批准。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（2）《关于加强户外广告、霓虹灯设置管理的规定》第二条、第四条在城市中设置的户外广告、霓虹灯、标语、电子显示牌、灯箱、画廊、橱窗等设施 （以下统称广告、霓虹灯），位置设置应适当，布置形式应与街景协调、保持完好、整洁、美观。</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广告、霓虹灯的设置必须征得城市人民政府市容环境卫生行政主管部门同意后，按照有关规定办理审批手续。</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社会公示；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《中华人民共和国行政许可法》第四章第四章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bookmarkStart w:id="0" w:name="_GoBack"/>
      <w:bookmarkEnd w:id="0"/>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悬挂张贴宣传品许可证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根据合理情况确定许可时限，最长时间建议不超过3个月。</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该许可证件有效期届满10日前提出延续申请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eastAsia="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（1）《城市市容和环境卫生管理条例》第十七条单位和个人在城市建筑物、设施上张挂、张贴宣传品等，须经城市人民政府市容环境卫生行政主管部门或者其他有关部门批准。</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县级城市人民政府市容环境卫生行政主管部门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87A502"/>
    <w:rsid w:val="0CF16577"/>
    <w:rsid w:val="7F87A502"/>
    <w:rsid w:val="FDF7325B"/>
    <w:rsid w:val="FF670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2023-11-03T07:56:00Z</dcterms:created>
  <dc:creator>user</dc:creator>
  <cp:lastModifiedBy>lenovo</cp:lastModifiedBy>
  <dcterms:modified xsi:type="dcterms:W3CDTF">2023-11-28T03:10:46Z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