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设置大型户外广告及在城市建筑物、设施上悬挂、张贴宣传品审批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住房城乡建设</w:t>
      </w:r>
      <w:r>
        <w:rPr>
          <w:rFonts w:hint="eastAsia" w:ascii="方正仿宋_GBK" w:hAnsi="方正仿宋_GBK" w:eastAsia="方正仿宋_GBK" w:cs="方正仿宋_GBK"/>
          <w:sz w:val="28"/>
          <w:szCs w:val="28"/>
          <w:lang w:eastAsia="zh-CN"/>
        </w:rPr>
        <w:t>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住房城乡建设</w:t>
      </w:r>
      <w:r>
        <w:rPr>
          <w:rFonts w:hint="eastAsia" w:ascii="方正仿宋_GBK" w:hAnsi="方正仿宋_GBK" w:eastAsia="方正仿宋_GBK" w:cs="方正仿宋_GBK"/>
          <w:sz w:val="28"/>
          <w:szCs w:val="28"/>
          <w:lang w:eastAsia="zh-CN"/>
        </w:rPr>
        <w:t>局、县级</w:t>
      </w:r>
      <w:r>
        <w:rPr>
          <w:rFonts w:hint="eastAsia" w:ascii="方正仿宋_GBK" w:hAnsi="方正仿宋_GBK" w:eastAsia="方正仿宋_GBK" w:cs="方正仿宋_GBK"/>
          <w:sz w:val="28"/>
          <w:szCs w:val="28"/>
        </w:rPr>
        <w:t>城市政府市容环境卫生部门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《城市市容和环境卫生管理条例》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1.设置大型户外广告审批（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2.设置大型户外广告审批（县级权限）</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3.在城市建筑物、设施上悬挂、张贴宣传品审批（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4.在城市建筑物、设施上悬挂、张贴宣传品审批（县级权限）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设置大型户外广告审批（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【000117139002】</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级权限）【000117139002】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1.设置大型户外广告审批（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级权限）（初次申请）(00011713900201)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2.设置大型户外广告审批（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级权限）（变更）(00011713900202)</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3.设置大型户外广告审批（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级权限）（延续）(00011713900203)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（1）《城市市容和环境卫生管理条例》第十一条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（1）《中华人民共和国广告法》第四十一条、第四十二条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（2）《关于加强户外广告、霓虹灯设置管理的规定》第六条、第七条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ascii="方正仿宋_GBK" w:hAnsi="方正仿宋_GBK" w:eastAsia="方正仿宋_GBK" w:cs="方正仿宋_GBK"/>
          <w:sz w:val="28"/>
          <w:szCs w:val="28"/>
        </w:rPr>
        <w:t>全省要素统一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资源型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应满足城市设计和相关规划要求，布局合理，设置规范；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应符合城市容貌标准及当地城市户外广告设施设置规划和设置要求，设施尺度、形式和风格应与周边环境相协调，与当地城市特色与风貌相协调；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应符合城市公共安全、城市风貌管理、历史文化保护传承等方面的要求；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应不影响市政公用设施、交通安全设施、交通标志、消防设施、消防安全标志正常使用；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应不妨碍他人生产经营或居民正常生活，不影响他人对建（构）筑物或设施的合法使用；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应避免在国家机关、文物保护单位、风景名胜区、中小学校及幼儿园等的建筑控制地带设置。</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（一）利用交通安全设施、交通标志的；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户外广告和招牌设施技术标准》第3.0.3、3.0.4、3.0.5、3.0.6、3.0.9条。户外广告设施设置应符合城市设计和相关规划要求，合理布局，规范设置。应编制符合当地城市特色与风貌的城市户外广告设施设置规划，明确城市不同区域户外广告设施设置要求。重要商业街区、道路、节点应编制户外广告设施详细设计方案，对户外广告设施设置位置、尺寸、形式等进行控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设置应符合城市公共安全、城市风貌管理、历史文化保护传承等方面的要求，不应影响车辆、行人通行安全，不应妨碍安全疏散、灭火救援、建筑防排烟，不应影响建（构）筑物及设施等被依附载体的安全和使用功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户外广告和招牌设施设置不应妨碍他人生产经营或居民正常生活，不应影响他人对建（构）筑物或设施的合法使用。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应符合城市容貌方面的要求，设施尺度、形式和风格应与周边环境相协调，并应注重昼夜景观效果，不应损害建（构）筑物、街景和城市轮廓线重要特征，不应破坏建（构）筑物等所依附载体的整体效果。</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户外广告设施设置应符合下列规定：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不应利用交通信号设施、交通标志、交通执勤岗设施、道路隔离栏、人行天桥护栏、高架轨道隔音墙、道路及桥梁防撞墙与隔音墙等交通标志和交通安全设施设置；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 不应在道路交叉口视距三角形范围内、除道路隔离栏外的交通安全设施和交通标志周边10m内，以及公交站牌、路名牌、出租车扬招牌、消防栓等设施周边5m内设置；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 不应在人行天桥落地扶梯、过街地道、过江（海）隧道、公路收费口、高架道路落地匝道及轨道交通等人和车流出入口周边10m内，以及大量车流集散的公共建筑出入口周边5m内设置独立式户外广告设施；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 不应跨越城市道路、公路设置；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 不应在水利工程管理范围内，各类地下管线、架空线及其它生命线工程安全保护范围内，消防通道和消防场地内设置；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 不应利用危房设置，或设置后可能危及建（构）筑物和设施安全；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 不应在沿街毗邻建筑物之间的空间、坡屋面或造型独特的屋面设置；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 不应依附于行道树设置，不应在分车绿带中设置；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 不应在国家机关、文物保护单位、风景名胜区、中小学校及幼儿园等的建筑控制地带设置；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 除商业步行街和商业街坊内圈外，不应播放声音；播放声音的，应符合现行国家标准《社会环境噪音排放标准》GB 22337的规定。</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在国家审批时限压减至10个工作日基础上，进一步将承诺审批时限压减至2个工作日。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1.完善常态化监管机制，组织开展城市户外广告年检和户外广告安全隐患集中整治排查，通过实地检查、定期抽验、随机抽查、集中排查等方式强化日常监管。 2.运用信息技术手段，依托户外广告设施设置管理信息系统，实现“制度+技术”的实时动态监管。 3.拓宽公众参与社会监督的渠道和方式，鼓励公众通过各种渠道反映户外广告设施设置安全管理方面的问题。</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户外广告设施施工、运行安全承诺书；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设置场地、场所、建（构）筑物、设施等的权属证明材料。其中，租赁场地、建（构）筑物、设施设置的，还应当提供产权人同意设置的证明材料。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（一）利用交通安全设施、交通标志的；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（2）《关于加强户外广告、霓虹灯设置管理的规定》第四条  广告、霓虹灯的设置必须征得城市人民政府市容环境卫生行政主管部门同意后，按照有关规定办理审批手续。</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现场勘验、听证、招标拍卖挂牌交易、检验检测检疫、专家评审、社会公示、委托服务机构开展技术性服务（各地根据情况选择性开展）；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（1）《中华人民共和国行政许可法》第四章第四章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依法进行听证另需时间不计算在该时限内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依法进行招标、拍卖、挂牌交易另需时间不计算在该时限内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依法进行检验、检测、检疫另需时间不计算在该时限内</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依法进行专家评审另需时间不计算在该时限</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大型户外广告设置许可证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户外广告设施应当按照许可期限设置，设置期限最长不得超过5年，临时性户外广告设施设置期限最长不得超过1年。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变更户外广告设施设置地点、形式、规格等许可事项的，设置者应当向户外广告设置许可部门提出申请。</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该许可证件有效期届满30日前提出延续申请，提供有效的安全检测合格报告。</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本市</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（1）《中华人民共和国广告法》第四十一条县级以上地方人民政府应当组织有关部门对利用户外场所、空间、设施等发布户外广告的监督管理，制定户外广告设置规划和安全要求。</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规划</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不定期</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根据受理先后顺序作出行政许可决定</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（1）《中华人民共和国广告法》第四十一条县级以上地方人民政府应当组织有关部门对利用户外场所、空间、设施等发布户外广告的监督管理，制定户外广告设置规划和安全要求。</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（2）《城市户外广告和招牌设施技术标准》第3.0.3条重要商业街区、道路、节点应编制户外广告设施详细设计方案，对户外广告设施设置位置、尺寸、形式等进行控制。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（1）《城市户外广告和招牌设施技术标准》（住房和城乡建设部公告2021年第210号CJJ/T149-2021）第10.1.2条户外广告设施在设置期内，应每年进行安全检测。户外招牌设施在设置期内，宜每年进行安全检测。</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1年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是</w:t>
      </w:r>
    </w:p>
    <w:p>
      <w:pPr>
        <w:spacing w:line="60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安全检测检验证明材料</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日常检查和维护保养台账记录</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否</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检验合格标志</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人民政府市容环境卫生行政主管部门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设置大型户外广告审批（县级权限）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设置大型户外广告审批（县级权限）【000117139003】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1.设置大型户外广告审批（县级权限）（初次申请）(00011713900301)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2.设置大型户外广告审批（县级权限）（变更）(00011713900302)</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3.设置大型户外广告审批（县级权限）（延续）(00011713900303)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（1）《城市市容和环境卫生管理条例》第十一条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（1）《中华人民共和国广告法》第四十一条、第四十二条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（2）《关于加强户外广告、霓虹灯设置管理的规定》第六条、第七条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县级政府市容环境卫生部门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ascii="方正仿宋_GBK" w:hAnsi="方正仿宋_GBK" w:eastAsia="方正仿宋_GBK" w:cs="方正仿宋_GBK"/>
          <w:sz w:val="28"/>
          <w:szCs w:val="28"/>
        </w:rPr>
        <w:t>全省要素统一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资源型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应满足城市设计和相关规划要求，布局合理，设置规范；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应符合城市容貌标准及当地城市户外广告设施设置规划和设置要求，设施尺度、形式和风格应与周边环境相协调，与当地城市特色与风貌相协调；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应符合城市公共安全、城市风貌管理、历史文化保护传承等方面的要求；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应不影响市政公用设施、交通安全设施、交通标志、消防设施、消防安全标志正常使用；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应不妨碍他人生产经营或居民正常生活，不影响他人对建（构）筑物或设施的合法使用；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应避免在国家机关、文物保护单位、风景名胜区、中小学校及幼儿园等的建筑控制地带设置。</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（一）利用交通安全设施、交通标志的；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户外广告和招牌设施技术标准》第3.0.3、3.0.4、3.0.5、3.0.6、3.0.9条户外广告设施设置应符合城市设计和相关规划要求，合理布局，规范设置。应编制符合当地城市特色与风貌的城市户外广告设施设置规划，明确城市不同区域户外广告设施设置要求。重要商业街区、道路、节点应编制户外广告设施详细设计方案，对户外广告设施设置位置、尺寸、形式等进行控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户外广告和招牌设施设置应符合城市公共安全、城市风貌管理、历史文化保护传承等方面的要求，不应影响车辆、行人通行安全，不应妨碍安全疏散、灭火救援、建筑防排烟，不应影响建（构）筑物及设施等被依附载体的安全和使用功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户外广告和招牌设施设置不应妨碍他人生产经营或居民正常生活，不应影响他人对建（构）筑物或设施的合法使用。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户外广告和招牌设施应符合城市容貌方面的要求，设施尺度、形式和风格应与周边环境相协调，并应注重昼夜景观效果，不应损害建（构）筑物、街景和城市轮廓线重要特征，不应破坏建（构）筑物等所依附载体的整体效果。</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户外广告设施设置应符合下列规定：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不应利用交通信号设施、交通标志、交通执勤岗设施、道路隔离栏、人行天桥护栏、高架轨道隔音墙、道路及桥梁防撞墙与隔音墙等交通标志和交通安全设施设置；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 不应在道路交叉口视距三角形范围内、除道路隔离栏外的交通安全设施和交通标志周边10m内，以及公交站牌、路名牌、出租车扬招牌、消防栓等设施周边5m内设置；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 不应在人行天桥落地扶梯、过街地道、过江（海）隧道、公路收费口、高架道路落地匝道及轨道交通等人和车流出入口周边10m内，以及大量车流集散的公共建筑出入口周边5m内设置独立式户外广告设施；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 不应跨越城市道路、公路设置；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 不应在水利工程管理范围内，各类地下管线、架空线及其它生命线工程安全保护范围内，消防通道和消防场地内设置；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 不应利用危房设置，或设置后可能危及建（构）筑物和设施安全；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 不应在沿街毗邻建筑物之间的空间、坡屋面或造型独特的屋面设置；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 不应依附于行道树设置，不应在分车绿带中设置；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 不应在国家机关、文物保护单位、风景名胜区、中小学校及幼儿园等的建筑控制地带设置；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 除商业步行街和商业街坊内圈外，不应播放声音；播放声音的，应符合现行国家标准《社会环境噪音排放标准》GB 22337的规定。</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在国家审批时限压减至10个工作日基础上，进一步将承诺审批时限压减至2个工作日。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1.完善常态化监管机制，组织开展城市户外广告年检和户外广告安全隐患集中整治排查，通过实地检查、定期抽验、随机抽查、集中排查等方式强化日常监管。 2.运用信息技术手段，依托户外广告设施设置管理信息系统，实现“制度+技术”的实时动态监管。 3.拓宽公众参与社会监督的渠道和方式，鼓励公众通过各种渠道反映户外广告设施设置安全管理方面的问题。</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设置申请表；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户外广告设施施工、运行安全承诺书；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设置场地、场所、建（构）筑物、设施等的权属证明材料。其中，租赁场地、建（构）筑物、设施设置的，还应当提供产权人同意设置的证明材料。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（一）利用交通安全设施、交通标志的；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（2）《关于加强户外广告、霓虹灯设置管理的规定》第四条广告、霓虹灯的设置必须征得城市人民政府市容环境卫生行政主管部门同意后，按照有关规定办理审批手续。</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现场勘验、听证、招标拍卖挂牌交易、检验检测检疫、专家评审、社会公示、委托服务机构开展技术性服务（各地根据情况选择性开展）；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（1）《中华人民共和国行政许可法》第四章第四章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依法进行听证另需时间不计算在该时限内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依法进行招标、拍卖、挂牌交易另需时间不计算在该时限内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依法进行检验、检测、检疫另需时间不计算在该时限内</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依法进行专家评审另需时间不计算在该时限</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大型户外广告设置许可证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户外广告设施应当按照许可期限设置，设置期限最长不得超过5年，临时性户外广告设施设置期限最长不得超过1年。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变更户外广告设施设置地点、形式、规格等许可事项的，设置者应当向户外广告设置许可部门提出申请。</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该许可证件有效期届满30日前提出延续申请，提供有效的安全检测合格报告。</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本市</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 xml:space="preserve">（1）《城市市容和环境卫生管理条例》第十一条在城市中设置户外广告、标语牌、画廊、橱窗等，应当内容健康、外型美观，并定期维修、油饰或者拆除。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大型户外广告的设置必须征得城市人民政府市容环境卫生行政主管部门同意后，按照有关规定办理审批手续。</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（2）《中华人民共和国广告法》第四十一条县级以上地方人民政府应当组织有关部门对利用户外场所、空间、设施等发布户外广告的监督管理，制定户外广告设置规划和安全要求。</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规划</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不定期</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根据受理先后顺序作出行政许可决定</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（1）《中华人民共和国广告法》第四十一条县级以上地方人民政府应当组织有关部门对利用户外场所、空间、设施等发布户外广告的监督管理，制定户外广告设置规划和安全要求。</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（2）《城市户外广告和招牌设施技术标准》第3.0.3条重要商业街区、道路、节点应编制户外广告设施详细设计方案，对户外广告设施设置位置、尺寸、形式等进行控制。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（1）《城市户外广告和招牌设施技术标准》（住房和城乡建设部公告2021年第210号CJJ/T149-2021）第10.1.2条户外广告设施在设置期内，应每年进行安全检测。户外招牌设施在设置期内，宜每年进行安全检测。</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1年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是</w:t>
      </w:r>
    </w:p>
    <w:p>
      <w:pPr>
        <w:spacing w:line="60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安全检测检验证明材料</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日常检查和维护保养台账记录</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否</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检验合格标志</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县级城市人民政府市容环境卫生行政主管部门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在城市建筑物、设施上悬挂、张贴宣传品审批（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【000117139005】</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在城市建筑物、设施上悬挂、张贴宣传品审批（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级权限）【000117139005】</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1.在城市建筑物、设施上悬挂、张贴宣传品审批（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级权限）（初次申请）(00011713900501)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2.在城市建筑物、设施上悬挂、张贴宣传品审批（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级权限）（延续）(00011713900502)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（2）《关于加强户外广告、霓虹灯设置管理的规定》第二条、第六条、第七条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ascii="方正仿宋_GBK" w:hAnsi="方正仿宋_GBK" w:eastAsia="方正仿宋_GBK" w:cs="方正仿宋_GBK"/>
          <w:sz w:val="28"/>
          <w:szCs w:val="28"/>
        </w:rPr>
        <w:t>全省要素统一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应与城市区域功能和风貌相适应，与周围市容环境和城市景观相协调；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不得危及人身安全，不得影响建筑物、构筑物安全和功能，不得妨碍相邻建筑物、构筑物的通风、采光，不得妨碍交通和消防安全。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应当确保安全、牢固；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申请材料齐全；</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（1）《城市市容和环境卫生管理条例》第十七条一切单位和个人，都不得在城市建筑物、设施以及树木上涂写、刻画。</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单位和个人在城市建筑物、设施上张挂、张贴宣传品等，须经城市人民政府市容环境卫生行政主管部门或者其他有关部门批准。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（2）《关于加强户外广告、霓虹灯设置管理的规定》第二条在城市中设置的户外广告、霓虹灯、标语、电子显示牌、灯箱、画廊、橱窗等设施 （以下统称广告、霓虹灯），位置设置应适当，布置形式应与街景协调、保持完好、整洁、美观。</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在国家审批时限压减至5个工作日基础上，进一步将承诺审批时限压减至2个工作日。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1.完善常态化监管机制，强化日常监管。 2.结合安全生产工作要求，组织开展标语、宣传品等安全隐患整治排查。3.拓宽公众参与社会监督的渠道和方式，鼓励公众通过各种渠道反映标语、宣传品等设施设置安全管理方面的问题。</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悬挂、张贴宣传品有关设计文件；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涉及举办活动的，提供相关书面材料；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所利用的场地、建筑物、设施的权属证明材料和同意设置的证明材料。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（1）《城市市容和环境卫生管理条例》第十七条单位和个人在城市建筑物、设施上张挂、张贴宣传品等，须经城市人民政府市容环境卫生行政主管部门或者其他有关部门批准。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（2）《关于加强户外广告、霓虹灯设置管理的规定》第二条、第四条在城市中设置的户外广告、霓虹灯、标语、电子显示牌、灯箱、画廊、橱窗等设施 （以下统称广告、霓虹灯），位置设置应适当，布置形式应与街景协调、保持完好、整洁、美观。</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广告、霓虹灯的设置必须征得城市人民政府市容环境卫生行政主管部门同意后，按照有关规定办理审批手续。</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社会公示；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悬挂张贴宣传品许可证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根据合理情况确定许可时限，最长时间建议不超过3个月。</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该许可证件有效期届满10日前提出延续申请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本市</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（1）《城市市容和环境卫生管理条例》第十七条单位和个人在城市建筑物、设施上张挂、张贴宣传品等，须经城市人民政府市容环境卫生行政主管部门或者其他有关部门批准。</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人民政府市容环境卫生行政主管部门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在城市建筑物、设施上悬挂、张贴宣传品审批（县级权限）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【000117139006】</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在城市建筑物、设施上悬挂、张贴宣传品审批（县级权限）【000117139006】</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1.在城市建筑物、设施上悬挂、张贴宣传品审批（县级权限）（初次申请）(00011713900601)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2.物、设施上悬挂、张贴宣传品审批（县级权限）（延续）(00011713900602)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（2）《关于加强户外广告、霓虹灯设置管理的规定》第二条、第六条、第七条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县级政府市容环境卫生部门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ascii="方正仿宋_GBK" w:hAnsi="方正仿宋_GBK" w:eastAsia="方正仿宋_GBK" w:cs="方正仿宋_GBK"/>
          <w:sz w:val="28"/>
          <w:szCs w:val="28"/>
        </w:rPr>
        <w:t>全省要素统一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应与城市区域功能和风貌相适应，与周围市容环境和城市景观相协调；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不得危及人身安全，不得影响建筑物、构筑物安全和功能，不得妨碍相邻建筑物、构筑物的通风、采光，不得妨碍交通和消防安全。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应当确保安全、牢固；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申请材料齐全。</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（1）《城市市容和环境卫生管理条例》第十七条一切单位和个人，都不得在城市建筑物、设施以及树木上涂写、刻画。</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单位和个人在城市建筑物、设施上张挂、张贴宣传品等，须经城市人民政府市容环境卫生行政主管部门或者其他有关部门批准。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（2）《关于加强户外广告、霓虹灯设置管理的规定》第二条在城市中设置的户外广告、霓虹灯、标语、电子显示牌、灯箱、画廊、橱窗等设施 （以下统称广告、霓虹灯），位置设置应适当，布置形式应与街景协调、保持完好、整洁、美观。</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在国家审批时限压减至5个工作日基础上，进一步将承诺审批时限压减至2个工作日。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1.完善常态化监管机制，强化日常监管。 2.结合安全生产工作要求，组织开展标语、宣传品等安全隐患整治排查。3.拓宽公众参与社会监督的渠道和方式，鼓励公众通过各种渠道反映标语、宣传品等设施设置安全管理方面的问题。</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延续申请表；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悬挂、张贴宣传品有关设计文件；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涉及举办活动的，提供相关书面材料；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所利用的场地、建筑物、设施的权属证明材料和同意设置的证明材料。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（1）《城市市容和环境卫生管理条例》第十七条单位和个人在城市建筑物、设施上张挂、张贴宣传品等，须经城市人民政府市容环境卫生行政主管部门或者其他有关部门批准。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（2）《关于加强户外广告、霓虹灯设置管理的规定》第二条、第四条在城市中设置的户外广告、霓虹灯、标语、电子显示牌、灯箱、画廊、橱窗等设施 （以下统称广告、霓虹灯），位置设置应适当，布置形式应与街景协调、保持完好、整洁、美观。</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广告、霓虹灯的设置必须征得城市人民政府市容环境卫生行政主管部门同意后，按照有关规定办理审批手续。</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社会公示；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（1）《中华人民共和国行政许可法》第四章第四章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bookmarkStart w:id="0" w:name="_GoBack"/>
      <w:bookmarkEnd w:id="0"/>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悬挂张贴宣传品许可证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根据合理情况确定许可时限，最长时间建议不超过3个月。</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该许可证件有效期届满10日前提出延续申请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本市</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（1）《城市市容和环境卫生管理条例》第十七条单位和个人在城市建筑物、设施上张挂、张贴宣传品等，须经城市人民政府市容环境卫生行政主管部门或者其他有关部门批准。</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县级城市人民政府市容环境卫生行政主管部门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FEFC1EA"/>
    <w:rsid w:val="2A6F76FD"/>
    <w:rsid w:val="33457D3E"/>
    <w:rsid w:val="3F952732"/>
    <w:rsid w:val="481824FB"/>
    <w:rsid w:val="4FFFE691"/>
    <w:rsid w:val="75D103F0"/>
    <w:rsid w:val="9CFB7E31"/>
    <w:rsid w:val="BFEFC1EA"/>
    <w:rsid w:val="EFDDBAB7"/>
    <w:rsid w:val="F3F5F122"/>
    <w:rsid w:val="F7B7A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2023-11-15T18:09:00Z</dcterms:created>
  <dc:creator>user</dc:creator>
  <cp:lastModifiedBy>lenovo</cp:lastModifiedBy>
  <dcterms:modified xsi:type="dcterms:W3CDTF">2023-11-28T03:09:10Z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