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540" w:lineRule="exact"/>
        <w:jc w:val="both"/>
        <w:outlineLvl w:val="0"/>
        <w:rPr>
          <w:rFonts w:hint="eastAsia" w:ascii="方正小标宋_GBK" w:hAnsi="方正小标宋_GBK" w:eastAsia="方正小标宋_GBK" w:cs="方正小标宋_GBK"/>
          <w:sz w:val="40"/>
          <w:szCs w:val="40"/>
        </w:rPr>
      </w:pPr>
    </w:p>
    <w:p>
      <w:pPr>
        <w:spacing w:after="156" w:afterLines="50" w:line="540" w:lineRule="exact"/>
        <w:jc w:val="center"/>
        <w:outlineLvl w:val="0"/>
        <w:rPr>
          <w:rFonts w:hint="eastAsia" w:ascii="宋体" w:hAnsi="宋体" w:cs="宋体"/>
          <w:color w:val="FF0000"/>
          <w:sz w:val="28"/>
          <w:szCs w:val="28"/>
        </w:rPr>
      </w:pPr>
      <w:r>
        <w:rPr>
          <w:rFonts w:hint="eastAsia" w:ascii="方正小标宋_GBK" w:hAnsi="方正小标宋_GBK" w:eastAsia="方正小标宋_GBK" w:cs="方正小标宋_GBK"/>
          <w:sz w:val="40"/>
          <w:szCs w:val="40"/>
        </w:rPr>
        <w:t>行政许可事项实施规范</w:t>
      </w:r>
    </w:p>
    <w:p>
      <w:pPr>
        <w:spacing w:after="156" w:afterLines="50" w:line="540" w:lineRule="exact"/>
        <w:jc w:val="center"/>
        <w:outlineLvl w:val="0"/>
        <w:rPr>
          <w:rFonts w:hint="eastAsia" w:ascii="宋体" w:hAnsi="宋体" w:cs="宋体"/>
          <w:sz w:val="28"/>
          <w:szCs w:val="28"/>
        </w:rPr>
      </w:pPr>
      <w:r>
        <w:rPr>
          <w:rFonts w:hint="eastAsia" w:ascii="方正楷体_GBK" w:hAnsi="方正楷体_GBK" w:eastAsia="方正楷体_GBK" w:cs="方正楷体_GBK"/>
          <w:sz w:val="32"/>
          <w:szCs w:val="32"/>
        </w:rPr>
        <w:t>（基本要素）</w:t>
      </w:r>
    </w:p>
    <w:p>
      <w:pPr>
        <w:spacing w:after="156" w:afterLines="50" w:line="540" w:lineRule="exact"/>
        <w:jc w:val="center"/>
        <w:outlineLvl w:val="0"/>
        <w:rPr>
          <w:rFonts w:hint="eastAsia" w:ascii="宋体" w:hAnsi="宋体" w:cs="宋体"/>
          <w:color w:val="FF0000"/>
          <w:sz w:val="28"/>
          <w:szCs w:val="28"/>
        </w:rPr>
      </w:pP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一、行政许可事项名称：</w:t>
      </w:r>
    </w:p>
    <w:p>
      <w:pPr>
        <w:spacing w:line="540" w:lineRule="exact"/>
        <w:ind w:firstLine="560" w:firstLineChars="2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改变绿化规划、绿化用地的使用性质审批</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二、主管部门：</w:t>
      </w:r>
    </w:p>
    <w:p>
      <w:pPr>
        <w:spacing w:line="540" w:lineRule="exact"/>
        <w:ind w:firstLine="560" w:firstLineChars="20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州住房城乡建设局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三、实施机关：</w:t>
      </w:r>
    </w:p>
    <w:p>
      <w:pPr>
        <w:spacing w:line="540" w:lineRule="exact"/>
        <w:ind w:firstLine="560" w:firstLineChars="20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州住房城乡建设局、县级城市政府绿化部门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四、设定和实施依据：</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《国务院对确需保留的行政审批项目设定行政许可的决定》</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五、子项：</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1.改变绿化规划、绿化用地的使用性质审批（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2.改变绿化规划、绿化用地的使用性质审批（县级权限）</w:t>
      </w: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600" w:lineRule="exact"/>
        <w:rPr>
          <w:rFonts w:hint="eastAsia" w:ascii="方正仿宋_GBK" w:hAnsi="方正仿宋_GBK" w:eastAsia="方正仿宋_GBK" w:cs="方正仿宋_GBK"/>
          <w:sz w:val="28"/>
          <w:szCs w:val="28"/>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改变绿化规划、绿化用地的使用性质审批（</w:t>
      </w:r>
      <w:r>
        <w:rPr>
          <w:rFonts w:hint="eastAsia" w:ascii="方正小标宋_GBK" w:hAnsi="方正小标宋_GBK" w:eastAsia="方正小标宋_GBK" w:cs="方正小标宋_GBK"/>
          <w:sz w:val="40"/>
          <w:szCs w:val="40"/>
          <w:lang w:eastAsia="zh-CN"/>
        </w:rPr>
        <w:t>州</w:t>
      </w:r>
      <w:r>
        <w:rPr>
          <w:rFonts w:hint="eastAsia" w:ascii="方正小标宋_GBK" w:hAnsi="方正小标宋_GBK" w:eastAsia="方正小标宋_GBK" w:cs="方正小标宋_GBK"/>
          <w:sz w:val="40"/>
          <w:szCs w:val="40"/>
        </w:rPr>
        <w:t>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【000117131002】</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改变绿化规划、绿化用地的使用性质审批【00011713100Y】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改变绿化规划、绿化用地的使用性质审批（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级权限）【000117131002】</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改变绿化规划、绿化用地的使用性质审批（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级权限）(00011713100201)</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（1）《国务院对确需保留的行政审批项目设定行政许可的决定》</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（1）《建设部关于纳入国务院决定的十五项行政许可的条件的规定》（建设部令第135号）</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（1）《城市绿化条例》第二十七条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（2）《城市绿化条例》第三十条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（3）《重大行政决策程序暂行条例》第十九条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（4）《中华人民共和国行政许可法》第六十条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（5）《国务院办公厅关于科学绿化的指导意见》</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（6）《住房城乡建设部关于促进城市园林绿化事业健康发展的指导意见》（建城〔2012〕166号）</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（7）《住房城乡建设部印发关于进一步加强公园建设管理的意见的通知》（建城〔2013〕73号）</w:t>
      </w:r>
    </w:p>
    <w:p>
      <w:pPr>
        <w:spacing w:line="600" w:lineRule="exact"/>
        <w:ind w:firstLine="562" w:firstLineChars="200"/>
        <w:rPr>
          <w:rFonts w:hint="eastAsia" w:ascii="方正仿宋_GBK" w:hAnsi="方正仿宋_GBK" w:eastAsia="方正仿宋_GBK" w:cs="方正仿宋_GBK"/>
          <w:sz w:val="28"/>
          <w:szCs w:val="28"/>
          <w:lang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州住房城乡建设局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改变绿化规划、绿化用地的使用性质审批</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全部要素全国统一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符合城市总体规划和城市绿地系统规划，与城市绿线一致。</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绿地使用功能的改变或局部使用功能的改变并未改变绿化用地使用性质。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源于城市总体规划调整、城市重大基础设施建设、国家重点工程建设、城市重大防灾救灾项目的需要。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专家组论证、公众听证会意见一致。</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（1）《建设部关于纳入国务院决定的十五项行政许可的条件的规定》（建设部令第135号）六、改变绿化规划、绿化用地的使用性质审批条件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1.符合城市总体规划和城市绿地系统规划，与城市绿线一致；</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2.绿地使用功能的改变或局部使用功能的改变并未改变绿化用地使用性质；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3.源于城市总体规划调整、城市重大基础设施建设、国家重点工程建设、城市重大防灾救灾项目的需要；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4.专家组论证、公众听证会意见一致。</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企业法人,事业单位法人,社会组织法人,行政机关,其他组织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1.优化审批流程。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2.实行电子化申报和审批。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3.纳入政务服务平台电子证照管理。</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4.将承诺审批时限由20个工作日压减至5个工作日。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1.强化许可服务水平。定期开展业务培训，提高工作人员专业素养和业务能力。特别是对于下放或委托的许可事项，要进一步强化业务培训指导，提高许可服务能力。</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加强事中事后监管。要按照“谁审批、谁监管，谁主管、谁监管”的原则，许可实施部门要在许可实施过程中、许可实施完成后进行现场核实，避免出现实施内容与审批事项不符的问题。下放或委托部门对于下放、委托的许可事项实施情况，要实施动态评估和监管。对于审批量较大、出现舆情等情况的地区要进行重点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3.完善常态化监管机制。完善日常巡查机制，及时发现处置擅自违规占绿问题。</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4.发挥社会监督作用。拓宽公众参与监督的渠道和方式，鼓励通过互联网、举报电话等方式参与监管。</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申请人身份证明（申请人是自然人的，应当提供本人有效身份证明，申请人是法人或其他组织的，需提供企业法人营业执照或组织机构代码证）、授权委托书。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规划红线图、平面图以及占补平衡说明（因总规、单元控规调整需要改变绿化规划、绿化用地的使用性质应提供）。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总规或单元控规调整的审批意见（因总规、单元控规调整需要改变绿化规划、绿化用地的使用性质应提供）。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交警、市政部门占道许可意见（因出入口设置改变绿化用地使用性质应提供）。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规划部门出具的出入口平面图（因出入口设置改变绿化用地使用性质应提供）。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发改部门或主管部门的立项批准文件或相关备案文件（因出入口设置或改变附属绿地使用性质等情形应提供）。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附属绿地产权者的意见（因出入口设置或改变附属绿地使用性质等情形应提供）。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实施方案（含周边绿地恢复等内容）。</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现状绿化图纸（标注树木和绿地面积）、绿地占补平衡方案、实施计划和第三方绿地测绘报告。</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规划部门的规划许可文件。</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（1）《建设部关于纳入国务院决定的十五项行政许可的条件的规定》（建设部令第135号）六、改变绿化规划、绿化用地的使用性质审批条件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1.符合城市总体规划和城市绿地系统规划，与城市绿线一致；</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2.绿地使用功能的改变或局部使用功能的改变并未改变绿化用地使用性质；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3.源于城市总体规划调整、城市重大基础设施建设、国家重点工程建设、城市重大防灾救灾项目的需要；</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4.专家组论证、公众听证会意见一致。</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现场勘验（部分情况开展专家评审、听证、公示或委托服务机构开展技术性服务）。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决定核发许可证/不予核发许可证。</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（1）《中华人民共和国行政许可法》第二十九条、第三十条、第三十一条、第三十二条、第三十三条、第三十四条、第三十五条、第三十六条、第三十七条、第三十九条、第四十条、第四十一条第四章　行政许可的实施程序</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第一节申请与受理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第二十九条　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　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　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行政机关及其工作人员不得以转让技术作为取得行政许可的条件;不得在实施行政许可的过程中，直接或者间接地要求转让技术。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　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　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第二节审查与决定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　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　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　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　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　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　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　行政机关作出的准予行政许可决定，应当予以公开，公众有权查阅。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第四十一条　法律、行政法规设定的行政许可，其适用范围没有地域限制的，申请人取得的行政许可在全国范围内有效。</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部分情况下开展</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2）《中华人民共和国行政许可法》第四十五条行政机关作出行政许可决定，依法需要听证、招标、拍卖、检验、检测、检疫、鉴定和专家评审的，所需时间不计算在本节规定的期限内。行政机关应当将所需时间书面告知申请人。</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5</w:t>
      </w:r>
      <w:r>
        <w:rPr>
          <w:rFonts w:ascii="方正仿宋_GBK" w:hAnsi="方正仿宋_GBK" w:eastAsia="方正仿宋_GBK" w:cs="方正仿宋_GBK"/>
          <w:sz w:val="28"/>
          <w:szCs w:val="28"/>
        </w:rPr>
        <w:t>个工作日</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依法进行专家评审、听证另需时间不计算在该时限</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hint="eastAsia" w:ascii="方正仿宋_GBK" w:hAnsi="方正仿宋_GBK" w:eastAsia="方正仿宋_GBK" w:cs="方正仿宋_GBK"/>
          <w:b/>
          <w:bCs/>
          <w:color w:val="FF0000"/>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行政许可决定书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暂由地方规定有无行政许可证件的有效期限（建议明确）</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中华人民共和国行政许可法》第五十条被许可人需要延续依法取得的行政许可的有效期的，应当在该行政许可有效期届满三十日前向作出行政许可决定的行政机关提出申请。但是，法律、法规、规章另有规定的，依照其规定。行政机关应当根据被许可人的申请，在该行政许可有效期届满前作出是否准予延续的决定；逾期未作决定的，视为准予延续。</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本级审批权限范围</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（1）《中华人民共和国行政许可法》   第四十一条　法律、行政法规设定的行政许可，其适用范围没有地域限制的，申请人取得的行政许可在全国范围内有效。</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级政府绿化部门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ind w:firstLine="560" w:firstLineChars="200"/>
        <w:rPr>
          <w:rFonts w:hint="eastAsia" w:ascii="方正仿宋_GBK" w:hAnsi="方正仿宋_GBK" w:eastAsia="方正仿宋_GBK" w:cs="方正仿宋_GBK"/>
          <w:sz w:val="28"/>
          <w:szCs w:val="28"/>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改变绿化规划、绿化用地的使用性质审批（县级权限）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【000117131003】</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改变绿化规划、绿化用地的使用性质审批【00011713100Y】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改变绿化规划、绿化用地的使用性质审批（县级权限）【000117131003】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1.改变绿化规划、绿化用地的使用性质审批（县级权限）(00011713100301)</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（1）《国务院对确需保留的行政审批项目设定行政许可的决定》</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（1）《建设部关于纳入国务院决定的十五项行政许可的条件的规定》（建设部令第135号）</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（1）《城市绿化条例》第二十七条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（2）《城市绿化条例》第三十条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（3）《重大行政决策程序暂行条例》第十九条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（4）《中华人民共和国行政许可法》第六十条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（5）《国务院办公厅关于科学绿化的指导意见》</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（6）《住房城乡建设部关于促进城市园林绿化事业健康发展的指导意见》（建城〔2012〕166号）</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（7）《住房城乡建设部印发关于进一步加强公园建设管理的意见的通知》（建城〔2013〕73号）</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r>
        <w:rPr>
          <w:rFonts w:hint="eastAsia" w:ascii="方正仿宋_GBK" w:hAnsi="方正仿宋_GBK" w:eastAsia="方正仿宋_GBK" w:cs="方正仿宋_GBK"/>
          <w:sz w:val="28"/>
          <w:szCs w:val="28"/>
          <w:lang w:eastAsia="zh-CN"/>
        </w:rPr>
        <w:t>城市</w:t>
      </w:r>
      <w:r>
        <w:rPr>
          <w:rFonts w:ascii="方正仿宋_GBK" w:hAnsi="方正仿宋_GBK" w:eastAsia="方正仿宋_GBK" w:cs="方正仿宋_GBK"/>
          <w:sz w:val="28"/>
          <w:szCs w:val="28"/>
        </w:rPr>
        <w:t>政府绿化部门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改变绿化规划、绿化用地的使用性质审批</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全部要素全国统一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符合城市总体规划和城市绿地系统规划，与城市绿线一致。</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绿地使用功能的改变或局部使用功能的改变并未改变绿化用地使用性质。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源于城市总体规划调整、城市重大基础设施建设、国家重点工程建设、城市重大防灾救灾项目的需要。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专家组论证、公众听证会意见一致。</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（1）《建设部关于纳入国务院决定的十五项行政许可的条件的规定》（建设部令第135号）六、改变绿化规划、绿化用地的使用性质审批条件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1.符合城市总体规划和城市绿地系统规划，与城市绿线一致；</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2.绿地使用功能的改变或局部使用功能的改变并未改变绿化用地使用性质；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3.源于城市总体规划调整、城市重大基础设施建设、国家重点工程建设、城市重大防灾救灾项目的需要；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4.专家组论证、公众听证会意见一致。</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企业法人,事业单位法人,社会组织法人,行政机关,其他组织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1.优化审批流程。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2.实行电子化申报和审批。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3.纳入政务服务平台电子证照管理。</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4.将承诺审批时限由20个工作日压减至5个工作日。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1.强化许可服务水平。定期开展业务培训，提高工作人员专业素养和业务能力。特别是对于下放或委托的许可事项，要进一步强化业务培训指导，提高许可服务能力。</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加强事中事后监管。要按照“谁审批、谁监管，谁主管、谁监管”的原则，许可实施部门要在许可实施过程中、许可实施完成后进行现场核实，避免出现实施内容与审批事项不符的问题。下放或委托部门对于下放、委托的许可事项实施情况，要实施动态评估和监管。对于审批量较大、出现舆情等情况的地区要进行重点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3.完善常态化监管机制。完善日常巡查机制，及时发现处置擅自违规占绿问题。</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4.拓宽公众参与监督的渠道和方式，发挥社会监督作用，鼓励通过互联网、举报电话等方式参与监管。</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申请人身份证明（申请人是自然人的，应当提供本人有效身份证明，申请人是法人或其他组织的，需提供企业法人营业执照或组织机构代码证）、授权委托书。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规划红线图、平面图以及占补平衡说明（因总规、单元控规调整需要改变绿化规划、绿化用地的使用性质应提供）。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总规或单元控规调整的审批意见（因总规、单元控规调整需要改变绿化规划、绿化用地的使用性质应提供）。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交警、市政部门占道许可意见（因出入口设置改变绿化用地使用性质应提供）。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规划部门出具的出入口平面图（因出入口设置改变绿化用地使用性质应提供）。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发改部门或主管部门的立项批准文件或相关备案文件（因出入口设置或改变附属绿地使用性质等情形应提供）。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附属绿地产权者的意见（因出入口设置或改变附属绿地使用性质等情形应提供）。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实施方案（含周边绿地恢复等内容）。</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现状绿化图纸（标注树木和绿地面积）、绿地占补平衡方案、实施计划和第三方绿地测绘报告。</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规划部门的规划许可文件。</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（1）《建设部关于纳入国务院决定的十五项行政许可的条件的规定》（建设部令第135号）六、改变绿化规划、绿化用地的使用性质审批条件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1.符合城市总体规划和城市绿地系统规划，与城市绿线一致；</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2.绿地使用功能的改变或局部使用功能的改变并未改变绿化用地使用性质；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3.源于城市总体规划调整、城市重大基础设施建设、国家重点工程建设、城市重大防灾救灾项目的需要；</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4.专家组论证、公众听证会意见一致。</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现场勘验（部分情况开展专家评审、听证、公示或委托服务机构开展技术性服务）。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决定核发许可证/不予核发许可证。</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（1）《中华人民共和国行政许可法》第二十九条、第三十条、第三十一条、第三十二条、第三十三条、第三十四条、第三十五条、第三十六条、第三十七条、第三十九条、第四十条、第四十一条四章　行政许可的实施程序</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第一节申请与受理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第二十九条　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　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　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行政机关及其工作人员不得以转让技术作为取得行政许可的条件;不得在实施行政许可的过程中，直接或者间接地要求转让技术。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　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　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第二节审查与决定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　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　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　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　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　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　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　行政机关作出的准予行政许可决定，应当予以公开，公众有权查阅。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第四十一条　法律、行政法规设定的行政许可，其适用范围没有地域限制的，申请人取得的行政许可在全国范围内有效。</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部分情况下开展</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2）《中华人民共和国行政许可法》第四十五条行政机关作出行政许可决定，依法需要听证、招标、拍卖、检验、检测、检疫、鉴定和专家评审的，所需时间不计算在本节规定的期限内。行政机关应当将所需时间书面告知申请人。</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5</w:t>
      </w:r>
      <w:r>
        <w:rPr>
          <w:rFonts w:ascii="方正仿宋_GBK" w:hAnsi="方正仿宋_GBK" w:eastAsia="方正仿宋_GBK" w:cs="方正仿宋_GBK"/>
          <w:sz w:val="28"/>
          <w:szCs w:val="28"/>
        </w:rPr>
        <w:t>个工作日</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依法进行专家评审、听证另需时间不计算在该时限</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hint="eastAsia" w:ascii="方正仿宋_GBK" w:hAnsi="方正仿宋_GBK" w:eastAsia="方正仿宋_GBK" w:cs="方正仿宋_GBK"/>
          <w:b/>
          <w:bCs/>
          <w:color w:val="FF0000"/>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行政许可决定书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暂由地方规定有无行政许可证件的有效期限（建议明确）</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中华人民共和国行政许可法》第五十条被许可人需要延续依法取得的行政许可的有效期的，应当在该行政许可有效期届满三十日前向作出行政许可决定的行政机关提出申请。但是，法律、法规、规章另有规定的，依照其规定。行政机关应当根据被许可人的申请，在该行政许可有效期届满前作出是否准予延续的决定；逾期未作决定的，视为准予延续。</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本级审批权限范围</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（1）《中华人民共和国行政许可法》   第四十一条　法律、行政法规设定的行政许可，其适用范围没有地域限制的，申请人取得的行政许可在全国范围内有效。</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县级政府绿化部门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bookmarkStart w:id="0" w:name="_GoBack"/>
      <w:bookmarkEnd w:id="0"/>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ind w:firstLine="560" w:firstLineChars="200"/>
        <w:rPr>
          <w:rFonts w:hint="eastAsia" w:ascii="方正仿宋_GBK" w:hAnsi="方正仿宋_GBK" w:eastAsia="方正仿宋_GBK" w:cs="方正仿宋_GBK"/>
          <w:sz w:val="28"/>
          <w:szCs w:val="28"/>
        </w:rPr>
      </w:pPr>
    </w:p>
    <w:p>
      <w:pPr>
        <w:spacing w:line="540" w:lineRule="exact"/>
        <w:outlineLvl w:val="1"/>
        <w:rPr>
          <w:rFonts w:ascii="Times New Roman" w:hAnsi="Times New Roman" w:eastAsia="黑体"/>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7CFAFEF"/>
    <w:rsid w:val="1A8847C2"/>
    <w:rsid w:val="57FA5334"/>
    <w:rsid w:val="7AEACEB0"/>
    <w:rsid w:val="BAB12D36"/>
    <w:rsid w:val="CEBFCADD"/>
    <w:rsid w:val="F7CFAF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2023-11-03T18:45:00Z</dcterms:created>
  <dc:creator>user</dc:creator>
  <cp:lastModifiedBy>lenovo</cp:lastModifiedBy>
  <dcterms:modified xsi:type="dcterms:W3CDTF">2023-11-28T02:42:40Z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