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540" w:lineRule="exact"/>
        <w:jc w:val="center"/>
        <w:outlineLvl w:val="0"/>
        <w:rPr>
          <w:rFonts w:hint="eastAsia" w:ascii="方正小标宋_GBK" w:hAnsi="方正小标宋_GBK" w:eastAsia="方正小标宋_GBK" w:cs="方正小标宋_GBK"/>
          <w:sz w:val="40"/>
          <w:szCs w:val="40"/>
        </w:rPr>
      </w:pPr>
    </w:p>
    <w:p>
      <w:pPr>
        <w:spacing w:after="156" w:afterLines="50" w:line="540" w:lineRule="exact"/>
        <w:jc w:val="center"/>
        <w:outlineLvl w:val="0"/>
        <w:rPr>
          <w:rFonts w:hint="eastAsia" w:ascii="宋体" w:hAnsi="宋体" w:cs="宋体"/>
          <w:color w:val="FF0000"/>
          <w:sz w:val="28"/>
          <w:szCs w:val="28"/>
        </w:rPr>
      </w:pPr>
      <w:r>
        <w:rPr>
          <w:rFonts w:hint="eastAsia" w:ascii="方正小标宋_GBK" w:hAnsi="方正小标宋_GBK" w:eastAsia="方正小标宋_GBK" w:cs="方正小标宋_GBK"/>
          <w:sz w:val="40"/>
          <w:szCs w:val="40"/>
        </w:rPr>
        <w:t>行政许可事项实施规范</w:t>
      </w:r>
    </w:p>
    <w:p>
      <w:pPr>
        <w:spacing w:after="156" w:afterLines="50" w:line="540" w:lineRule="exact"/>
        <w:jc w:val="center"/>
        <w:outlineLvl w:val="0"/>
        <w:rPr>
          <w:rFonts w:hint="eastAsia" w:ascii="宋体" w:hAnsi="宋体" w:cs="宋体"/>
          <w:sz w:val="28"/>
          <w:szCs w:val="28"/>
        </w:rPr>
      </w:pPr>
      <w:r>
        <w:rPr>
          <w:rFonts w:hint="eastAsia" w:ascii="方正楷体_GBK" w:hAnsi="方正楷体_GBK" w:eastAsia="方正楷体_GBK" w:cs="方正楷体_GBK"/>
          <w:sz w:val="32"/>
          <w:szCs w:val="32"/>
        </w:rPr>
        <w:t>（基本要素）</w:t>
      </w:r>
    </w:p>
    <w:p>
      <w:pPr>
        <w:spacing w:after="156" w:afterLines="50" w:line="540" w:lineRule="exact"/>
        <w:jc w:val="center"/>
        <w:outlineLvl w:val="0"/>
        <w:rPr>
          <w:rFonts w:hint="eastAsia" w:ascii="宋体" w:hAnsi="宋体" w:cs="宋体"/>
          <w:color w:val="FF0000"/>
          <w:sz w:val="28"/>
          <w:szCs w:val="28"/>
        </w:rPr>
      </w:pP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一、行政许可事项名称：</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特殊车辆在城市道路上行驶审批</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二、主管部门：</w:t>
      </w:r>
    </w:p>
    <w:p>
      <w:pPr>
        <w:spacing w:line="540" w:lineRule="exact"/>
        <w:ind w:firstLine="560" w:firstLineChars="20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州住房城乡建设局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三、实施机关：</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县级市政工程部门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四、设定和实施依据：</w:t>
      </w:r>
    </w:p>
    <w:p>
      <w:pPr>
        <w:spacing w:line="540" w:lineRule="exact"/>
        <w:ind w:firstLine="560" w:firstLineChars="2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1.《城市道路管理条例》</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2.《云南省人民政府关于调整 112 项涉及州级及以下行政权力事项的决定》（云政发〔2020〕21 号）</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五、子项：</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特殊车辆在城市道路上行驶审批（县级权限）</w:t>
      </w: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600" w:lineRule="exact"/>
        <w:ind w:firstLine="560" w:firstLineChars="200"/>
        <w:rPr>
          <w:rFonts w:hint="eastAsia" w:ascii="方正仿宋_GBK" w:hAnsi="方正仿宋_GBK" w:eastAsia="方正仿宋_GBK" w:cs="方正仿宋_GBK"/>
          <w:sz w:val="28"/>
          <w:szCs w:val="28"/>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特殊车辆在城市道路上行驶审批（县级权限）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【000117130003】</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特殊车辆在城市道路上行驶审批【00011713000Y】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特殊车辆在城市道路上行驶审批（县级权限）【000117130003】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1.特殊车辆在城市道路上行驶审批（县级权限）变更申请(00011713000301)</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2.特殊车辆在城市道路上行驶审批（县级权限）首次申请(00011713000302)</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（1）《城市道路管理条例》第二十八条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（1）《城市道路管理条例》第二十八条</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（2）《云南省人民政府关于调整 112 项涉及州级及以下行政权力事项的决定》（云政发〔2020〕21 号）</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（1）《城市道路管理条例》第二十七条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县级市政工程部门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特殊车辆在城市道路上行驶（包括经过城市桥梁）审批</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全部要素全国统一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因城市建设发展或其他特殊事项需要；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运输物品不可拆解；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必须遵守限载、限速、限高的规定；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具备公安交通管理部门认可的指定时间、路线；</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有市政设施防护方案；</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（1）城市道路管理条例第二十八条履带车、铁轮车或者超重、超高、超长车辆需要在城市道路上行驶的，事先须征得市政工程行政主管部门同意，并按照公安交通管理部门指定的时间、路线行驶。</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1.实行电子化申报和审批。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2.不再要求申请人提供人员社保证明、资质资格证书等材料。</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3.将承诺审批时限由20个工作日压减至5个工作日。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1.完善监管机制，制定检查监督方案。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2.压实特殊车辆安全生产责任，引导特殊车辆源头单位安装称重检测及视频监控等设备，并联网运行，对出场(站)特殊车辆进行检测，坚决杜绝未经许可或车证不符的特殊车辆上路行驶。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加强现场核查，严格落实有关规定要求，对可能影响城市道路完好、安全、畅通情形的，要加大抽查力度;对申请的特殊车辆接近跨类临界值的，要重点抽查，对核查或抽查中发现与申请不符的，按隐瞒有关情况或者提供虚假材料申请许可，予以严肃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强化特殊车辆动态监管，指导执法机构利用北斗定位、ETC门架信息等数据，及时发现车辆不按许可路线行驶问题；加强途中检查，发现违法情形的，依法严肃查处；建立跨区域联动监管机制，解决区域间信息不共享、出现问题相互推诿的问题。</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严格特殊车辆通行数据分析比对，利用现有大数据资源，开展特殊车辆行驶轨迹分析比对，提高虚假填报、车证不符、不按许可路线行驶等违法情形的发现能力。探索特殊车辆企业信用风险分类管理，建立特殊车辆企业信用积分规则，进行信用评价，提高企业失信违法成本，引导诚信办证、规范行驶。</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特殊车辆在城市道路上行驶许可申请书。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申请人身份证明（申请人是自然人的，应当提供本人有效身份证明，申请人是法人或其他组织的，需提供企业法人营业执照或组织机构代码证）。</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车辆驾驶证、行驶证证明文件。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公安交警部门证明文件（经公安交通管理部门批准的车辆经过城市道路（城市桥梁）行驶方案，包括和通行时间示意图、行车路线）。</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所经过城市道路、桥梁的保护措施方案。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特殊车辆经过城市桥梁的，还应提交由第三方单位的安全检测与评估报告或桥梁原设计单位出具的技术安全意见、桥梁专家的审查意见和事故预警和应急加固方案。</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（1）城市道路管理条例第二十八条履带车、铁轮车或者超重、超高、超长车辆需要在城市道路上行驶的，事先须征得市政工程行政主管部门同意，并按照公安交通管理部门指定的时间、路线行驶。</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专家评审；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决定核发许可决定书/不予核发许可决定书。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行政许可法》第二十九条、第三十条、第三十一条、第三十二条、第三十三条、第三十四条、第三十五条、第三十六条、第三十七条、第三十八条、第三十九条、第四十条、第四十一条第二十九条　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　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　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行政机关及其工作人员不得以转让技术作为取得行政许可的条件;不得在实施行政许可的过程中，直接或者间接地要求转让技术。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　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　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第二节审查与决定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　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　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　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　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　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　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　行政机关作出的准予行政许可决定，应当予以公开，公众有权查阅。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第四十一条　法律、行政法规设定的行政许可，其适用范围没有地域限制的，申请人取得的行政许可在全国范围内有效。</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hint="eastAsia" w:ascii="Times New Roman" w:hAnsi="Times New Roman" w:eastAsia="仿宋GB2312"/>
          <w:sz w:val="28"/>
          <w:szCs w:val="28"/>
          <w:lang w:val="en-US" w:eastAsia="zh-CN"/>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当场办理</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5</w:t>
      </w:r>
      <w:r>
        <w:rPr>
          <w:rFonts w:ascii="方正仿宋_GBK" w:hAnsi="方正仿宋_GBK" w:eastAsia="方正仿宋_GBK" w:cs="方正仿宋_GBK"/>
          <w:sz w:val="28"/>
          <w:szCs w:val="28"/>
        </w:rPr>
        <w:t>个工作日</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hint="eastAsia" w:ascii="方正仿宋_GBK" w:hAnsi="方正仿宋_GBK" w:eastAsia="方正仿宋_GBK" w:cs="方正仿宋_GBK"/>
          <w:b/>
          <w:bCs/>
          <w:color w:val="FF0000"/>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其他</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特殊车辆在城市道路上行驶许可决定书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当次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（1）《城市道路管理条例》第六条国务院建设行政主管部门主管全国城市道路管理工作。</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省、自治区人民政府城市建设行政主管部门主管本行政区域内的城市道路管理工作。</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县级以上城市人民政府市政工程行政主管部门主管本行政区域内的城市道路管理工作。</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申请人信息发生变更</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通行的时间、路线发生变更</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本市</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（1）《城市道路管理条例》第六条国务院建设行政主管部门主管全国城市道路管理工作。</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省、自治区人民政府城市建设行政主管部门主管本行政区域内的城市道路管理工作。</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县级以上城市人民政府市政工程行政主管部门主管本行政区域内的城市道路管理工作。</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县级人民政府市政工程行政主管部门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ind w:firstLine="560" w:firstLineChars="200"/>
        <w:rPr>
          <w:rFonts w:hint="eastAsia" w:ascii="方正仿宋_GBK" w:hAnsi="方正仿宋_GBK" w:eastAsia="方正仿宋_GBK" w:cs="方正仿宋_GBK"/>
          <w:sz w:val="28"/>
          <w:szCs w:val="28"/>
        </w:rPr>
      </w:pPr>
      <w:bookmarkStart w:id="0" w:name="_GoBack"/>
      <w:bookmarkEnd w:id="0"/>
    </w:p>
    <w:p>
      <w:pPr>
        <w:spacing w:line="540" w:lineRule="exact"/>
        <w:outlineLvl w:val="1"/>
        <w:rPr>
          <w:rFonts w:ascii="Times New Roman" w:hAnsi="Times New Roman" w:eastAsia="黑体"/>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6F616C"/>
    <w:rsid w:val="011A49D3"/>
    <w:rsid w:val="336F616C"/>
    <w:rsid w:val="78FD1A8F"/>
    <w:rsid w:val="B7FF9197"/>
    <w:rsid w:val="FF3B4F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2023-11-15T09:44:00Z</dcterms:created>
  <dc:creator>user</dc:creator>
  <cp:lastModifiedBy>lenovo</cp:lastModifiedBy>
  <dcterms:modified xsi:type="dcterms:W3CDTF">2023-11-27T07:39:30Z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