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房地产开发企业二级资质核定（</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级权限）变更</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【00011711800303】</w:t>
      </w:r>
    </w:p>
    <w:p>
      <w:pPr>
        <w:spacing w:line="540" w:lineRule="exact"/>
        <w:ind w:firstLine="560" w:firstLineChars="200"/>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房地产开发企业资质核定【00011711800Y】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房地产开发企业二级资质核定（</w:t>
      </w:r>
      <w:r>
        <w:rPr>
          <w:rFonts w:hint="eastAsia" w:ascii="方正仿宋_GBK" w:hAnsi="方正仿宋_GBK" w:eastAsia="方正仿宋_GBK" w:cs="方正仿宋_GBK"/>
          <w:sz w:val="28"/>
          <w:szCs w:val="28"/>
          <w:lang w:val="en-US" w:eastAsia="zh-CN"/>
        </w:rPr>
        <w:t xml:space="preserve"> 州</w:t>
      </w:r>
      <w:r>
        <w:rPr>
          <w:rFonts w:hint="eastAsia" w:ascii="方正仿宋_GBK" w:hAnsi="方正仿宋_GBK" w:eastAsia="方正仿宋_GBK" w:cs="方正仿宋_GBK"/>
          <w:sz w:val="28"/>
          <w:szCs w:val="28"/>
        </w:rPr>
        <w:t>级权限）【000117118003】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房地产开发企业二级资质核定（</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级权限）变更(00011711800303)</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（1）《城市房地产开发经营管理条例》第九条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（2）《房地产开发企业资质管理规定》（建设部令第77号，住房和城乡建设部令第24号、第45号、第54号修改）第三条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（1）《房地产开发企业资质管理规定》（建设部令第77号，住房和城乡建设部令第24号、第45号、第54号修改）。第十二条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（1）《房地产开发企业资质管理规定》（建设部令第77号，住房和城乡建设部令第24号、第45号、第54号修改）。</w:t>
      </w:r>
    </w:p>
    <w:p>
      <w:pPr>
        <w:spacing w:line="600" w:lineRule="exact"/>
        <w:ind w:firstLine="562" w:firstLineChars="200"/>
        <w:rPr>
          <w:rFonts w:hint="eastAsia" w:ascii="方正仿宋_GBK" w:hAnsi="方正仿宋_GBK" w:eastAsia="方正仿宋_GBK" w:cs="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房地产开发企业资质核定（二级）</w:t>
      </w:r>
    </w:p>
    <w:p>
      <w:pPr>
        <w:spacing w:line="540" w:lineRule="exact"/>
        <w:ind w:firstLine="560" w:firstLineChars="200"/>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资格型</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1.准予变更的条件</w:t>
      </w:r>
    </w:p>
    <w:p>
      <w:pPr>
        <w:spacing w:line="600" w:lineRule="exact"/>
        <w:ind w:firstLine="560" w:firstLineChars="200"/>
        <w:jc w:val="left"/>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（1）房地产开发企业申请注销；</w:t>
      </w:r>
    </w:p>
    <w:p>
      <w:pPr>
        <w:spacing w:line="540" w:lineRule="exact"/>
        <w:ind w:firstLine="560" w:firstLineChars="200"/>
        <w:outlineLvl w:val="2"/>
        <w:rPr>
          <w:rFonts w:ascii="Times New Roman" w:hAnsi="Times New Roman" w:eastAsia="仿宋GB2312"/>
          <w:b/>
          <w:bCs/>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lang w:bidi="ar"/>
        </w:rPr>
        <w:t>企业发生分立、合并的</w:t>
      </w:r>
      <w:r>
        <w:rPr>
          <w:rFonts w:hint="eastAsia" w:ascii="方正仿宋_GBK" w:hAnsi="方正仿宋_GBK" w:eastAsia="方正仿宋_GBK" w:cs="方正仿宋_GBK"/>
          <w:sz w:val="28"/>
          <w:szCs w:val="28"/>
          <w:lang w:bidi="ar"/>
        </w:rPr>
        <w:t>或</w:t>
      </w:r>
      <w:r>
        <w:rPr>
          <w:rFonts w:ascii="方正仿宋_GBK" w:hAnsi="方正仿宋_GBK" w:eastAsia="方正仿宋_GBK" w:cs="方正仿宋_GBK"/>
          <w:sz w:val="28"/>
          <w:szCs w:val="28"/>
          <w:lang w:bidi="ar"/>
        </w:rPr>
        <w:t>企业变更名称、法定代表人和主要管理、技术负责人</w:t>
      </w:r>
      <w:r>
        <w:rPr>
          <w:rFonts w:hint="eastAsia" w:ascii="方正仿宋_GBK" w:hAnsi="方正仿宋_GBK" w:eastAsia="方正仿宋_GBK" w:cs="方正仿宋_GBK"/>
          <w:sz w:val="28"/>
          <w:szCs w:val="28"/>
          <w:lang w:bidi="ar"/>
        </w:rPr>
        <w:t>的。</w:t>
      </w: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《房地产开发企业资质管理规定》（建设部令第77号，住房和城乡建设部令第24号、第45号、第54号修改）。第十一条　企业发生分立、合并的，应当在向市场监督管理部门办理变更手续后的30日内，到原资质审批部门申请办理资质证书注销手续，并重新申请资质等级。</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第十二条　企业变更名称、法定代表人和主要管理、技术负责人，应当在变更30日内，向原资质审批部门办理变更手续。</w:t>
      </w:r>
    </w:p>
    <w:p>
      <w:pPr>
        <w:spacing w:line="540" w:lineRule="exact"/>
        <w:ind w:firstLine="560" w:firstLineChars="200"/>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房地产开发企业资质核定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房地产开发企业资质证书（二级）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优化审批服务</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将房地产开发企业资质由四级调整为两级，取消三级、四级资质，相应调整二级资质的许可条件。</w:t>
      </w:r>
      <w:r>
        <w:rPr>
          <w:rFonts w:ascii="方正仿宋_GBK" w:hAnsi="方正仿宋_GBK" w:eastAsia="方正仿宋_GBK" w:cs="方正仿宋_GBK"/>
          <w:sz w:val="28"/>
          <w:szCs w:val="28"/>
          <w:lang w:val="en"/>
        </w:rPr>
        <w:t>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县级以上人民政府房地产开发主管部门依法依规开展“双随机、一公开”监管，依法查处房地产开发企业的违法违规行为。</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县级以上人民政府房地产开发主管部门依法依规加强对房地产开发企业信用监管，不断提升信用监管水平。</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指导行业协会发挥自律作用，推进房地产开发企业的规范诚信运作，杜绝违法违规行为。</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（1）房地产开发企业资质证书变更、补办申请报告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（2）工商部门出具的变更核准通知书（企业整体改制及企业内外资性质变更的，合并、分立、跨省异地变更的，需提供原企业注销核准通知书及新设立核准通知书）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（3）房地产开发企业资质等级证书正、副本（1正本2副本；补办资质证书正、副本，需提供房地产开发企业资质证书副本）</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（4）盖有企业公章的变更后营业执照副本（企业合并、分立、跨省异地变更的，需提供变更前、后盖有企业公章的营业执照副本；补办资质证书正、副本的，不需要提供）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（5）股东会决议（企业营业执照注册号变更、补办资质证书正、副本的，不需要提供；合并、分立的，需提供原企业和新企业股东决议）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（6）公司章程或章程修正案（合并、分立的，需提供原企业和新企业公司章程或章程修正案；企业营业执照注册号变更、补办资质证书正、副本的，不需要提供）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（7）企业法定代表人变更的，需提供法定代表人的任职文件及身份证</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（8）企业整体改制及企业内外资性质变更的，需提供企业改制方案及主管部门的批复文件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（9）企业合并、分立的，需提供原资质注销申请</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（10）企业合并、分立的，需提供资质等级申报表</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《房地产开发企业资质管理规定》（建设部令第77号，住房和城乡建设部令第24号、第45号、第54号修改）。第十二条　企业变更名称、法定代表人和主要管理、技术负责人，应当在变更30日内，向原资质审批部门办理变更手续。</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w:t>
      </w:r>
      <w:r>
        <w:rPr>
          <w:rFonts w:ascii="方正仿宋_GBK" w:hAnsi="方正仿宋_GBK" w:eastAsia="方正仿宋_GBK" w:cs="方正仿宋_GBK"/>
          <w:sz w:val="28"/>
          <w:szCs w:val="28"/>
        </w:rPr>
        <w:t>申请企业提交申请；</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核定发证机关受理/不予受理；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w:t>
      </w:r>
      <w:r>
        <w:rPr>
          <w:rFonts w:ascii="方正仿宋_GBK" w:hAnsi="方正仿宋_GBK" w:eastAsia="方正仿宋_GBK" w:cs="方正仿宋_GBK"/>
          <w:sz w:val="28"/>
          <w:szCs w:val="28"/>
        </w:rPr>
        <w:t>核定发证机关审查；</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w:t>
      </w:r>
      <w:r>
        <w:rPr>
          <w:rFonts w:ascii="方正仿宋_GBK" w:hAnsi="方正仿宋_GBK" w:eastAsia="方正仿宋_GBK" w:cs="方正仿宋_GBK"/>
          <w:sz w:val="28"/>
          <w:szCs w:val="28"/>
        </w:rPr>
        <w:t>作出行政许可决定，不予许可的，告知申请人不予许可原因；准予许可的，制作并发放证书。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《房地产开发企业资质管理规定》（建设部令第77号，住房和城乡建设部令第24号、第45号、第54号修改）。第八条房地产开发企业资质等级实行分级审批。 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一级资质由省、自治区、直辖市人民政府住房和城乡建设主管部门初审，报国务院住房和城乡建设主管部门审批。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二级资质由省、自治区、直辖市人民政府住房和城乡建设主管部门或者其确定的设区的市级人民政府房地产开发主管部门审批。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经资质审查合格的企业，由资质审批部门发给相应等级的资质证书。资质证书有效期为3年。 申请资质</w:t>
      </w:r>
      <w:r>
        <w:rPr>
          <w:rFonts w:hint="eastAsia" w:ascii="方正仿宋_GBK" w:hAnsi="方正仿宋_GBK" w:eastAsia="方正仿宋_GBK" w:cs="方正仿宋_GBK"/>
          <w:sz w:val="28"/>
          <w:szCs w:val="28"/>
        </w:rPr>
        <w:t>变更</w:t>
      </w:r>
      <w:r>
        <w:rPr>
          <w:rFonts w:ascii="方正仿宋_GBK" w:hAnsi="方正仿宋_GBK" w:eastAsia="方正仿宋_GBK" w:cs="方正仿宋_GBK"/>
          <w:sz w:val="28"/>
          <w:szCs w:val="28"/>
        </w:rPr>
        <w:t>的房地产开发企业，应当通过相应的政务服务平台提出申请。</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widowControl/>
        <w:spacing w:line="600" w:lineRule="exact"/>
        <w:ind w:firstLine="560" w:firstLineChars="200"/>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hint="eastAsia" w:ascii="Times New Roman" w:hAnsi="Times New Roman" w:eastAsia="仿宋GB2312"/>
          <w:sz w:val="28"/>
          <w:szCs w:val="28"/>
          <w:lang w:val="en-US" w:eastAsia="zh-CN"/>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lang w:val="en-US" w:eastAsia="zh-CN"/>
        </w:rPr>
        <w:t>3个工作日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lang w:eastAsia="zh-CN"/>
        </w:rPr>
        <w:t>《中华人民共和国行政许可法》</w:t>
      </w:r>
      <w:r>
        <w:rPr>
          <w:rFonts w:ascii="方正仿宋_GBK" w:hAnsi="方正仿宋_GBK" w:eastAsia="方正仿宋_GBK" w:cs="方正仿宋_GBK"/>
          <w:sz w:val="28"/>
          <w:szCs w:val="28"/>
        </w:rPr>
        <w:t>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4.承诺审批时限：5</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hint="eastAsia" w:ascii="方正仿宋_GBK" w:hAnsi="方正仿宋_GBK" w:eastAsia="方正仿宋_GBK" w:cs="方正仿宋_GBK"/>
          <w:sz w:val="28"/>
          <w:szCs w:val="28"/>
        </w:rPr>
        <w:t>无</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房地产开发企业资质证书（二级）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3年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《房地产开发企业资质管理规定》（建设部令第77号，住房和城乡建设部令第24号、第45号、第54号修改）。第八条资质证书有效期为3年。</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企业变更名称、法定代表人和主要管理、技术负责人，应当在变更30日内，向原资质审批部门办理变更手续。</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（1）企业资质等级申报表；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（2）专业管理、技术人员的职称证件；</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（3）建立质量管理制度、具有质量管理部门及相应质量管理人员等质量保证体系情况说明。</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《中华人民共和国行政许可法》第四十一条法律、行政法规设定的行政许可，其适用范围没有地域限制的，申请人取得的行政许可在全国范围内有效。</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hint="eastAsia" w:ascii="方正仿宋_GBK" w:hAnsi="方正仿宋_GBK" w:eastAsia="方正仿宋_GBK" w:cs="方正仿宋_GBK"/>
          <w:sz w:val="28"/>
          <w:szCs w:val="28"/>
        </w:rPr>
        <w:t>无</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ind w:firstLine="560" w:firstLineChars="200"/>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0" w:firstLineChars="200"/>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省、自治区、直辖市人民政府住房和城乡建设主管部门确定的</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级人民政府房地产开发主管部门</w:t>
      </w:r>
    </w:p>
    <w:p>
      <w:pPr>
        <w:spacing w:line="540" w:lineRule="exact"/>
        <w:ind w:firstLine="560" w:firstLineChars="200"/>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BF714F"/>
    <w:rsid w:val="2901529B"/>
    <w:rsid w:val="559D1763"/>
    <w:rsid w:val="564FA9CC"/>
    <w:rsid w:val="5FE166D4"/>
    <w:rsid w:val="6EFF1050"/>
    <w:rsid w:val="6FE486F0"/>
    <w:rsid w:val="7FBF714F"/>
    <w:rsid w:val="F71F5F29"/>
    <w:rsid w:val="F77F0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2023-11-02T14:13:00Z</dcterms:created>
  <dc:creator>user</dc:creator>
  <cp:lastModifiedBy>lenovo</cp:lastModifiedBy>
  <dcterms:modified xsi:type="dcterms:W3CDTF">2024-03-07T07:06:41Z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