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bookmarkStart w:id="0" w:name="_GoBack"/>
      <w:bookmarkEnd w:id="0"/>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房地产开发企业资质核定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《城市房地产开发经营管理条例》</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《房地产开发企业资质管理规定》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房地产开发企业二级资质核定（</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房地产开发企业二级资质核定（</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【000117118003】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房地产开发企业资质核定【00011711800Y】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房地产开发企业二级资质核定（</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级权限）【000117118003】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1.房地产开发企业二级资质核定（</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级权限）升级(00011711800301)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2.房地产开发企业二级资质核定（</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级权限）延续(00011711800302)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3.房地产开发企业二级资质核定（</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级权限）变更(00011711800303)</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4.房地产开发企业二级资质核定（</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级权限）注销(00011711800304)</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（1）《城市房地产开发经营管理条例》第九条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（2）《房地产开发企业资质管理规定》（建设部令第77号，住房和城乡建设部令第24号、第45号、第54号修改）第三条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（1）《房地产开发企业资质管理规定》（建设部令第77号，住房和城乡建设部令第24号、第45号、第54号修改）。</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（1）《房地产开发企业资质管理规定》（建设部令第77号，住房和城乡建设部令第24号、第45号、第54号修改）。</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房地产开发企业资质核定（二级）</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资格型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1.有职称的建筑、结构、财务、房地产及有关经济类的专业管理人员不少于5人，其中专职会计人员不少于2人；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2.工程技术负责人具有相应专业中级以上职称，财务负责人具有相应专业初级以上职称，配有统计人员；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3.具有完善的质量保证体系。</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房地产开发企业资质管理规定》（建设部令第77号，住房和城乡建设部令第24号、第45号、第54号修改）。第五条1.有职称的建筑、结构、财务、房地产及有关经济类的专业管理人员不少于5人，其中专职会计人员不少于2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2.工程技术负责人具有相应专业中级以上职称，财务负责人具有相应专业初级以上职称，配有统计人员；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3.具有完善的质量保证体系。</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房地产开发企业资质核定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房地产开发企业资质证书（二级）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lang w:val="en"/>
        </w:rPr>
      </w:pPr>
      <w:r>
        <w:rPr>
          <w:rFonts w:ascii="方正仿宋_GBK" w:hAnsi="方正仿宋_GBK" w:eastAsia="方正仿宋_GBK" w:cs="方正仿宋_GBK"/>
          <w:sz w:val="28"/>
          <w:szCs w:val="28"/>
        </w:rPr>
        <w:t>将房地产开发企业资质由四级调整为两级，取消三级、四级资质，相应调整二级资质的许可条件。</w:t>
      </w:r>
      <w:r>
        <w:rPr>
          <w:rFonts w:ascii="方正仿宋_GBK" w:hAnsi="方正仿宋_GBK" w:eastAsia="方正仿宋_GBK" w:cs="方正仿宋_GBK"/>
          <w:sz w:val="28"/>
          <w:szCs w:val="28"/>
          <w:lang w:val="en"/>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1.县级以上人民政府房地产开发主管部门依法依规开展“双随机、一公开”监管，依法查处房地产开发企业的违法违规行为。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2.县级以上人民政府房地产开发主管部门依法依规加强对房地产开发企业信用监管，不断提升信用监管水平。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3.指导行业协会发挥自律作用，推进房地产开发企业的规范诚信运作，杜绝违法违规行为。</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1.企业资质等级申报表；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2.专业管理、技术人员的职称证件；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3.建立质量管理制度、具有质量管理部门及相应质量管理人员等质量保证体系情况说明。</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（1）《房地产开发企业资质管理规定》（建设部令第77号，住房和城乡建设部令第24号、第45号、第54号修改）。第七条1.企业资质等级申报表；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2.专业管理、技术人员的职称证件；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3.建立质量管理制度、具有质量管理部门及相应质量管理人员等质量保证体系情况说明。</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1.申请企业提交申请；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2.核定发证机关受理/不予受理；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3.核定发证机关审查；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4.作出行政许可决定，不予许可的，告知申请人不予许可原因；准予许可的，制作并发放证书。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（1）《房地产开发企业资质管理规定》（建设部令第77号，住房和城乡建设部令第24号、第45号、第54号修改）。第八条房地产开发企业资质等级实行分级审批。 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一级资质由省、自治区、直辖市人民政府住房和城乡建设主管部门初审，报国务院住房和城乡建设主管部门审批。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二级资质由省、自治区、直辖市人民政府住房和城乡建设主管部门或者其确定的设区的市级人民政府房地产开发主管部门审批。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经资质审查合格的企业，由资质审批部门发给相应等级的资质证书。资质证书有效期为3年。 申请核定资质的房地产开发企业，应当通过相应的政务服务平台提出申请。</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ascii="方正仿宋_GBK" w:hAnsi="方正仿宋_GBK" w:eastAsia="方正仿宋_GBK" w:cs="方正仿宋_GBK"/>
          <w:sz w:val="28"/>
          <w:szCs w:val="28"/>
        </w:rPr>
        <w:t>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房地产开发企业资质证书（二级）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3年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（1）《房地产开发企业资质管理规定》（建设部令第77号，住房和城乡建设部令第24号、第45号、第54号修改）。第八条资质证书有效期为3年。</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企业变更名称、法定代表人和主要管理、技术负责人，应当在变更30日内，向原资质审批部门办理变更手续。 </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1.企业资质等级申报表；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2.专业管理、技术人员的职称证件；</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3.建立质量管理制度、具有质量管理部门及相应质量管理人员等质量保证体系情况说明。</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省、自治区、直辖市人民政府住房和城乡建设主管部门确定的</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级人民政府房地产开发主管部门</w:t>
      </w:r>
    </w:p>
    <w:p>
      <w:pPr>
        <w:spacing w:line="540" w:lineRule="exact"/>
        <w:outlineLvl w:val="1"/>
      </w:pPr>
      <w:r>
        <w:rPr>
          <w:rFonts w:hint="eastAsia" w:ascii="Times New Roman" w:hAnsi="Times New Roman" w:eastAsia="黑体"/>
          <w:sz w:val="28"/>
          <w:szCs w:val="28"/>
        </w:rPr>
        <w:t>十五、备注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BB0438"/>
    <w:rsid w:val="52532678"/>
    <w:rsid w:val="5A0815AD"/>
    <w:rsid w:val="67F5C746"/>
    <w:rsid w:val="79BB0438"/>
    <w:rsid w:val="F59C333E"/>
    <w:rsid w:val="F5B16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2023-11-02T14:09:00Z</dcterms:created>
  <dc:creator>user</dc:creator>
  <cp:lastModifiedBy>lenovo</cp:lastModifiedBy>
  <dcterms:modified xsi:type="dcterms:W3CDTF">2024-03-07T07:07:47Z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