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hint="default"/>
          <w:lang w:val="en-US" w:eastAsia="zh-CN"/>
        </w:rPr>
      </w:pPr>
      <w:bookmarkStart w:id="0" w:name="_GoBack"/>
      <w:bookmarkEnd w:id="0"/>
    </w:p>
    <w:p>
      <w:pPr>
        <w:pStyle w:val="8"/>
        <w:rPr>
          <w:rFonts w:hint="default" w:ascii="Times New Roman" w:hAnsi="Times New Roman" w:eastAsia="方正仿宋_GBK" w:cs="Times New Roman"/>
          <w:spacing w:val="0"/>
          <w:w w:val="10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附件1</w:t>
      </w:r>
    </w:p>
    <w:p>
      <w:pPr>
        <w:keepNext w:val="0"/>
        <w:keepLines w:val="0"/>
        <w:pageBreakBefore w:val="0"/>
        <w:kinsoku/>
        <w:overflowPunct/>
        <w:topLinePunct w:val="0"/>
        <w:autoSpaceDE/>
        <w:autoSpaceDN/>
        <w:bidi w:val="0"/>
        <w:spacing w:line="540" w:lineRule="exact"/>
        <w:textAlignment w:val="auto"/>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德宏州房屋建筑安全隐患排查整治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工作领导小组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both"/>
        <w:textAlignment w:val="auto"/>
        <w:rPr>
          <w:rFonts w:hint="default" w:ascii="Times New Roman" w:hAnsi="Times New Roman" w:eastAsia="楷体_GB2312" w:cs="Times New Roman"/>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00" w:right="0" w:rightChars="0" w:firstLine="320" w:firstLineChars="10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一、</w:t>
      </w:r>
      <w:r>
        <w:rPr>
          <w:rFonts w:hint="default" w:ascii="Times New Roman" w:hAnsi="Times New Roman" w:eastAsia="黑体" w:cs="Times New Roman"/>
          <w:b w:val="0"/>
          <w:bCs w:val="0"/>
          <w:sz w:val="32"/>
          <w:szCs w:val="32"/>
          <w:highlight w:val="none"/>
          <w:lang w:val="en-US" w:eastAsia="zh-CN"/>
        </w:rPr>
        <w:t>领导</w:t>
      </w:r>
      <w:r>
        <w:rPr>
          <w:rFonts w:hint="eastAsia" w:ascii="Times New Roman" w:hAnsi="Times New Roman" w:eastAsia="黑体" w:cs="Times New Roman"/>
          <w:b w:val="0"/>
          <w:bCs w:val="0"/>
          <w:sz w:val="32"/>
          <w:szCs w:val="32"/>
          <w:highlight w:val="none"/>
          <w:lang w:val="en-US" w:eastAsia="zh-CN"/>
        </w:rPr>
        <w:t>小组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组  长</w:t>
      </w:r>
      <w:r>
        <w:rPr>
          <w:rFonts w:hint="eastAsia" w:ascii="Times New Roman" w:hAnsi="Times New Roman" w:eastAsia="方正仿宋_GBK" w:cs="Times New Roman"/>
          <w:b w:val="0"/>
          <w:bCs w:val="0"/>
          <w:sz w:val="32"/>
          <w:szCs w:val="32"/>
          <w:highlight w:val="none"/>
          <w:lang w:val="en-US" w:eastAsia="zh-CN"/>
        </w:rPr>
        <w:t>：卫  岗</w:t>
      </w:r>
      <w:r>
        <w:rPr>
          <w:rFonts w:hint="default" w:ascii="Times New Roman" w:hAnsi="Times New Roman" w:eastAsia="方正仿宋_GBK" w:cs="Times New Roman"/>
          <w:b w:val="0"/>
          <w:bCs w:val="0"/>
          <w:sz w:val="32"/>
          <w:szCs w:val="32"/>
          <w:highlight w:val="none"/>
          <w:lang w:val="en-US" w:eastAsia="zh-CN"/>
        </w:rPr>
        <w:t xml:space="preserve">  州长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sz w:val="32"/>
          <w:szCs w:val="32"/>
          <w:highlight w:val="none"/>
          <w:lang w:val="en-US" w:eastAsia="zh-CN"/>
        </w:rPr>
        <w:t>副组长</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color w:val="000000"/>
          <w:sz w:val="32"/>
          <w:szCs w:val="32"/>
          <w:lang w:val="en-US" w:eastAsia="zh-CN"/>
        </w:rPr>
        <w:t xml:space="preserve">赵冬梅  </w:t>
      </w:r>
      <w:r>
        <w:rPr>
          <w:rFonts w:hint="eastAsia" w:ascii="Times New Roman" w:hAnsi="Times New Roman" w:eastAsia="方正仿宋_GBK" w:cs="Times New Roman"/>
          <w:b w:val="0"/>
          <w:bCs w:val="0"/>
          <w:color w:val="000000"/>
          <w:sz w:val="32"/>
          <w:szCs w:val="32"/>
          <w:lang w:val="en-US" w:eastAsia="zh-CN"/>
        </w:rPr>
        <w:t>州委常委、</w:t>
      </w:r>
      <w:r>
        <w:rPr>
          <w:rFonts w:hint="default" w:ascii="Times New Roman" w:hAnsi="Times New Roman" w:eastAsia="方正仿宋_GBK" w:cs="Times New Roman"/>
          <w:b w:val="0"/>
          <w:bCs w:val="0"/>
          <w:color w:val="000000"/>
          <w:sz w:val="32"/>
          <w:szCs w:val="32"/>
          <w:lang w:val="en-US" w:eastAsia="zh-CN"/>
        </w:rPr>
        <w:t>常务副州长</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王</w:t>
      </w:r>
      <w:r>
        <w:rPr>
          <w:rFonts w:hint="eastAsia"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val="en-US" w:eastAsia="zh-CN"/>
        </w:rPr>
        <w:t xml:space="preserve">伟  </w:t>
      </w:r>
      <w:r>
        <w:rPr>
          <w:rFonts w:hint="eastAsia" w:ascii="Times New Roman" w:hAnsi="Times New Roman" w:eastAsia="方正仿宋_GBK" w:cs="Times New Roman"/>
          <w:b w:val="0"/>
          <w:bCs w:val="0"/>
          <w:sz w:val="32"/>
          <w:szCs w:val="32"/>
          <w:highlight w:val="none"/>
          <w:lang w:val="en-US" w:eastAsia="zh-CN"/>
        </w:rPr>
        <w:t>州委常委、副州长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雪</w:t>
      </w:r>
      <w:r>
        <w:rPr>
          <w:rFonts w:hint="eastAsia"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val="en-US" w:eastAsia="zh-CN"/>
        </w:rPr>
        <w:t>琳  副州长</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color w:val="000000"/>
          <w:sz w:val="32"/>
          <w:szCs w:val="32"/>
          <w:lang w:val="en-US" w:eastAsia="zh-CN"/>
        </w:rPr>
        <w:t>冯</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CN"/>
        </w:rPr>
        <w:t>皓  副州长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刘毅鹏  副州长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董其然  副州长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 xml:space="preserve">马云峰  </w:t>
      </w:r>
      <w:r>
        <w:rPr>
          <w:rFonts w:hint="eastAsia" w:ascii="Times New Roman" w:hAnsi="Times New Roman" w:eastAsia="方正仿宋_GBK" w:cs="Times New Roman"/>
          <w:b w:val="0"/>
          <w:bCs w:val="0"/>
          <w:sz w:val="32"/>
          <w:szCs w:val="32"/>
          <w:highlight w:val="none"/>
          <w:lang w:val="en-US" w:eastAsia="zh-CN"/>
        </w:rPr>
        <w:t>州</w:t>
      </w:r>
      <w:r>
        <w:rPr>
          <w:rFonts w:hint="default" w:ascii="Times New Roman" w:hAnsi="Times New Roman" w:eastAsia="方正仿宋_GBK" w:cs="Times New Roman"/>
          <w:b w:val="0"/>
          <w:bCs w:val="0"/>
          <w:sz w:val="32"/>
          <w:szCs w:val="32"/>
          <w:highlight w:val="none"/>
          <w:lang w:val="en-US" w:eastAsia="zh-CN"/>
        </w:rPr>
        <w:t>政府党组成员、二级巡视员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 xml:space="preserve">罗宏榆  </w:t>
      </w:r>
      <w:r>
        <w:rPr>
          <w:rFonts w:hint="eastAsia" w:ascii="Times New Roman" w:hAnsi="Times New Roman" w:eastAsia="方正仿宋_GBK" w:cs="Times New Roman"/>
          <w:b w:val="0"/>
          <w:bCs w:val="0"/>
          <w:sz w:val="32"/>
          <w:szCs w:val="32"/>
          <w:highlight w:val="none"/>
          <w:lang w:val="en-US" w:eastAsia="zh-CN"/>
        </w:rPr>
        <w:t>州政府党组成员、</w:t>
      </w:r>
      <w:r>
        <w:rPr>
          <w:rFonts w:hint="default" w:ascii="Times New Roman" w:hAnsi="Times New Roman" w:eastAsia="方正仿宋_GBK" w:cs="Times New Roman"/>
          <w:b w:val="0"/>
          <w:bCs w:val="0"/>
          <w:sz w:val="32"/>
          <w:szCs w:val="32"/>
          <w:highlight w:val="none"/>
          <w:lang w:val="en-US" w:eastAsia="zh-CN"/>
        </w:rPr>
        <w:t>州政府秘书长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1920" w:firstLineChars="6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彭文海  州政府党组成员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sz w:val="32"/>
          <w:szCs w:val="32"/>
          <w:highlight w:val="none"/>
          <w:lang w:val="en-US" w:eastAsia="zh-CN"/>
        </w:rPr>
        <w:t>成  员</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color w:val="000000"/>
          <w:kern w:val="2"/>
          <w:sz w:val="32"/>
          <w:szCs w:val="32"/>
          <w:highlight w:val="none"/>
          <w:lang w:val="en-US" w:eastAsia="zh-CN" w:bidi="ar-SA"/>
        </w:rPr>
        <w:t>杨爱军  州政府副秘书长、州发展改革委主任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xml:space="preserve">　　    段生平  </w:t>
      </w:r>
      <w:r>
        <w:rPr>
          <w:rFonts w:hint="eastAsia" w:ascii="Times New Roman" w:hAnsi="Times New Roman" w:eastAsia="方正仿宋_GBK" w:cs="Times New Roman"/>
          <w:b w:val="0"/>
          <w:bCs w:val="0"/>
          <w:kern w:val="2"/>
          <w:sz w:val="32"/>
          <w:szCs w:val="32"/>
          <w:highlight w:val="none"/>
          <w:lang w:val="en-US" w:eastAsia="zh-CN" w:bidi="ar-SA"/>
        </w:rPr>
        <w:t>州委统战部副部长、</w:t>
      </w:r>
      <w:r>
        <w:rPr>
          <w:rFonts w:hint="default" w:ascii="Times New Roman" w:hAnsi="Times New Roman" w:eastAsia="方正仿宋_GBK" w:cs="Times New Roman"/>
          <w:b w:val="0"/>
          <w:bCs w:val="0"/>
          <w:kern w:val="2"/>
          <w:sz w:val="32"/>
          <w:szCs w:val="32"/>
          <w:highlight w:val="none"/>
          <w:lang w:val="en-US" w:eastAsia="zh-CN" w:bidi="ar-SA"/>
        </w:rPr>
        <w:t>州民族宗教局局长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1920" w:firstLineChars="6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项仕保  州工信科技局局长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xml:space="preserve">　　    李君川  州教育体育局局长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余海坤  州公安局常务副局长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罗祥荣  州民政局局长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1920" w:firstLineChars="6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吕泽霆  州司法局局长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1920" w:firstLineChars="6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吴叔康  州财政局局长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董自明  州自然资源和规划局局长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张芝能  州住房城乡建设局局长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梅学能  州交通运输局局长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张定刚  州农业农村局局长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孟诚琨  州水利局局长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　　  　</w:t>
      </w:r>
      <w:r>
        <w:rPr>
          <w:rFonts w:hint="default" w:ascii="Times New Roman" w:hAnsi="Times New Roman" w:eastAsia="方正仿宋_GBK" w:cs="Times New Roman"/>
          <w:b w:val="0"/>
          <w:bCs w:val="0"/>
          <w:kern w:val="2"/>
          <w:sz w:val="32"/>
          <w:szCs w:val="32"/>
          <w:highlight w:val="none"/>
          <w:lang w:val="en-US" w:eastAsia="zh-CN" w:bidi="ar-SA"/>
        </w:rPr>
        <w:t>李春涛  州商务局局长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杨燕飞  州文化和旅游局局长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陈  力  州卫生健康委主任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xml:space="preserve">　   </w:t>
      </w:r>
      <w:r>
        <w:rPr>
          <w:rFonts w:hint="default" w:ascii="Times New Roman" w:hAnsi="Times New Roman" w:eastAsia="方正仿宋_GBK" w:cs="Times New Roman"/>
          <w:b w:val="0"/>
          <w:bCs w:val="0"/>
          <w:color w:val="000000"/>
          <w:kern w:val="2"/>
          <w:sz w:val="36"/>
          <w:szCs w:val="36"/>
          <w:highlight w:val="none"/>
          <w:lang w:val="en-US" w:eastAsia="zh-CN" w:bidi="ar-SA"/>
        </w:rPr>
        <w:t xml:space="preserve"> </w:t>
      </w:r>
      <w:r>
        <w:rPr>
          <w:rFonts w:hint="default" w:ascii="Times New Roman" w:hAnsi="Times New Roman" w:eastAsia="方正仿宋_GBK" w:cs="Times New Roman"/>
          <w:b w:val="0"/>
          <w:bCs w:val="0"/>
          <w:kern w:val="2"/>
          <w:sz w:val="32"/>
          <w:szCs w:val="32"/>
          <w:highlight w:val="none"/>
          <w:lang w:val="en-US" w:eastAsia="zh-CN" w:bidi="ar-SA"/>
        </w:rPr>
        <w:t xml:space="preserve">  李林山  州应急管理局局长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1920" w:firstLineChars="6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马向红  州市场监管局局长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1920" w:firstLineChars="6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李晓辉  州农垦局局长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杨　灵  州机关事务管理局局长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孔传先  州消防救援支队政委</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xml:space="preserve">        郑  昭  </w:t>
      </w:r>
      <w:r>
        <w:rPr>
          <w:rFonts w:hint="eastAsia" w:ascii="Times New Roman" w:hAnsi="Times New Roman" w:eastAsia="方正仿宋_GBK" w:cs="Times New Roman"/>
          <w:b w:val="0"/>
          <w:bCs w:val="0"/>
          <w:kern w:val="2"/>
          <w:sz w:val="32"/>
          <w:szCs w:val="32"/>
          <w:highlight w:val="none"/>
          <w:lang w:val="en-US" w:eastAsia="zh-CN" w:bidi="ar-SA"/>
        </w:rPr>
        <w:t>芒市</w:t>
      </w:r>
      <w:r>
        <w:rPr>
          <w:rFonts w:hint="default" w:ascii="Times New Roman" w:hAnsi="Times New Roman" w:eastAsia="方正仿宋_GBK" w:cs="Times New Roman"/>
          <w:b w:val="0"/>
          <w:bCs w:val="0"/>
          <w:kern w:val="2"/>
          <w:sz w:val="32"/>
          <w:szCs w:val="32"/>
          <w:highlight w:val="none"/>
          <w:lang w:val="en-US" w:eastAsia="zh-CN" w:bidi="ar-SA"/>
        </w:rPr>
        <w:t>市长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尚腊边  瑞丽</w:t>
      </w:r>
      <w:r>
        <w:rPr>
          <w:rFonts w:hint="eastAsia" w:ascii="Times New Roman" w:hAnsi="Times New Roman" w:eastAsia="方正仿宋_GBK" w:cs="Times New Roman"/>
          <w:b w:val="0"/>
          <w:bCs w:val="0"/>
          <w:kern w:val="2"/>
          <w:sz w:val="32"/>
          <w:szCs w:val="32"/>
          <w:highlight w:val="none"/>
          <w:lang w:val="en-US" w:eastAsia="zh-CN" w:bidi="ar-SA"/>
        </w:rPr>
        <w:t>市</w:t>
      </w:r>
      <w:r>
        <w:rPr>
          <w:rFonts w:hint="default" w:ascii="Times New Roman" w:hAnsi="Times New Roman" w:eastAsia="方正仿宋_GBK" w:cs="Times New Roman"/>
          <w:b w:val="0"/>
          <w:bCs w:val="0"/>
          <w:kern w:val="2"/>
          <w:sz w:val="32"/>
          <w:szCs w:val="32"/>
          <w:highlight w:val="none"/>
          <w:lang w:val="en-US" w:eastAsia="zh-CN" w:bidi="ar-SA"/>
        </w:rPr>
        <w:t>市长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朱文科  陇川</w:t>
      </w:r>
      <w:r>
        <w:rPr>
          <w:rFonts w:hint="eastAsia" w:ascii="Times New Roman" w:hAnsi="Times New Roman" w:eastAsia="方正仿宋_GBK" w:cs="Times New Roman"/>
          <w:b w:val="0"/>
          <w:bCs w:val="0"/>
          <w:kern w:val="2"/>
          <w:sz w:val="32"/>
          <w:szCs w:val="32"/>
          <w:highlight w:val="none"/>
          <w:lang w:val="en-US" w:eastAsia="zh-CN" w:bidi="ar-SA"/>
        </w:rPr>
        <w:t>县</w:t>
      </w:r>
      <w:r>
        <w:rPr>
          <w:rFonts w:hint="default" w:ascii="Times New Roman" w:hAnsi="Times New Roman" w:eastAsia="方正仿宋_GBK" w:cs="Times New Roman"/>
          <w:b w:val="0"/>
          <w:bCs w:val="0"/>
          <w:kern w:val="2"/>
          <w:sz w:val="32"/>
          <w:szCs w:val="32"/>
          <w:highlight w:val="none"/>
          <w:lang w:val="en-US" w:eastAsia="zh-CN" w:bidi="ar-SA"/>
        </w:rPr>
        <w:t>县长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查金鹏  盈江县县长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何胜富  梁河县县长</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领导小组下设办公室在州住房城乡建设局，办公室主任由张芝能同志兼任。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领导小组及办公室职责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领导小组主要职责：全面统筹推进《德宏州房屋建筑安全隐患排查整治行动方案》任务落实，协调解决工作推进中的重大问题。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办公室主要职责：承担领导小组日常工作和统筹协调；建立督查督办机制，牵头对全州房屋建筑安全隐患排查整治工作推进落实进行督查督办；每季度向领导小组上报工作推进情况；完成领导小组交办的其他事项。</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成员单位职责</w:t>
      </w:r>
    </w:p>
    <w:p>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州发展改革委负责指导依法处置未办理立项手续的既有房屋建筑项目；指导并支持房屋建筑加固改造项目立项审批；指导能源行业企业开展生产经营场所隐患排查、整治和安全管理。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州工信科技局负责指导工贸企业、工业园区房屋建筑安全隐患排查、整治和安全管理。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（三）州教育体育局负责指导学校、幼儿园、体育场馆、教育培训场所房屋隐患排查、整治和安全管理。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（四）州民族宗教局负责指导宗教活动场所隐患排查、整治和安全管理。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（五）州公安局负责指导相关特种行业许可证复核工作；配合经营性场所排查整治工作。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（六）州民政局负责指导本行业及养老机构场所安全隐患排查、整治和安全管理。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（七）州司法局负责指导房屋建筑安全隐患治理过程中法律援助、司法鉴定等工作。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（八）州财政局</w:t>
      </w:r>
      <w:r>
        <w:rPr>
          <w:rFonts w:hint="eastAsia" w:ascii="Times New Roman" w:hAnsi="Times New Roman" w:eastAsia="方正仿宋_GBK" w:cs="Times New Roman"/>
          <w:b w:val="0"/>
          <w:bCs w:val="0"/>
          <w:kern w:val="2"/>
          <w:sz w:val="32"/>
          <w:szCs w:val="32"/>
          <w:highlight w:val="none"/>
          <w:lang w:val="en-US" w:eastAsia="zh-CN" w:bidi="ar-SA"/>
        </w:rPr>
        <w:t>（州国资委）</w:t>
      </w:r>
      <w:r>
        <w:rPr>
          <w:rFonts w:hint="default" w:ascii="Times New Roman" w:hAnsi="Times New Roman" w:eastAsia="方正仿宋_GBK" w:cs="Times New Roman"/>
          <w:b w:val="0"/>
          <w:bCs w:val="0"/>
          <w:kern w:val="2"/>
          <w:sz w:val="32"/>
          <w:szCs w:val="32"/>
          <w:highlight w:val="none"/>
          <w:lang w:val="en-US" w:eastAsia="zh-CN" w:bidi="ar-SA"/>
        </w:rPr>
        <w:t>负责指导各地将房屋建筑安全隐患排查整治工作专项经费纳入本级财政预算</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指导州属国有企业开展生产经营场所隐患排查、整治和安全管理。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（九）州自然资源和规划局负责指导依法依规用地、违规违建排查处置等工作。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（十）州住房城乡建设局牵头负责指导开展自建房、城镇房屋、农村房屋安全隐患排查整治工作；组织指导动员设计、施工、监理、检测等专业机构、行业企业技术人员等广泛参与排查整治工作。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（十一）州交通运输局负责指导车场（站）、码头及交通服务区房屋建筑安全隐患排查、整治和安全管理。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（十二）州农业农村局负责指导农村宅基地管理，农业农村生产经营性用房排查整治，配合开展农村房屋隐患排查整治。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（十三）州水利局负责指导水利行业房屋建筑安全隐患排查、整治和安全管理。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（十四）州商务局负责指导开展展览、展销等人员聚集活动审批把关工作，开展会展行业、自贸区、口岸通道、加油站、商贸物流等商务行业场所隐患排查整治工作。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（十五）州文化和旅游局负责指导文旅行业场所安全隐患排查、整治和安全管理。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（十六）州卫生健康委负责指导医疗卫生行业机构场所安全隐患排查、整治和安全管理。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（十七）州应急管理局负责指导工矿、危险化学品厂库等场所安全隐患排查、整治和安全管理。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（十八）</w:t>
      </w:r>
      <w:r>
        <w:rPr>
          <w:rFonts w:hint="eastAsia" w:ascii="Times New Roman" w:hAnsi="Times New Roman" w:eastAsia="方正仿宋_GBK" w:cs="Times New Roman"/>
          <w:b w:val="0"/>
          <w:bCs w:val="0"/>
          <w:kern w:val="2"/>
          <w:sz w:val="32"/>
          <w:szCs w:val="32"/>
          <w:highlight w:val="none"/>
          <w:lang w:val="en-US" w:eastAsia="zh-CN" w:bidi="ar-SA"/>
        </w:rPr>
        <w:t>州市场监管局</w:t>
      </w:r>
      <w:r>
        <w:rPr>
          <w:rFonts w:hint="default" w:ascii="Times New Roman" w:hAnsi="Times New Roman" w:eastAsia="方正仿宋_GBK" w:cs="Times New Roman"/>
          <w:b w:val="0"/>
          <w:bCs w:val="0"/>
          <w:kern w:val="2"/>
          <w:sz w:val="32"/>
          <w:szCs w:val="32"/>
          <w:highlight w:val="none"/>
          <w:lang w:val="en-US" w:eastAsia="zh-CN" w:bidi="ar-SA"/>
        </w:rPr>
        <w:t>负责指导经营</w:t>
      </w:r>
      <w:r>
        <w:rPr>
          <w:rFonts w:hint="eastAsia" w:ascii="Times New Roman" w:hAnsi="Times New Roman" w:eastAsia="方正仿宋_GBK" w:cs="Times New Roman"/>
          <w:b w:val="0"/>
          <w:bCs w:val="0"/>
          <w:kern w:val="2"/>
          <w:sz w:val="32"/>
          <w:szCs w:val="32"/>
          <w:highlight w:val="none"/>
          <w:lang w:val="en-US" w:eastAsia="zh-CN" w:bidi="ar-SA"/>
        </w:rPr>
        <w:t>性</w:t>
      </w:r>
      <w:r>
        <w:rPr>
          <w:rFonts w:hint="default" w:ascii="Times New Roman" w:hAnsi="Times New Roman" w:eastAsia="方正仿宋_GBK" w:cs="Times New Roman"/>
          <w:b w:val="0"/>
          <w:bCs w:val="0"/>
          <w:kern w:val="2"/>
          <w:sz w:val="32"/>
          <w:szCs w:val="32"/>
          <w:highlight w:val="none"/>
          <w:lang w:val="en-US" w:eastAsia="zh-CN" w:bidi="ar-SA"/>
        </w:rPr>
        <w:t>场所涉及的营业执照和经营许可证复查复核工作，对用作经营且存在安全隐患的房屋建筑，责令办理住所（经营场所）变更登记，拒不办理的，依法吊销营业执照；负责提供经营性场所名录清单，开展经营性房屋建筑排查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（十九）州机关事务管理局负责指导州级机关事业单位开展隐患排查、整治和安全管理。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（二十）州消防救援支队负责指导开展既有房屋建筑消防安全隐患排查整治。</w:t>
      </w:r>
    </w:p>
    <w:p>
      <w:pPr>
        <w:pStyle w:val="7"/>
        <w:keepNext w:val="0"/>
        <w:keepLines w:val="0"/>
        <w:pageBreakBefore w:val="0"/>
        <w:widowControl w:val="0"/>
        <w:kinsoku/>
        <w:wordWrap/>
        <w:overflowPunct/>
        <w:topLinePunct w:val="0"/>
        <w:autoSpaceDE/>
        <w:autoSpaceDN/>
        <w:bidi w:val="0"/>
        <w:spacing w:line="530" w:lineRule="exact"/>
        <w:ind w:firstLine="640"/>
        <w:jc w:val="left"/>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（二十</w:t>
      </w:r>
      <w:r>
        <w:rPr>
          <w:rFonts w:hint="eastAsia" w:eastAsia="方正仿宋_GBK" w:cs="Times New Roman"/>
          <w:b w:val="0"/>
          <w:bCs w:val="0"/>
          <w:kern w:val="2"/>
          <w:sz w:val="32"/>
          <w:szCs w:val="32"/>
          <w:highlight w:val="none"/>
          <w:lang w:val="en-US" w:eastAsia="zh-CN" w:bidi="ar-SA"/>
        </w:rPr>
        <w:t>一</w:t>
      </w:r>
      <w:r>
        <w:rPr>
          <w:rFonts w:hint="default" w:ascii="Times New Roman" w:hAnsi="Times New Roman" w:eastAsia="方正仿宋_GBK" w:cs="Times New Roman"/>
          <w:b w:val="0"/>
          <w:bCs w:val="0"/>
          <w:kern w:val="2"/>
          <w:sz w:val="32"/>
          <w:szCs w:val="32"/>
          <w:highlight w:val="none"/>
          <w:lang w:val="en-US" w:eastAsia="zh-CN" w:bidi="ar-SA"/>
        </w:rPr>
        <w:t>）州农垦局负责农垦系统房屋安全隐患排查整治工作。</w:t>
      </w:r>
    </w:p>
    <w:p>
      <w:pPr>
        <w:pStyle w:val="7"/>
        <w:keepNext w:val="0"/>
        <w:keepLines w:val="0"/>
        <w:pageBreakBefore w:val="0"/>
        <w:widowControl w:val="0"/>
        <w:kinsoku/>
        <w:wordWrap/>
        <w:overflowPunct/>
        <w:topLinePunct w:val="0"/>
        <w:autoSpaceDE/>
        <w:autoSpaceDN/>
        <w:bidi w:val="0"/>
        <w:spacing w:line="530" w:lineRule="exact"/>
        <w:ind w:firstLine="640"/>
        <w:jc w:val="left"/>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（二十</w:t>
      </w:r>
      <w:r>
        <w:rPr>
          <w:rFonts w:hint="eastAsia" w:eastAsia="方正仿宋_GBK" w:cs="Times New Roman"/>
          <w:b w:val="0"/>
          <w:bCs w:val="0"/>
          <w:kern w:val="2"/>
          <w:sz w:val="32"/>
          <w:szCs w:val="32"/>
          <w:highlight w:val="none"/>
          <w:lang w:val="en-US" w:eastAsia="zh-CN" w:bidi="ar-SA"/>
        </w:rPr>
        <w:t>二</w:t>
      </w:r>
      <w:r>
        <w:rPr>
          <w:rFonts w:hint="default" w:ascii="Times New Roman" w:hAnsi="Times New Roman" w:eastAsia="方正仿宋_GBK" w:cs="Times New Roman"/>
          <w:b w:val="0"/>
          <w:bCs w:val="0"/>
          <w:kern w:val="2"/>
          <w:sz w:val="32"/>
          <w:szCs w:val="32"/>
          <w:highlight w:val="none"/>
          <w:lang w:val="en-US" w:eastAsia="zh-CN" w:bidi="ar-SA"/>
        </w:rPr>
        <w:t>）各县市</w:t>
      </w:r>
      <w:r>
        <w:rPr>
          <w:rFonts w:hint="eastAsia" w:eastAsia="方正仿宋_GBK" w:cs="Times New Roman"/>
          <w:b w:val="0"/>
          <w:bCs w:val="0"/>
          <w:kern w:val="2"/>
          <w:sz w:val="32"/>
          <w:szCs w:val="32"/>
          <w:highlight w:val="none"/>
          <w:lang w:val="en-US" w:eastAsia="zh-CN" w:bidi="ar-SA"/>
        </w:rPr>
        <w:t>人民政府</w:t>
      </w:r>
      <w:r>
        <w:rPr>
          <w:rFonts w:hint="default" w:ascii="Times New Roman" w:hAnsi="Times New Roman" w:eastAsia="方正仿宋_GBK" w:cs="Times New Roman"/>
          <w:b w:val="0"/>
          <w:bCs w:val="0"/>
          <w:kern w:val="2"/>
          <w:sz w:val="32"/>
          <w:szCs w:val="32"/>
          <w:highlight w:val="none"/>
          <w:lang w:val="en-US" w:eastAsia="zh-CN" w:bidi="ar-SA"/>
        </w:rPr>
        <w:t>负责承担</w:t>
      </w:r>
      <w:r>
        <w:rPr>
          <w:rFonts w:hint="eastAsia" w:eastAsia="方正仿宋_GBK" w:cs="Times New Roman"/>
          <w:b w:val="0"/>
          <w:bCs w:val="0"/>
          <w:kern w:val="2"/>
          <w:sz w:val="32"/>
          <w:szCs w:val="32"/>
          <w:highlight w:val="none"/>
          <w:lang w:val="en-US" w:eastAsia="zh-CN" w:bidi="ar-SA"/>
        </w:rPr>
        <w:t>本</w:t>
      </w:r>
      <w:r>
        <w:rPr>
          <w:rFonts w:hint="default" w:ascii="Times New Roman" w:hAnsi="Times New Roman" w:eastAsia="方正仿宋_GBK" w:cs="Times New Roman"/>
          <w:b w:val="0"/>
          <w:bCs w:val="0"/>
          <w:kern w:val="2"/>
          <w:sz w:val="32"/>
          <w:szCs w:val="32"/>
          <w:highlight w:val="none"/>
          <w:lang w:val="en-US" w:eastAsia="zh-CN" w:bidi="ar-SA"/>
        </w:rPr>
        <w:t>地区安全隐患排查主体责任。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pStyle w:val="5"/>
        <w:rPr>
          <w:rFonts w:hint="default" w:ascii="Times New Roman" w:hAnsi="Times New Roman" w:cs="Times New Roman"/>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0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altName w:val="汉仪书宋二KW"/>
    <w:panose1 w:val="02010601030001010101"/>
    <w:charset w:val="86"/>
    <w:family w:val="auto"/>
    <w:pitch w:val="default"/>
    <w:sig w:usb0="00000000" w:usb1="00000000" w:usb2="00000000" w:usb3="00000000" w:csb0="00040000" w:csb1="00000000"/>
  </w:font>
  <w:font w:name="方正仿宋_GBK">
    <w:altName w:val="苹方-简"/>
    <w:panose1 w:val="03000509000000000000"/>
    <w:charset w:val="86"/>
    <w:family w:val="auto"/>
    <w:pitch w:val="default"/>
    <w:sig w:usb0="00000000" w:usb1="00000000" w:usb2="00000000" w:usb3="00000000" w:csb0="00040000" w:csb1="00000000"/>
  </w:font>
  <w:font w:name="方正黑体_GBK">
    <w:altName w:val="苹方-简"/>
    <w:panose1 w:val="03000509000000000000"/>
    <w:charset w:val="86"/>
    <w:family w:val="auto"/>
    <w:pitch w:val="default"/>
    <w:sig w:usb0="00000000" w:usb1="00000000" w:usb2="00000000" w:usb3="00000000" w:csb0="00040000" w:csb1="00000000"/>
  </w:font>
  <w:font w:name="方正楷体_GBK">
    <w:altName w:val="苹方-简"/>
    <w:panose1 w:val="03000509000000000000"/>
    <w:charset w:val="86"/>
    <w:family w:val="auto"/>
    <w:pitch w:val="default"/>
    <w:sig w:usb0="00000000" w:usb1="00000000" w:usb2="00000000" w:usb3="00000000" w:csb0="00040000" w:csb1="00000000"/>
  </w:font>
  <w:font w:name="楷体_GB2312">
    <w:altName w:val="汉仪楷体KW"/>
    <w:panose1 w:val="02010609030001010101"/>
    <w:charset w:val="86"/>
    <w:family w:val="auto"/>
    <w:pitch w:val="default"/>
    <w:sig w:usb0="00000000" w:usb1="00000000" w:usb2="00000000" w:usb3="00000000" w:csb0="00040000" w:csb1="00000000"/>
  </w:font>
  <w:font w:name="仿宋_GB2312">
    <w:altName w:val="汉仪仿宋KW"/>
    <w:panose1 w:val="02010609030001010101"/>
    <w:charset w:val="86"/>
    <w:family w:val="auto"/>
    <w:pitch w:val="default"/>
    <w:sig w:usb0="00000000" w:usb1="00000000" w:usb2="00000000" w:usb3="00000000" w:csb0="00040000" w:csb1="00000000"/>
  </w:font>
  <w:font w:name="仿宋">
    <w:altName w:val="汉仪仿宋KW"/>
    <w:panose1 w:val="020106090600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l1uVLQAAAABQEAAA8AAAAAAAAAAQAgAAAAOAAAAGRycy9kb3du&#10;cmV2LnhtbFBLAQIUABQAAAAIAIdO4kAEfh5puAEAAFADAAAOAAAAAAAAAAEAIAAAADUBAABkcnMv&#10;ZTJvRG9jLnhtbFBLBQYAAAAABgAGAFkBAABf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FB9B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32"/>
      <w:szCs w:val="44"/>
    </w:rPr>
  </w:style>
  <w:style w:type="paragraph" w:styleId="5">
    <w:name w:val="heading 2"/>
    <w:basedOn w:val="1"/>
    <w:next w:val="1"/>
    <w:qFormat/>
    <w:uiPriority w:val="9"/>
    <w:pPr>
      <w:spacing w:before="100" w:beforeAutospacing="1" w:after="100" w:afterAutospacing="1"/>
      <w:jc w:val="left"/>
      <w:outlineLvl w:val="1"/>
    </w:pPr>
    <w:rPr>
      <w:rFonts w:ascii="宋体" w:hAnsi="宋体"/>
      <w:b/>
      <w:sz w:val="36"/>
    </w:rPr>
  </w:style>
  <w:style w:type="character" w:default="1" w:styleId="14">
    <w:name w:val="Default Paragraph Font"/>
    <w:qFormat/>
    <w:uiPriority w:val="1"/>
  </w:style>
  <w:style w:type="table" w:default="1" w:styleId="15">
    <w:name w:val="Normal Table"/>
    <w:qFormat/>
    <w:uiPriority w:val="99"/>
    <w:tblPr>
      <w:tblLayout w:type="fixed"/>
      <w:tblCellMar>
        <w:top w:w="0" w:type="dxa"/>
        <w:left w:w="108" w:type="dxa"/>
        <w:bottom w:w="0" w:type="dxa"/>
        <w:right w:w="108" w:type="dxa"/>
      </w:tblCellMar>
    </w:tblPr>
  </w:style>
  <w:style w:type="paragraph" w:customStyle="1" w:styleId="2">
    <w:name w:val="图表目录1"/>
    <w:next w:val="3"/>
    <w:qFormat/>
    <w:uiPriority w:val="0"/>
    <w:pPr>
      <w:widowControl w:val="0"/>
      <w:ind w:left="200" w:leftChars="200" w:hanging="200" w:hangingChars="200"/>
      <w:jc w:val="both"/>
    </w:pPr>
    <w:rPr>
      <w:rFonts w:ascii="Calibri" w:hAnsi="Calibri" w:eastAsia="宋体" w:cs="黑体"/>
      <w:kern w:val="2"/>
      <w:sz w:val="21"/>
      <w:szCs w:val="24"/>
      <w:lang w:val="en-US" w:eastAsia="zh-CN" w:bidi="ar-S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First Indent"/>
    <w:basedOn w:val="7"/>
    <w:next w:val="7"/>
    <w:qFormat/>
    <w:uiPriority w:val="0"/>
    <w:pPr>
      <w:ind w:firstLine="420" w:firstLineChars="100"/>
    </w:pPr>
  </w:style>
  <w:style w:type="paragraph" w:styleId="7">
    <w:name w:val="Body Text"/>
    <w:basedOn w:val="1"/>
    <w:next w:val="8"/>
    <w:qFormat/>
    <w:uiPriority w:val="0"/>
    <w:pPr>
      <w:jc w:val="center"/>
    </w:pPr>
    <w:rPr>
      <w:rFonts w:ascii="Times New Roman" w:hAnsi="Times New Roman" w:eastAsia="宋体" w:cs="Times New Roman"/>
      <w:szCs w:val="20"/>
    </w:rPr>
  </w:style>
  <w:style w:type="paragraph" w:styleId="8">
    <w:name w:val="Body Text Indent"/>
    <w:basedOn w:val="1"/>
    <w:next w:val="9"/>
    <w:qFormat/>
    <w:uiPriority w:val="99"/>
    <w:pPr>
      <w:wordWrap w:val="0"/>
      <w:ind w:firstLine="560" w:firstLineChars="200"/>
    </w:pPr>
    <w:rPr>
      <w:rFonts w:ascii="Times New Roman" w:hAnsi="Times New Roman" w:eastAsia="黑体"/>
      <w:sz w:val="28"/>
      <w:szCs w:val="20"/>
    </w:rPr>
  </w:style>
  <w:style w:type="paragraph" w:styleId="9">
    <w:name w:val="Body Text First Indent 2"/>
    <w:basedOn w:val="8"/>
    <w:next w:val="6"/>
    <w:qFormat/>
    <w:uiPriority w:val="99"/>
    <w:pPr>
      <w:ind w:firstLine="42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99"/>
    <w:rPr>
      <w:sz w:val="24"/>
    </w:rPr>
  </w:style>
  <w:style w:type="paragraph" w:customStyle="1" w:styleId="16">
    <w:name w:val="List Paragraph"/>
    <w:basedOn w:val="1"/>
    <w:qFormat/>
    <w:uiPriority w:val="34"/>
    <w:pPr>
      <w:ind w:firstLine="420" w:firstLineChars="200"/>
    </w:pPr>
  </w:style>
  <w:style w:type="character" w:customStyle="1" w:styleId="17">
    <w:name w:val="标题 1 Char"/>
    <w:basedOn w:val="14"/>
    <w:link w:val="4"/>
    <w:qFormat/>
    <w:uiPriority w:val="9"/>
    <w:rPr>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1692</Words>
  <Characters>1694</Characters>
  <Paragraphs>80</Paragraphs>
  <TotalTime>0</TotalTime>
  <ScaleCrop>false</ScaleCrop>
  <LinksUpToDate>false</LinksUpToDate>
  <CharactersWithSpaces>1917</CharactersWithSpaces>
  <Application>WPS Office_1.0.1.1354_F1E327BC-269C-435d-A152-05C5408002CA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2015-12-20T11:11:00Z</dcterms:created>
  <dc:creator>ZHANG</dc:creator>
  <cp:lastModifiedBy>hezhenyu</cp:lastModifiedBy>
  <cp:lastPrinted>2022-05-11T00:03:00Z</cp:lastPrinted>
  <dcterms:modified xsi:type="dcterms:W3CDTF">2022-05-24T20:02:21Z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y fmtid="{D5CDD505-2E9C-101B-9397-08002B2CF9AE}" pid="3" name="ICV">
    <vt:lpwstr>9e3dee662bdc4101bf7afc8e79a518db</vt:lpwstr>
  </property>
</Properties>
</file>