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s="黑体"/>
          <w:b/>
          <w:bCs/>
          <w:sz w:val="36"/>
          <w:szCs w:val="36"/>
        </w:rPr>
      </w:pPr>
      <w:r>
        <w:rPr>
          <w:rFonts w:hint="eastAsia" w:ascii="黑体" w:eastAsia="黑体" w:cs="黑体"/>
          <w:b/>
          <w:bCs/>
          <w:sz w:val="36"/>
          <w:szCs w:val="36"/>
        </w:rPr>
        <w:t>德宏州卫生局卫生监督局</w:t>
      </w:r>
    </w:p>
    <w:p>
      <w:pPr>
        <w:jc w:val="center"/>
        <w:rPr>
          <w:rFonts w:hint="eastAsia" w:ascii="宋体" w:hAnsi="宋体"/>
          <w:b/>
          <w:bCs/>
          <w:sz w:val="36"/>
          <w:szCs w:val="36"/>
        </w:rPr>
      </w:pPr>
      <w:r>
        <w:rPr>
          <w:rFonts w:hint="eastAsia" w:ascii="宋体" w:hAnsi="宋体"/>
          <w:b/>
          <w:bCs/>
          <w:sz w:val="36"/>
          <w:szCs w:val="36"/>
        </w:rPr>
        <w:t>2015年部门决算</w:t>
      </w:r>
    </w:p>
    <w:p>
      <w:pPr>
        <w:pStyle w:val="2"/>
        <w:adjustRightInd w:val="0"/>
        <w:snapToGrid w:val="0"/>
        <w:spacing w:beforeLines="0" w:line="600" w:lineRule="exact"/>
        <w:rPr>
          <w:rFonts w:hint="eastAsia" w:ascii="宋体" w:hAnsi="宋体" w:eastAsia="宋体"/>
          <w:b w:val="0"/>
          <w:bCs/>
          <w:sz w:val="44"/>
          <w:szCs w:val="44"/>
        </w:rPr>
      </w:pPr>
      <w:r>
        <w:rPr>
          <w:rFonts w:hint="eastAsia" w:ascii="宋体" w:hAnsi="宋体" w:eastAsia="宋体"/>
          <w:b/>
          <w:sz w:val="44"/>
          <w:szCs w:val="44"/>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b w:val="0"/>
          <w:bCs/>
          <w:sz w:val="32"/>
          <w:szCs w:val="32"/>
          <w:lang w:val="en-US"/>
        </w:rPr>
      </w:pPr>
      <w:r>
        <w:rPr>
          <w:rFonts w:hint="eastAsia"/>
          <w:b w:val="0"/>
          <w:bCs/>
          <w:szCs w:val="30"/>
          <w:lang w:val="en-US" w:eastAsia="zh-CN"/>
        </w:rPr>
        <w:t xml:space="preserve">        </w:t>
      </w:r>
      <w:r>
        <w:rPr>
          <w:rFonts w:hint="eastAsia" w:ascii="黑体" w:hAnsi="宋体" w:eastAsia="黑体" w:cs="黑体"/>
          <w:b w:val="0"/>
          <w:bCs/>
          <w:kern w:val="2"/>
          <w:sz w:val="32"/>
          <w:szCs w:val="32"/>
          <w:lang w:val="en-US" w:eastAsia="zh-CN" w:bidi="ar"/>
        </w:rPr>
        <w:t>第一部分德宏州卫生局卫生监督局概况</w:t>
      </w:r>
    </w:p>
    <w:p>
      <w:pPr>
        <w:pStyle w:val="2"/>
        <w:adjustRightInd w:val="0"/>
        <w:snapToGrid w:val="0"/>
        <w:spacing w:line="600" w:lineRule="exact"/>
        <w:ind w:firstLine="600" w:firstLineChars="200"/>
        <w:rPr>
          <w:rFonts w:hint="eastAsia" w:ascii="仿宋_GB2312" w:hAnsi="黑体" w:eastAsia="仿宋_GB2312"/>
          <w:b/>
          <w:sz w:val="30"/>
          <w:szCs w:val="30"/>
        </w:rPr>
      </w:pPr>
      <w:r>
        <w:rPr>
          <w:rFonts w:hint="eastAsia"/>
          <w:szCs w:val="30"/>
          <w:lang w:val="en-US" w:eastAsia="zh-CN"/>
        </w:rPr>
        <w:t xml:space="preserve"> 一、</w:t>
      </w:r>
      <w:r>
        <w:rPr>
          <w:rFonts w:hint="eastAsia" w:ascii="仿宋_GB2312" w:hAnsi="黑体" w:eastAsia="仿宋_GB2312"/>
          <w:b/>
          <w:sz w:val="30"/>
          <w:szCs w:val="30"/>
        </w:rPr>
        <w:t>基本职能及主要工作</w:t>
      </w:r>
    </w:p>
    <w:p>
      <w:pPr>
        <w:ind w:firstLine="643" w:firstLineChars="200"/>
        <w:rPr>
          <w:rFonts w:hint="eastAsia" w:ascii="仿宋_GB2312" w:eastAsia="仿宋_GB2312"/>
          <w:b/>
          <w:sz w:val="32"/>
          <w:szCs w:val="32"/>
        </w:rPr>
      </w:pPr>
      <w:r>
        <w:rPr>
          <w:rFonts w:hint="eastAsia" w:ascii="仿宋_GB2312" w:eastAsia="仿宋_GB2312"/>
          <w:b/>
          <w:sz w:val="32"/>
          <w:szCs w:val="32"/>
          <w:lang w:eastAsia="zh-CN"/>
        </w:rPr>
        <w:t>（一）</w:t>
      </w:r>
      <w:bookmarkStart w:id="0" w:name="_GoBack"/>
      <w:bookmarkEnd w:id="0"/>
      <w:r>
        <w:rPr>
          <w:rFonts w:hint="eastAsia" w:ascii="仿宋_GB2312" w:eastAsia="仿宋_GB2312"/>
          <w:b/>
          <w:sz w:val="32"/>
          <w:szCs w:val="32"/>
        </w:rPr>
        <w:t>主要职责</w:t>
      </w:r>
    </w:p>
    <w:p>
      <w:pPr>
        <w:ind w:firstLine="640" w:firstLineChars="200"/>
        <w:rPr>
          <w:rFonts w:hint="eastAsia" w:ascii="仿宋_GB2312" w:eastAsia="仿宋_GB2312"/>
          <w:sz w:val="30"/>
          <w:szCs w:val="30"/>
        </w:rPr>
      </w:pPr>
      <w:r>
        <w:rPr>
          <w:rFonts w:hint="eastAsia" w:ascii="仿宋_GB2312" w:eastAsia="仿宋_GB2312"/>
          <w:sz w:val="30"/>
          <w:szCs w:val="30"/>
        </w:rPr>
        <w:t>德宏州卫生监督局是德宏州人民政府主管全州卫生监督执法工作的职能部门。主要职责是：</w:t>
      </w:r>
    </w:p>
    <w:p>
      <w:pPr>
        <w:ind w:firstLine="640" w:firstLineChars="200"/>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w:t>
      </w:r>
      <w:r>
        <w:rPr>
          <w:rFonts w:hint="eastAsia" w:ascii="仿宋_GB2312" w:eastAsia="仿宋_GB2312"/>
          <w:sz w:val="30"/>
          <w:szCs w:val="30"/>
        </w:rPr>
        <w:t>组织实施卫生综合执法工作，负责拟定卫生执法工作的有关规章制度。</w:t>
      </w:r>
    </w:p>
    <w:p>
      <w:pPr>
        <w:ind w:firstLine="640" w:firstLineChars="200"/>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w:t>
      </w:r>
      <w:r>
        <w:rPr>
          <w:rFonts w:hint="eastAsia" w:ascii="仿宋_GB2312" w:eastAsia="仿宋_GB2312"/>
          <w:sz w:val="30"/>
          <w:szCs w:val="30"/>
        </w:rPr>
        <w:t>依法监管传染病、地方病的防治工作。</w:t>
      </w:r>
    </w:p>
    <w:p>
      <w:pPr>
        <w:ind w:firstLine="640" w:firstLineChars="200"/>
        <w:rPr>
          <w:rFonts w:hint="eastAsia" w:ascii="仿宋_GB2312" w:eastAsia="仿宋_GB2312"/>
          <w:sz w:val="30"/>
          <w:szCs w:val="30"/>
        </w:rPr>
      </w:pPr>
      <w:r>
        <w:rPr>
          <w:rFonts w:hint="eastAsia" w:ascii="仿宋_GB2312" w:eastAsia="仿宋_GB2312"/>
          <w:sz w:val="30"/>
          <w:szCs w:val="30"/>
        </w:rPr>
        <w:t>3</w:t>
      </w:r>
      <w:r>
        <w:rPr>
          <w:rFonts w:hint="eastAsia" w:ascii="仿宋_GB2312" w:eastAsia="仿宋_GB2312"/>
          <w:sz w:val="30"/>
          <w:szCs w:val="30"/>
          <w:lang w:eastAsia="zh-CN"/>
        </w:rPr>
        <w:t>.</w:t>
      </w:r>
      <w:r>
        <w:rPr>
          <w:rFonts w:hint="eastAsia" w:ascii="仿宋_GB2312" w:eastAsia="仿宋_GB2312"/>
          <w:sz w:val="30"/>
          <w:szCs w:val="30"/>
        </w:rPr>
        <w:t>监督卫生机构和采供血机构及其专业技术人员的执业行为，整顿和规范医疗服务市场。</w:t>
      </w:r>
    </w:p>
    <w:p>
      <w:pPr>
        <w:ind w:firstLine="640" w:firstLineChars="200"/>
        <w:rPr>
          <w:rFonts w:hint="eastAsia" w:ascii="仿宋_GB2312" w:eastAsia="仿宋_GB2312"/>
          <w:sz w:val="30"/>
          <w:szCs w:val="30"/>
        </w:rPr>
      </w:pPr>
      <w:r>
        <w:rPr>
          <w:rFonts w:hint="eastAsia" w:ascii="仿宋_GB2312" w:eastAsia="仿宋_GB2312"/>
          <w:sz w:val="30"/>
          <w:szCs w:val="30"/>
        </w:rPr>
        <w:t>4</w:t>
      </w:r>
      <w:r>
        <w:rPr>
          <w:rFonts w:hint="eastAsia" w:ascii="仿宋_GB2312" w:eastAsia="仿宋_GB2312"/>
          <w:sz w:val="30"/>
          <w:szCs w:val="30"/>
          <w:lang w:eastAsia="zh-CN"/>
        </w:rPr>
        <w:t>.</w:t>
      </w:r>
      <w:r>
        <w:rPr>
          <w:rFonts w:hint="eastAsia" w:ascii="仿宋_GB2312" w:eastAsia="仿宋_GB2312"/>
          <w:sz w:val="30"/>
          <w:szCs w:val="30"/>
        </w:rPr>
        <w:t>监管放射、学校、职业卫生等工作。</w:t>
      </w:r>
    </w:p>
    <w:p>
      <w:pPr>
        <w:ind w:firstLine="640" w:firstLineChars="200"/>
        <w:rPr>
          <w:rFonts w:hint="eastAsia" w:ascii="仿宋_GB2312" w:eastAsia="仿宋_GB2312"/>
          <w:sz w:val="32"/>
          <w:szCs w:val="32"/>
        </w:rPr>
      </w:pPr>
      <w:r>
        <w:rPr>
          <w:rFonts w:hint="eastAsia" w:ascii="仿宋_GB2312" w:eastAsia="仿宋_GB2312"/>
          <w:sz w:val="30"/>
          <w:szCs w:val="30"/>
        </w:rPr>
        <w:t>5</w:t>
      </w:r>
      <w:r>
        <w:rPr>
          <w:rFonts w:hint="eastAsia" w:ascii="仿宋_GB2312" w:eastAsia="仿宋_GB2312"/>
          <w:sz w:val="30"/>
          <w:szCs w:val="30"/>
          <w:lang w:eastAsia="zh-CN"/>
        </w:rPr>
        <w:t>.</w:t>
      </w:r>
      <w:r>
        <w:rPr>
          <w:rFonts w:hint="eastAsia" w:ascii="仿宋_GB2312" w:eastAsia="仿宋_GB2312"/>
          <w:sz w:val="30"/>
          <w:szCs w:val="30"/>
        </w:rPr>
        <w:t>组织协调有关大案要案的查处及督察督办工作</w:t>
      </w:r>
      <w:r>
        <w:rPr>
          <w:rFonts w:hint="eastAsia" w:ascii="仿宋_GB2312" w:eastAsia="仿宋_GB2312"/>
          <w:sz w:val="32"/>
          <w:szCs w:val="32"/>
        </w:rPr>
        <w:t>。</w:t>
      </w:r>
    </w:p>
    <w:p>
      <w:pPr>
        <w:ind w:firstLine="643" w:firstLineChars="200"/>
        <w:rPr>
          <w:rFonts w:hint="eastAsia" w:ascii="仿宋_GB2312" w:eastAsia="仿宋_GB2312"/>
          <w:b/>
          <w:sz w:val="32"/>
          <w:szCs w:val="32"/>
        </w:rPr>
      </w:pPr>
      <w:r>
        <w:rPr>
          <w:rFonts w:hint="eastAsia" w:ascii="仿宋_GB2312" w:eastAsia="仿宋_GB2312"/>
          <w:b/>
          <w:sz w:val="32"/>
          <w:szCs w:val="32"/>
          <w:lang w:eastAsia="zh-CN"/>
        </w:rPr>
        <w:t>（二）</w:t>
      </w:r>
      <w:r>
        <w:rPr>
          <w:rFonts w:hint="eastAsia" w:ascii="仿宋_GB2312" w:eastAsia="仿宋_GB2312"/>
          <w:b/>
          <w:sz w:val="32"/>
          <w:szCs w:val="32"/>
        </w:rPr>
        <w:t>当年取得的主要事业成效</w:t>
      </w:r>
    </w:p>
    <w:p>
      <w:pPr>
        <w:ind w:firstLine="640" w:firstLineChars="200"/>
        <w:rPr>
          <w:rFonts w:hint="eastAsia" w:ascii="仿宋_GB2312" w:hAnsi="华文仿宋" w:eastAsia="仿宋_GB2312"/>
          <w:color w:val="000000"/>
          <w:sz w:val="30"/>
          <w:szCs w:val="30"/>
        </w:rPr>
      </w:pPr>
      <w:r>
        <w:rPr>
          <w:rFonts w:hint="eastAsia" w:ascii="仿宋_GB2312" w:hAnsi="华文仿宋" w:eastAsia="仿宋_GB2312"/>
          <w:color w:val="000000"/>
          <w:sz w:val="30"/>
          <w:szCs w:val="30"/>
          <w:lang w:val="en-US" w:eastAsia="zh-CN"/>
        </w:rPr>
        <w:t>2015</w:t>
      </w:r>
      <w:r>
        <w:rPr>
          <w:rFonts w:hint="eastAsia" w:ascii="仿宋_GB2312" w:hAnsi="华文仿宋" w:eastAsia="仿宋_GB2312"/>
          <w:color w:val="000000"/>
          <w:sz w:val="30"/>
          <w:szCs w:val="30"/>
        </w:rPr>
        <w:t>年全州卫生监督工作始终坚持</w:t>
      </w:r>
      <w:r>
        <w:rPr>
          <w:rFonts w:hint="eastAsia" w:ascii="仿宋_GB2312" w:hAnsi="华文仿宋" w:eastAsia="仿宋_GB2312"/>
          <w:sz w:val="30"/>
          <w:szCs w:val="30"/>
        </w:rPr>
        <w:t>以党的十八大精神为指导，认真开展党的群众路线教育实践活动。</w:t>
      </w:r>
      <w:r>
        <w:rPr>
          <w:rFonts w:hint="eastAsia" w:ascii="仿宋_GB2312" w:hAnsi="华文仿宋" w:eastAsia="仿宋_GB2312"/>
          <w:color w:val="000000"/>
          <w:sz w:val="30"/>
          <w:szCs w:val="30"/>
        </w:rPr>
        <w:t>在州委、州政府及州卫生局的正确领导下，在上级业务部门的指导帮助下，紧紧围绕卫生监督综合责任目标书的各项要求，以 “强化内部管理，规范监督行为，加大卫生监督执法力度，推进依法行政”为主线，将经常性卫生监督与专项整治紧密结合起来，认真开展整顿规范医疗服务市场秩序，切实加强以公共场所卫生、生活饮用水卫生、放射卫生、职业病卫生、传染病防治监督等卫生监督执法工作，医疗服务市场和公共卫生秩序明显好转，为推进桥头堡黄金口岸建设作出了应有的努力。</w:t>
      </w:r>
    </w:p>
    <w:p>
      <w:pPr>
        <w:spacing w:line="600" w:lineRule="exact"/>
        <w:ind w:firstLine="602" w:firstLineChars="200"/>
        <w:rPr>
          <w:rFonts w:hint="eastAsia" w:ascii="仿宋_GB2312" w:hAnsi="黑体" w:eastAsia="仿宋_GB2312"/>
          <w:b/>
          <w:sz w:val="30"/>
          <w:szCs w:val="30"/>
        </w:rPr>
      </w:pPr>
      <w:r>
        <w:rPr>
          <w:rFonts w:hint="eastAsia" w:ascii="仿宋_GB2312" w:hAnsi="黑体" w:eastAsia="仿宋_GB2312"/>
          <w:b/>
          <w:sz w:val="30"/>
          <w:szCs w:val="30"/>
        </w:rPr>
        <w:t>二、部门基本情况</w:t>
      </w:r>
    </w:p>
    <w:p>
      <w:pPr>
        <w:keepNext w:val="0"/>
        <w:keepLines w:val="0"/>
        <w:widowControl w:val="0"/>
        <w:suppressLineNumbers w:val="0"/>
        <w:spacing w:before="0" w:beforeAutospacing="0" w:after="0" w:afterAutospacing="0" w:line="600" w:lineRule="exact"/>
        <w:ind w:left="0" w:right="0" w:firstLine="600" w:firstLineChars="200"/>
        <w:jc w:val="both"/>
        <w:rPr>
          <w:rFonts w:hint="eastAsia" w:ascii="仿宋_GB2312" w:hAnsi="仿宋_GB2312" w:eastAsia="仿宋_GB2312" w:cs="仿宋_GB2312"/>
          <w:kern w:val="0"/>
          <w:sz w:val="30"/>
          <w:szCs w:val="30"/>
          <w:lang w:val="en-US"/>
        </w:rPr>
      </w:pPr>
      <w:r>
        <w:rPr>
          <w:rFonts w:hint="eastAsia" w:ascii="仿宋_GB2312" w:hAnsi="仿宋_GB2312" w:eastAsia="仿宋_GB2312" w:cs="仿宋_GB2312"/>
          <w:kern w:val="2"/>
          <w:sz w:val="30"/>
          <w:szCs w:val="30"/>
          <w:lang w:val="en-US" w:eastAsia="zh-CN" w:bidi="ar"/>
        </w:rPr>
        <w:t>部门实有人员编制21</w:t>
      </w:r>
      <w:r>
        <w:rPr>
          <w:rFonts w:hint="eastAsia" w:ascii="仿宋_GB2312" w:hAnsi="仿宋_GB2312" w:eastAsia="仿宋_GB2312" w:cs="仿宋_GB2312"/>
          <w:kern w:val="0"/>
          <w:sz w:val="30"/>
          <w:szCs w:val="30"/>
          <w:lang w:val="en-US" w:eastAsia="zh-CN" w:bidi="ar"/>
        </w:rPr>
        <w:t>人，其中：事业编制</w:t>
      </w:r>
      <w:r>
        <w:rPr>
          <w:rFonts w:hint="eastAsia" w:ascii="仿宋_GB2312" w:hAnsi="仿宋_GB2312" w:eastAsia="仿宋_GB2312" w:cs="仿宋_GB2312"/>
          <w:kern w:val="2"/>
          <w:sz w:val="30"/>
          <w:szCs w:val="30"/>
          <w:lang w:val="en-US" w:eastAsia="zh-CN" w:bidi="ar"/>
        </w:rPr>
        <w:t>21</w:t>
      </w:r>
      <w:r>
        <w:rPr>
          <w:rFonts w:hint="eastAsia" w:ascii="仿宋_GB2312" w:hAnsi="仿宋_GB2312" w:eastAsia="仿宋_GB2312" w:cs="仿宋_GB2312"/>
          <w:kern w:val="0"/>
          <w:sz w:val="30"/>
          <w:szCs w:val="30"/>
          <w:lang w:val="en-US" w:eastAsia="zh-CN" w:bidi="ar"/>
        </w:rPr>
        <w:t>人（含参公管理事业编制</w:t>
      </w:r>
      <w:r>
        <w:rPr>
          <w:rFonts w:hint="eastAsia" w:ascii="仿宋_GB2312" w:hAnsi="仿宋_GB2312" w:eastAsia="仿宋_GB2312" w:cs="仿宋_GB2312"/>
          <w:kern w:val="2"/>
          <w:sz w:val="30"/>
          <w:szCs w:val="30"/>
          <w:lang w:val="en-US" w:eastAsia="zh-CN" w:bidi="ar"/>
        </w:rPr>
        <w:t>21</w:t>
      </w:r>
      <w:r>
        <w:rPr>
          <w:rFonts w:hint="eastAsia" w:ascii="仿宋_GB2312" w:hAnsi="仿宋_GB2312" w:eastAsia="仿宋_GB2312" w:cs="仿宋_GB2312"/>
          <w:kern w:val="0"/>
          <w:sz w:val="30"/>
          <w:szCs w:val="30"/>
          <w:lang w:val="en-US" w:eastAsia="zh-CN" w:bidi="ar"/>
        </w:rPr>
        <w:t>人）；在职在编实有事业人员</w:t>
      </w:r>
      <w:r>
        <w:rPr>
          <w:rFonts w:hint="eastAsia" w:ascii="仿宋_GB2312" w:hAnsi="仿宋_GB2312" w:eastAsia="仿宋_GB2312" w:cs="仿宋_GB2312"/>
          <w:kern w:val="2"/>
          <w:sz w:val="30"/>
          <w:szCs w:val="30"/>
          <w:lang w:val="en-US" w:eastAsia="zh-CN" w:bidi="ar"/>
        </w:rPr>
        <w:t>21</w:t>
      </w:r>
      <w:r>
        <w:rPr>
          <w:rFonts w:hint="eastAsia" w:ascii="仿宋_GB2312" w:hAnsi="仿宋_GB2312" w:eastAsia="仿宋_GB2312" w:cs="仿宋_GB2312"/>
          <w:kern w:val="0"/>
          <w:sz w:val="30"/>
          <w:szCs w:val="30"/>
          <w:lang w:val="en-US" w:eastAsia="zh-CN" w:bidi="ar"/>
        </w:rPr>
        <w:t>人（含参公管理事业人员</w:t>
      </w:r>
      <w:r>
        <w:rPr>
          <w:rFonts w:hint="eastAsia" w:ascii="仿宋_GB2312" w:hAnsi="仿宋_GB2312" w:eastAsia="仿宋_GB2312" w:cs="仿宋_GB2312"/>
          <w:kern w:val="2"/>
          <w:sz w:val="30"/>
          <w:szCs w:val="30"/>
          <w:lang w:val="en-US" w:eastAsia="zh-CN" w:bidi="ar"/>
        </w:rPr>
        <w:t>22</w:t>
      </w:r>
      <w:r>
        <w:rPr>
          <w:rFonts w:hint="eastAsia" w:ascii="仿宋_GB2312" w:hAnsi="仿宋_GB2312" w:eastAsia="仿宋_GB2312" w:cs="仿宋_GB2312"/>
          <w:kern w:val="0"/>
          <w:sz w:val="30"/>
          <w:szCs w:val="30"/>
          <w:lang w:val="en-US" w:eastAsia="zh-CN" w:bidi="ar"/>
        </w:rPr>
        <w:t>人）。</w:t>
      </w:r>
    </w:p>
    <w:p>
      <w:pPr>
        <w:keepNext w:val="0"/>
        <w:keepLines w:val="0"/>
        <w:widowControl w:val="0"/>
        <w:suppressLineNumbers w:val="0"/>
        <w:spacing w:before="0" w:beforeAutospacing="0" w:after="0" w:afterAutospacing="0" w:line="600" w:lineRule="exact"/>
        <w:ind w:left="0" w:right="0" w:firstLine="600" w:firstLineChars="200"/>
        <w:jc w:val="both"/>
        <w:rPr>
          <w:rFonts w:hint="eastAsia" w:ascii="仿宋_GB2312" w:hAnsi="仿宋_GB2312" w:eastAsia="仿宋_GB2312" w:cs="仿宋_GB2312"/>
          <w:kern w:val="0"/>
          <w:sz w:val="30"/>
          <w:szCs w:val="30"/>
          <w:lang w:val="en-US"/>
        </w:rPr>
      </w:pPr>
      <w:r>
        <w:rPr>
          <w:rFonts w:hint="eastAsia" w:ascii="仿宋_GB2312" w:hAnsi="仿宋_GB2312" w:eastAsia="仿宋_GB2312" w:cs="仿宋_GB2312"/>
          <w:kern w:val="0"/>
          <w:sz w:val="30"/>
          <w:szCs w:val="30"/>
          <w:lang w:val="en-US" w:eastAsia="zh-CN" w:bidi="ar"/>
        </w:rPr>
        <w:t>离退休人员</w:t>
      </w:r>
      <w:r>
        <w:rPr>
          <w:rFonts w:hint="eastAsia" w:ascii="仿宋_GB2312" w:hAnsi="仿宋_GB2312" w:eastAsia="仿宋_GB2312" w:cs="仿宋_GB2312"/>
          <w:kern w:val="2"/>
          <w:sz w:val="30"/>
          <w:szCs w:val="30"/>
          <w:lang w:val="en-US" w:eastAsia="zh-CN" w:bidi="ar"/>
        </w:rPr>
        <w:t>0</w:t>
      </w:r>
      <w:r>
        <w:rPr>
          <w:rFonts w:hint="eastAsia" w:ascii="仿宋_GB2312" w:hAnsi="仿宋_GB2312" w:eastAsia="仿宋_GB2312" w:cs="仿宋_GB2312"/>
          <w:kern w:val="0"/>
          <w:sz w:val="30"/>
          <w:szCs w:val="30"/>
          <w:lang w:val="en-US" w:eastAsia="zh-CN" w:bidi="ar"/>
        </w:rPr>
        <w:t>人，其中：离休</w:t>
      </w:r>
      <w:r>
        <w:rPr>
          <w:rFonts w:hint="eastAsia" w:ascii="仿宋_GB2312" w:hAnsi="仿宋_GB2312" w:eastAsia="仿宋_GB2312" w:cs="仿宋_GB2312"/>
          <w:kern w:val="2"/>
          <w:sz w:val="30"/>
          <w:szCs w:val="30"/>
          <w:lang w:val="en-US" w:eastAsia="zh-CN" w:bidi="ar"/>
        </w:rPr>
        <w:t>0</w:t>
      </w:r>
      <w:r>
        <w:rPr>
          <w:rFonts w:hint="eastAsia" w:ascii="仿宋_GB2312" w:hAnsi="仿宋_GB2312" w:eastAsia="仿宋_GB2312" w:cs="仿宋_GB2312"/>
          <w:kern w:val="0"/>
          <w:sz w:val="30"/>
          <w:szCs w:val="30"/>
          <w:lang w:val="en-US" w:eastAsia="zh-CN" w:bidi="ar"/>
        </w:rPr>
        <w:t>人，退休</w:t>
      </w:r>
      <w:r>
        <w:rPr>
          <w:rFonts w:hint="eastAsia" w:ascii="仿宋_GB2312" w:hAnsi="仿宋_GB2312" w:eastAsia="仿宋_GB2312" w:cs="仿宋_GB2312"/>
          <w:kern w:val="2"/>
          <w:sz w:val="30"/>
          <w:szCs w:val="30"/>
          <w:lang w:val="en-US" w:eastAsia="zh-CN" w:bidi="ar"/>
        </w:rPr>
        <w:t>6</w:t>
      </w:r>
      <w:r>
        <w:rPr>
          <w:rFonts w:hint="eastAsia" w:ascii="仿宋_GB2312" w:hAnsi="仿宋_GB2312" w:eastAsia="仿宋_GB2312" w:cs="仿宋_GB2312"/>
          <w:kern w:val="0"/>
          <w:sz w:val="30"/>
          <w:szCs w:val="30"/>
          <w:lang w:val="en-US" w:eastAsia="zh-CN" w:bidi="ar"/>
        </w:rPr>
        <w:t>人。</w:t>
      </w:r>
    </w:p>
    <w:p>
      <w:pPr>
        <w:keepNext w:val="0"/>
        <w:keepLines w:val="0"/>
        <w:widowControl w:val="0"/>
        <w:suppressLineNumbers w:val="0"/>
        <w:spacing w:before="0" w:beforeAutospacing="0" w:after="0" w:afterAutospacing="0" w:line="600" w:lineRule="exact"/>
        <w:ind w:left="0" w:right="0" w:firstLine="600" w:firstLineChars="200"/>
        <w:jc w:val="both"/>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实有车辆编制</w:t>
      </w:r>
      <w:r>
        <w:rPr>
          <w:rFonts w:hint="eastAsia" w:ascii="仿宋_GB2312" w:hAnsi="仿宋_GB2312" w:eastAsia="仿宋_GB2312" w:cs="仿宋_GB2312"/>
          <w:kern w:val="2"/>
          <w:sz w:val="30"/>
          <w:szCs w:val="30"/>
          <w:lang w:val="en-US" w:eastAsia="zh-CN" w:bidi="ar"/>
        </w:rPr>
        <w:t>5</w:t>
      </w:r>
      <w:r>
        <w:rPr>
          <w:rFonts w:hint="eastAsia" w:ascii="仿宋_GB2312" w:hAnsi="仿宋_GB2312" w:eastAsia="仿宋_GB2312" w:cs="仿宋_GB2312"/>
          <w:kern w:val="0"/>
          <w:sz w:val="30"/>
          <w:szCs w:val="30"/>
          <w:lang w:val="en-US" w:eastAsia="zh-CN" w:bidi="ar"/>
        </w:rPr>
        <w:t>辆，在编实有车辆</w:t>
      </w:r>
      <w:r>
        <w:rPr>
          <w:rFonts w:hint="eastAsia" w:ascii="仿宋_GB2312" w:hAnsi="仿宋_GB2312" w:eastAsia="仿宋_GB2312" w:cs="仿宋_GB2312"/>
          <w:kern w:val="2"/>
          <w:sz w:val="30"/>
          <w:szCs w:val="30"/>
          <w:lang w:val="en-US" w:eastAsia="zh-CN" w:bidi="ar"/>
        </w:rPr>
        <w:t>5</w:t>
      </w:r>
      <w:r>
        <w:rPr>
          <w:rFonts w:hint="eastAsia" w:ascii="仿宋_GB2312" w:hAnsi="仿宋_GB2312" w:eastAsia="仿宋_GB2312" w:cs="仿宋_GB2312"/>
          <w:kern w:val="0"/>
          <w:sz w:val="30"/>
          <w:szCs w:val="30"/>
          <w:lang w:val="en-US" w:eastAsia="zh-CN" w:bidi="ar"/>
        </w:rPr>
        <w:t>辆。</w:t>
      </w:r>
    </w:p>
    <w:p>
      <w:pPr>
        <w:keepNext w:val="0"/>
        <w:keepLines w:val="0"/>
        <w:widowControl w:val="0"/>
        <w:suppressLineNumbers w:val="0"/>
        <w:spacing w:before="0" w:beforeAutospacing="0" w:after="0" w:afterAutospacing="0"/>
        <w:ind w:left="0" w:right="0"/>
        <w:jc w:val="center"/>
        <w:rPr>
          <w:rFonts w:hint="eastAsia" w:ascii="黑体" w:hAnsi="宋体" w:eastAsia="黑体" w:cs="黑体"/>
          <w:sz w:val="32"/>
          <w:szCs w:val="32"/>
          <w:lang w:val="en-US"/>
        </w:rPr>
      </w:pPr>
      <w:r>
        <w:rPr>
          <w:rFonts w:hint="eastAsia" w:ascii="仿宋_GB2312" w:hAnsi="宋体" w:eastAsia="仿宋_GB2312" w:cs="Arial"/>
          <w:kern w:val="0"/>
          <w:sz w:val="30"/>
          <w:szCs w:val="30"/>
          <w:lang w:val="en-US" w:eastAsia="zh-CN" w:bidi="ar"/>
        </w:rPr>
        <w:t xml:space="preserve">  </w:t>
      </w:r>
      <w:r>
        <w:rPr>
          <w:rFonts w:hint="eastAsia" w:ascii="仿宋_GB2312" w:hAnsi="宋体" w:eastAsia="仿宋_GB2312" w:cs="Arial"/>
          <w:b/>
          <w:bCs/>
          <w:kern w:val="0"/>
          <w:sz w:val="30"/>
          <w:szCs w:val="30"/>
          <w:lang w:val="en-US" w:eastAsia="zh-CN" w:bidi="ar"/>
        </w:rPr>
        <w:t xml:space="preserve">   </w:t>
      </w:r>
      <w:r>
        <w:rPr>
          <w:rFonts w:hint="eastAsia" w:ascii="黑体" w:hAnsi="宋体" w:eastAsia="黑体" w:cs="黑体"/>
          <w:b/>
          <w:bCs/>
          <w:kern w:val="2"/>
          <w:sz w:val="32"/>
          <w:szCs w:val="32"/>
          <w:lang w:val="en-US" w:eastAsia="zh-CN" w:bidi="ar"/>
        </w:rPr>
        <w:t>第二部分  2015年度部门决算表</w:t>
      </w:r>
    </w:p>
    <w:p>
      <w:pPr>
        <w:keepNext w:val="0"/>
        <w:keepLines w:val="0"/>
        <w:widowControl w:val="0"/>
        <w:suppressLineNumbers w:val="0"/>
        <w:spacing w:before="0" w:beforeAutospacing="0" w:after="0" w:afterAutospacing="0" w:line="600" w:lineRule="exact"/>
        <w:ind w:left="0" w:right="0" w:firstLine="600" w:firstLineChars="200"/>
        <w:jc w:val="center"/>
        <w:rPr>
          <w:rFonts w:hint="eastAsia" w:ascii="仿宋_GB2312" w:hAnsi="Times New Roman" w:eastAsia="仿宋_GB2312" w:cs="仿宋_GB2312"/>
          <w:kern w:val="2"/>
          <w:sz w:val="30"/>
          <w:szCs w:val="30"/>
          <w:lang w:val="en-US" w:eastAsia="zh-CN" w:bidi="ar"/>
        </w:rPr>
      </w:pPr>
      <w:r>
        <w:rPr>
          <w:rFonts w:hint="eastAsia" w:ascii="仿宋_GB2312" w:hAnsi="Times New Roman" w:eastAsia="仿宋_GB2312" w:cs="仿宋_GB2312"/>
          <w:kern w:val="2"/>
          <w:sz w:val="30"/>
          <w:szCs w:val="30"/>
          <w:lang w:val="en-US" w:eastAsia="zh-CN" w:bidi="ar"/>
        </w:rPr>
        <w:t>（详见附件）</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 xml:space="preserve">  </w:t>
      </w:r>
      <w:r>
        <w:rPr>
          <w:rFonts w:hint="eastAsia" w:ascii="黑体" w:hAnsi="宋体" w:eastAsia="黑体" w:cs="黑体"/>
          <w:b/>
          <w:bCs/>
          <w:kern w:val="2"/>
          <w:sz w:val="32"/>
          <w:szCs w:val="32"/>
          <w:lang w:val="en-US" w:eastAsia="zh-CN" w:bidi="ar"/>
        </w:rPr>
        <w:t xml:space="preserve">    第三部分</w:t>
      </w:r>
      <w:r>
        <w:rPr>
          <w:rFonts w:hint="eastAsia" w:ascii="黑体" w:hAnsi="宋体" w:eastAsia="黑体" w:cs="黑体"/>
          <w:kern w:val="2"/>
          <w:sz w:val="32"/>
          <w:szCs w:val="32"/>
          <w:lang w:val="en-US" w:eastAsia="zh-CN" w:bidi="ar"/>
        </w:rPr>
        <w:t xml:space="preserve">  </w:t>
      </w:r>
      <w:r>
        <w:rPr>
          <w:rFonts w:hint="eastAsia" w:ascii="黑体" w:hAnsi="宋体" w:eastAsia="黑体" w:cs="黑体"/>
          <w:b/>
          <w:bCs/>
          <w:kern w:val="2"/>
          <w:sz w:val="32"/>
          <w:szCs w:val="32"/>
          <w:lang w:val="en-US" w:eastAsia="zh-CN" w:bidi="ar"/>
        </w:rPr>
        <w:t>2015年度部门决算情况说明</w:t>
      </w:r>
    </w:p>
    <w:p>
      <w:pPr>
        <w:keepNext w:val="0"/>
        <w:keepLines w:val="0"/>
        <w:widowControl w:val="0"/>
        <w:suppressLineNumbers w:val="0"/>
        <w:spacing w:before="0" w:beforeAutospacing="0" w:after="0" w:afterAutospacing="0"/>
        <w:ind w:left="0" w:right="0" w:firstLine="600" w:firstLineChars="200"/>
        <w:jc w:val="left"/>
        <w:rPr>
          <w:rFonts w:hint="eastAsia" w:ascii="黑体" w:hAnsi="宋体" w:eastAsia="黑体" w:cs="黑体"/>
          <w:sz w:val="30"/>
          <w:szCs w:val="30"/>
          <w:lang w:val="en-US"/>
        </w:rPr>
      </w:pPr>
      <w:r>
        <w:rPr>
          <w:rFonts w:hint="eastAsia" w:ascii="黑体" w:hAnsi="宋体" w:eastAsia="黑体" w:cs="黑体"/>
          <w:kern w:val="2"/>
          <w:sz w:val="30"/>
          <w:szCs w:val="30"/>
          <w:lang w:val="en-US" w:eastAsia="zh-CN" w:bidi="ar"/>
        </w:rPr>
        <w:t>一、收入决算情况说明</w:t>
      </w:r>
    </w:p>
    <w:p>
      <w:pPr>
        <w:spacing w:line="600" w:lineRule="exact"/>
        <w:ind w:firstLine="600" w:firstLineChars="200"/>
        <w:rPr>
          <w:rFonts w:hint="eastAsia" w:ascii="仿宋_GB2312" w:eastAsia="仿宋_GB2312"/>
          <w:sz w:val="30"/>
          <w:szCs w:val="30"/>
        </w:rPr>
      </w:pPr>
      <w:r>
        <w:rPr>
          <w:rFonts w:hint="eastAsia" w:ascii="仿宋_GB2312" w:hAnsi="仿宋" w:eastAsia="仿宋_GB2312" w:cs="Times New Roman"/>
          <w:kern w:val="2"/>
          <w:sz w:val="30"/>
          <w:szCs w:val="30"/>
          <w:lang w:val="en-US" w:eastAsia="zh-CN" w:bidi="ar"/>
        </w:rPr>
        <w:t>2015决算总收入为3356350.18元，其中：财政拨款收入3300850.18元，占总收入98.35%；其他收入55500.00元，占总收入1.65%。</w:t>
      </w:r>
    </w:p>
    <w:p>
      <w:pPr>
        <w:spacing w:line="600" w:lineRule="exact"/>
        <w:ind w:firstLine="600" w:firstLineChars="200"/>
        <w:rPr>
          <w:rFonts w:hint="eastAsia" w:ascii="仿宋_GB2312" w:eastAsia="仿宋_GB2312"/>
          <w:sz w:val="30"/>
          <w:szCs w:val="30"/>
        </w:rPr>
      </w:pPr>
    </w:p>
    <w:p>
      <w:pPr>
        <w:spacing w:line="600" w:lineRule="exact"/>
        <w:ind w:firstLine="600" w:firstLineChars="200"/>
        <w:rPr>
          <w:rFonts w:hint="eastAsia" w:ascii="仿宋_GB2312" w:eastAsia="仿宋_GB2312"/>
          <w:sz w:val="30"/>
          <w:szCs w:val="30"/>
        </w:rPr>
      </w:pPr>
    </w:p>
    <w:p>
      <w:pPr>
        <w:spacing w:line="600" w:lineRule="exact"/>
        <w:ind w:firstLine="600" w:firstLineChars="200"/>
        <w:rPr>
          <w:rFonts w:hint="eastAsia" w:ascii="仿宋_GB2312" w:eastAsia="仿宋_GB2312"/>
          <w:sz w:val="30"/>
          <w:szCs w:val="30"/>
        </w:rPr>
      </w:pPr>
    </w:p>
    <w:p>
      <w:pPr>
        <w:spacing w:line="600" w:lineRule="exact"/>
        <w:ind w:firstLine="600" w:firstLineChars="200"/>
        <w:rPr>
          <w:rFonts w:hint="eastAsia" w:ascii="仿宋_GB2312" w:eastAsia="仿宋_GB2312"/>
          <w:sz w:val="30"/>
          <w:szCs w:val="30"/>
        </w:rPr>
      </w:pPr>
    </w:p>
    <w:p>
      <w:pPr>
        <w:spacing w:line="600" w:lineRule="exact"/>
        <w:ind w:firstLine="600" w:firstLineChars="200"/>
        <w:rPr>
          <w:rFonts w:hint="eastAsia" w:ascii="仿宋_GB2312" w:eastAsia="仿宋_GB2312"/>
          <w:sz w:val="30"/>
          <w:szCs w:val="30"/>
        </w:rPr>
      </w:pPr>
    </w:p>
    <w:p>
      <w:pPr>
        <w:keepNext w:val="0"/>
        <w:keepLines w:val="0"/>
        <w:widowControl w:val="0"/>
        <w:suppressLineNumbers w:val="0"/>
        <w:snapToGrid w:val="0"/>
        <w:spacing w:before="0" w:beforeAutospacing="0" w:after="0" w:afterAutospacing="0" w:line="360" w:lineRule="auto"/>
        <w:ind w:left="0" w:right="0" w:firstLine="640" w:firstLineChars="200"/>
        <w:jc w:val="both"/>
        <w:outlineLvl w:val="0"/>
        <w:rPr>
          <w:rFonts w:hint="eastAsia" w:ascii="仿宋_GB2312" w:hAnsi="仿宋" w:eastAsia="仿宋_GB2312" w:cs="仿宋_GB2312"/>
          <w:kern w:val="2"/>
          <w:sz w:val="32"/>
          <w:szCs w:val="32"/>
          <w:lang w:val="en-US" w:eastAsia="zh-CN" w:bidi="ar"/>
        </w:rPr>
      </w:pPr>
      <w:r>
        <w:rPr>
          <w:rFonts w:hint="eastAsia" w:ascii="仿宋_GB2312" w:hAnsi="仿宋" w:eastAsia="仿宋_GB2312" w:cs="仿宋_GB2312"/>
          <w:kern w:val="2"/>
          <w:sz w:val="32"/>
          <w:szCs w:val="32"/>
          <w:lang w:val="en-US" w:eastAsia="zh-CN" w:bidi="ar"/>
        </w:rPr>
        <w:t xml:space="preserve">                     </w:t>
      </w:r>
      <w:r>
        <w:rPr>
          <w:rFonts w:hint="eastAsia" w:ascii="仿宋_GB2312" w:hAnsi="仿宋" w:eastAsia="仿宋_GB2312" w:cs="仿宋_GB2312"/>
          <w:kern w:val="2"/>
          <w:sz w:val="32"/>
          <w:szCs w:val="32"/>
          <w:lang w:val="en-US" w:eastAsia="zh-CN" w:bidi="ar"/>
        </w:rPr>
        <w:object>
          <v:shape id="_x0000_i1025" o:spt="75" type="#_x0000_t75" style="height:159.05pt;width:324pt;" o:ole="t" filled="f" o:preferrelative="t" stroked="f" coordsize="21600,21600">
            <v:path/>
            <v:fill on="f" focussize="0,0"/>
            <v:stroke on="f"/>
            <v:imagedata r:id="rId5" o:title=""/>
            <o:lock v:ext="edit" aspectratio="f"/>
            <w10:wrap type="none"/>
            <w10:anchorlock/>
          </v:shape>
          <o:OLEObject Type="Embed" ProgID="MSGraph.Chart.8" ShapeID="_x0000_i1025" DrawAspect="Content" ObjectID="_1468075725" r:id="rId4">
            <o:LockedField>false</o:LockedField>
          </o:OLEObject>
        </w:object>
      </w:r>
      <w:r>
        <w:rPr>
          <w:rFonts w:hint="eastAsia" w:ascii="仿宋_GB2312" w:hAnsi="仿宋"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600" w:firstLineChars="200"/>
        <w:jc w:val="left"/>
        <w:rPr>
          <w:rFonts w:hint="eastAsia" w:ascii="黑体" w:hAnsi="宋体" w:eastAsia="黑体" w:cs="黑体"/>
          <w:sz w:val="30"/>
          <w:szCs w:val="30"/>
          <w:lang w:val="en-US"/>
        </w:rPr>
      </w:pPr>
      <w:r>
        <w:rPr>
          <w:rFonts w:hint="eastAsia" w:ascii="仿宋_GB2312" w:hAnsi="仿宋" w:eastAsia="仿宋_GB2312" w:cs="仿宋_GB2312"/>
          <w:kern w:val="2"/>
          <w:sz w:val="32"/>
          <w:szCs w:val="32"/>
          <w:lang w:val="en-US" w:eastAsia="zh-CN" w:bidi="ar"/>
        </w:rPr>
        <w:t xml:space="preserve"> </w:t>
      </w:r>
      <w:r>
        <w:rPr>
          <w:rFonts w:hint="eastAsia" w:ascii="黑体" w:hAnsi="宋体" w:eastAsia="黑体" w:cs="黑体"/>
          <w:kern w:val="2"/>
          <w:sz w:val="30"/>
          <w:szCs w:val="30"/>
          <w:lang w:val="en-US" w:eastAsia="zh-CN" w:bidi="ar"/>
        </w:rPr>
        <w:t>二、支出决算情况说明</w:t>
      </w:r>
    </w:p>
    <w:p>
      <w:pPr>
        <w:keepNext w:val="0"/>
        <w:keepLines w:val="0"/>
        <w:widowControl w:val="0"/>
        <w:suppressLineNumbers w:val="0"/>
        <w:snapToGrid w:val="0"/>
        <w:spacing w:before="0" w:beforeAutospacing="0" w:after="0" w:afterAutospacing="0" w:line="360" w:lineRule="auto"/>
        <w:ind w:right="0"/>
        <w:jc w:val="both"/>
        <w:outlineLvl w:val="0"/>
        <w:rPr>
          <w:rFonts w:hint="eastAsia" w:ascii="仿宋_GB2312" w:hAnsi="仿宋" w:eastAsia="仿宋_GB2312" w:cs="仿宋_GB2312"/>
          <w:kern w:val="2"/>
          <w:sz w:val="32"/>
          <w:szCs w:val="32"/>
          <w:lang w:val="en-US" w:eastAsia="zh-CN" w:bidi="ar"/>
        </w:rPr>
      </w:pPr>
      <w:r>
        <w:rPr>
          <w:rFonts w:hint="eastAsia" w:ascii="仿宋_GB2312" w:hAnsi="仿宋" w:eastAsia="仿宋_GB2312" w:cs="仿宋_GB2312"/>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360" w:lineRule="auto"/>
        <w:ind w:left="0" w:leftChars="0" w:right="0" w:rightChars="0" w:firstLine="640" w:firstLineChars="200"/>
        <w:jc w:val="both"/>
        <w:textAlignment w:val="auto"/>
        <w:outlineLvl w:val="0"/>
        <w:rPr>
          <w:rFonts w:hint="eastAsia" w:ascii="仿宋_GB2312" w:hAnsi="仿宋" w:eastAsia="仿宋_GB2312" w:cs="仿宋_GB2312"/>
          <w:b/>
          <w:bCs w:val="0"/>
          <w:sz w:val="30"/>
          <w:szCs w:val="30"/>
          <w:lang w:val="en-US"/>
        </w:rPr>
      </w:pPr>
      <w:r>
        <w:rPr>
          <w:rFonts w:hint="eastAsia" w:ascii="仿宋_GB2312" w:hAnsi="仿宋" w:eastAsia="仿宋_GB2312" w:cs="仿宋_GB2312"/>
          <w:kern w:val="2"/>
          <w:sz w:val="30"/>
          <w:szCs w:val="30"/>
          <w:lang w:val="en-US" w:eastAsia="zh-CN" w:bidi="ar"/>
        </w:rPr>
        <w:t>2015决算总支出为3105044.53元，其中：基本支出2160034.35元，占决算总支69.57%；项目支出945010.18元，占决算总支30.43%。</w:t>
      </w:r>
    </w:p>
    <w:p>
      <w:pPr>
        <w:widowControl/>
        <w:snapToGrid w:val="0"/>
        <w:spacing w:before="100" w:after="100" w:line="600" w:lineRule="exact"/>
        <w:ind w:firstLine="538"/>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lang w:val="en-US" w:eastAsia="zh-CN"/>
        </w:rPr>
        <w:pict>
          <v:shape id="_x0000_s1027" o:spid="_x0000_s1027" o:spt="75" type="#_x0000_t75" style="position:absolute;left:0pt;margin-left:-11.25pt;margin-top:5.5pt;height:307.5pt;width:400.5pt;z-index:-251658240;mso-width-relative:page;mso-height-relative:page;" o:ole="t" filled="f" o:preferrelative="t" stroked="f" coordsize="21600,21600">
            <v:path/>
            <v:fill on="f" focussize="0,0"/>
            <v:stroke on="f"/>
            <v:imagedata r:id="rId7" o:title=""/>
            <o:lock v:ext="edit" aspectratio="f"/>
          </v:shape>
          <o:OLEObject Type="Embed" ProgID="MSGraph.Chart.8" ShapeID="_x0000_s1027" DrawAspect="Content" ObjectID="_1468075726" r:id="rId6">
            <o:LockedField>false</o:LockedField>
          </o:OLEObject>
        </w:pict>
      </w:r>
    </w:p>
    <w:p>
      <w:pPr>
        <w:widowControl/>
        <w:tabs>
          <w:tab w:val="left" w:pos="2746"/>
        </w:tabs>
        <w:snapToGrid w:val="0"/>
        <w:spacing w:before="100" w:after="100" w:line="600" w:lineRule="exact"/>
        <w:ind w:firstLine="538"/>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ab/>
      </w:r>
    </w:p>
    <w:p>
      <w:pPr>
        <w:widowControl/>
        <w:snapToGrid w:val="0"/>
        <w:spacing w:before="100" w:after="100" w:line="600" w:lineRule="exact"/>
        <w:ind w:firstLine="538"/>
        <w:jc w:val="left"/>
        <w:rPr>
          <w:rFonts w:hint="eastAsia" w:ascii="仿宋_GB2312" w:hAnsi="宋体" w:eastAsia="仿宋_GB2312" w:cs="Arial"/>
          <w:kern w:val="0"/>
          <w:sz w:val="30"/>
          <w:szCs w:val="30"/>
        </w:rPr>
      </w:pPr>
    </w:p>
    <w:p>
      <w:pPr>
        <w:widowControl/>
        <w:snapToGrid w:val="0"/>
        <w:spacing w:before="100" w:after="100" w:line="600" w:lineRule="exact"/>
        <w:ind w:firstLine="538"/>
        <w:jc w:val="center"/>
        <w:rPr>
          <w:rFonts w:hint="eastAsia" w:ascii="仿宋_GB2312" w:hAnsi="宋体" w:eastAsia="仿宋_GB2312" w:cs="Arial"/>
          <w:kern w:val="0"/>
          <w:sz w:val="30"/>
          <w:szCs w:val="30"/>
        </w:rPr>
      </w:pPr>
    </w:p>
    <w:p>
      <w:pPr>
        <w:widowControl/>
        <w:snapToGrid w:val="0"/>
        <w:spacing w:before="100" w:after="100" w:line="600" w:lineRule="exact"/>
        <w:ind w:firstLine="538"/>
        <w:jc w:val="left"/>
        <w:rPr>
          <w:rFonts w:hint="eastAsia"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 xml:space="preserve">                    </w:t>
      </w:r>
    </w:p>
    <w:p>
      <w:pPr>
        <w:widowControl/>
        <w:snapToGrid w:val="0"/>
        <w:spacing w:before="100" w:after="100" w:line="600" w:lineRule="exact"/>
        <w:ind w:firstLine="538"/>
        <w:jc w:val="left"/>
        <w:rPr>
          <w:rFonts w:hint="eastAsia" w:ascii="仿宋_GB2312" w:hAnsi="宋体" w:eastAsia="仿宋_GB2312" w:cs="Arial"/>
          <w:kern w:val="0"/>
          <w:sz w:val="30"/>
          <w:szCs w:val="30"/>
        </w:rPr>
      </w:pPr>
    </w:p>
    <w:p>
      <w:pPr>
        <w:widowControl/>
        <w:snapToGrid w:val="0"/>
        <w:spacing w:before="100" w:after="100" w:line="600" w:lineRule="exact"/>
        <w:ind w:firstLine="538"/>
        <w:jc w:val="left"/>
        <w:rPr>
          <w:rFonts w:hint="eastAsia" w:ascii="仿宋_GB2312" w:hAnsi="宋体" w:eastAsia="仿宋_GB2312" w:cs="Arial"/>
          <w:kern w:val="0"/>
          <w:sz w:val="30"/>
          <w:szCs w:val="30"/>
        </w:rPr>
      </w:pPr>
    </w:p>
    <w:p>
      <w:pPr>
        <w:widowControl/>
        <w:snapToGrid w:val="0"/>
        <w:spacing w:before="100" w:after="100" w:line="600" w:lineRule="exact"/>
        <w:ind w:firstLine="538"/>
        <w:jc w:val="left"/>
        <w:rPr>
          <w:rFonts w:hint="eastAsia" w:ascii="仿宋_GB2312" w:hAnsi="宋体" w:eastAsia="仿宋_GB2312" w:cs="Arial"/>
          <w:kern w:val="0"/>
          <w:sz w:val="30"/>
          <w:szCs w:val="30"/>
        </w:rPr>
      </w:pPr>
    </w:p>
    <w:p>
      <w:pPr>
        <w:widowControl/>
        <w:snapToGrid w:val="0"/>
        <w:spacing w:before="100" w:after="100" w:line="600" w:lineRule="exact"/>
        <w:ind w:firstLine="538"/>
        <w:jc w:val="left"/>
        <w:rPr>
          <w:rFonts w:hint="eastAsia" w:ascii="仿宋_GB2312" w:hAnsi="宋体" w:eastAsia="仿宋_GB2312" w:cs="Arial"/>
          <w:kern w:val="0"/>
          <w:sz w:val="30"/>
          <w:szCs w:val="30"/>
        </w:rPr>
      </w:pPr>
    </w:p>
    <w:p>
      <w:pPr>
        <w:widowControl/>
        <w:snapToGrid w:val="0"/>
        <w:spacing w:before="100" w:after="100" w:line="600" w:lineRule="exact"/>
        <w:ind w:firstLine="538"/>
        <w:jc w:val="left"/>
        <w:rPr>
          <w:rFonts w:hint="eastAsia" w:ascii="仿宋_GB2312" w:eastAsia="仿宋_GB2312"/>
          <w:sz w:val="30"/>
          <w:szCs w:val="30"/>
        </w:rPr>
      </w:pPr>
      <w:r>
        <w:rPr>
          <w:rFonts w:hint="eastAsia" w:ascii="仿宋_GB2312" w:eastAsia="仿宋_GB2312"/>
          <w:sz w:val="30"/>
          <w:szCs w:val="30"/>
        </w:rPr>
        <w:t>（一）基本支出情况。</w:t>
      </w:r>
      <w:r>
        <w:rPr>
          <w:rFonts w:hint="eastAsia" w:ascii="仿宋_GB2312" w:eastAsia="仿宋_GB2312"/>
          <w:sz w:val="30"/>
          <w:szCs w:val="30"/>
          <w:lang w:val="en-US" w:eastAsia="zh-CN"/>
        </w:rPr>
        <w:t>2015</w:t>
      </w:r>
      <w:r>
        <w:rPr>
          <w:rFonts w:hint="eastAsia" w:ascii="仿宋_GB2312" w:eastAsia="仿宋_GB2312"/>
          <w:sz w:val="30"/>
          <w:szCs w:val="30"/>
        </w:rPr>
        <w:t>年用于保障机构正常运转的日常支出</w:t>
      </w:r>
      <w:r>
        <w:rPr>
          <w:rFonts w:hint="eastAsia" w:ascii="仿宋_GB2312" w:eastAsia="仿宋_GB2312"/>
          <w:sz w:val="30"/>
          <w:szCs w:val="30"/>
          <w:lang w:val="en-US" w:eastAsia="zh-CN"/>
        </w:rPr>
        <w:t>216.00</w:t>
      </w:r>
      <w:r>
        <w:rPr>
          <w:rFonts w:hint="eastAsia" w:ascii="仿宋_GB2312" w:eastAsia="仿宋_GB2312"/>
          <w:sz w:val="30"/>
          <w:szCs w:val="30"/>
        </w:rPr>
        <w:t>万元。与上年对比增加</w:t>
      </w:r>
      <w:r>
        <w:rPr>
          <w:rFonts w:hint="eastAsia" w:ascii="仿宋_GB2312" w:eastAsia="仿宋_GB2312"/>
          <w:sz w:val="30"/>
          <w:szCs w:val="30"/>
          <w:lang w:val="en-US" w:eastAsia="zh-CN"/>
        </w:rPr>
        <w:t>53.61</w:t>
      </w:r>
      <w:r>
        <w:rPr>
          <w:rFonts w:hint="eastAsia" w:ascii="仿宋_GB2312" w:eastAsia="仿宋_GB2312"/>
          <w:sz w:val="30"/>
          <w:szCs w:val="30"/>
        </w:rPr>
        <w:t>万元原因是</w:t>
      </w:r>
      <w:r>
        <w:rPr>
          <w:rFonts w:hint="eastAsia" w:ascii="仿宋_GB2312" w:hAnsi="仿宋" w:eastAsia="仿宋_GB2312"/>
          <w:sz w:val="30"/>
          <w:szCs w:val="30"/>
          <w:lang w:val="en-US" w:eastAsia="zh-CN"/>
        </w:rPr>
        <w:t>2015</w:t>
      </w:r>
      <w:r>
        <w:rPr>
          <w:rFonts w:hint="eastAsia" w:ascii="仿宋_GB2312" w:hAnsi="仿宋" w:eastAsia="仿宋_GB2312"/>
          <w:sz w:val="30"/>
          <w:szCs w:val="30"/>
        </w:rPr>
        <w:t>年增加了</w:t>
      </w:r>
      <w:r>
        <w:rPr>
          <w:rFonts w:hint="eastAsia" w:ascii="仿宋_GB2312" w:hAnsi="仿宋" w:eastAsia="仿宋_GB2312"/>
          <w:sz w:val="30"/>
          <w:szCs w:val="30"/>
          <w:lang w:eastAsia="zh-CN"/>
        </w:rPr>
        <w:t>人员工资</w:t>
      </w:r>
      <w:r>
        <w:rPr>
          <w:rFonts w:hint="eastAsia" w:ascii="仿宋_GB2312" w:hAnsi="仿宋" w:eastAsia="仿宋_GB2312"/>
          <w:sz w:val="30"/>
          <w:szCs w:val="30"/>
        </w:rPr>
        <w:t>。</w:t>
      </w:r>
      <w:r>
        <w:rPr>
          <w:rFonts w:hint="eastAsia" w:ascii="仿宋_GB2312" w:eastAsia="仿宋_GB2312"/>
          <w:sz w:val="30"/>
          <w:szCs w:val="30"/>
        </w:rPr>
        <w:t>包括基本工资，津贴补贴等人员经费支出占基本支出的</w:t>
      </w:r>
      <w:r>
        <w:rPr>
          <w:rFonts w:hint="eastAsia" w:ascii="仿宋_GB2312" w:eastAsia="仿宋_GB2312"/>
          <w:sz w:val="30"/>
          <w:szCs w:val="30"/>
          <w:lang w:val="en-US" w:eastAsia="zh-CN"/>
        </w:rPr>
        <w:t>96.29</w:t>
      </w:r>
      <w:r>
        <w:rPr>
          <w:rFonts w:hint="eastAsia" w:ascii="仿宋_GB2312" w:eastAsia="仿宋_GB2312"/>
          <w:sz w:val="30"/>
          <w:szCs w:val="30"/>
        </w:rPr>
        <w:t>％；办公经费、印刷费、水电费、汽燃费、办公设备购置等日常公用经费占基本支出的</w:t>
      </w:r>
      <w:r>
        <w:rPr>
          <w:rFonts w:hint="eastAsia" w:ascii="仿宋_GB2312" w:eastAsia="仿宋_GB2312"/>
          <w:sz w:val="30"/>
          <w:szCs w:val="30"/>
          <w:lang w:val="en-US" w:eastAsia="zh-CN"/>
        </w:rPr>
        <w:t>3.71</w:t>
      </w:r>
      <w:r>
        <w:rPr>
          <w:rFonts w:hint="eastAsia" w:ascii="仿宋_GB2312" w:eastAsia="仿宋_GB2312"/>
          <w:sz w:val="30"/>
          <w:szCs w:val="30"/>
        </w:rPr>
        <w:t>％。</w:t>
      </w:r>
    </w:p>
    <w:p>
      <w:pPr>
        <w:widowControl/>
        <w:snapToGrid w:val="0"/>
        <w:spacing w:before="100" w:after="100" w:line="600" w:lineRule="exact"/>
        <w:ind w:firstLine="600" w:firstLineChars="200"/>
        <w:jc w:val="left"/>
        <w:rPr>
          <w:rFonts w:hint="eastAsia" w:ascii="仿宋_GB2312" w:eastAsia="仿宋_GB2312"/>
          <w:sz w:val="30"/>
          <w:szCs w:val="30"/>
        </w:rPr>
      </w:pPr>
      <w:r>
        <w:rPr>
          <w:rFonts w:hint="eastAsia" w:ascii="仿宋_GB2312" w:eastAsia="仿宋_GB2312"/>
          <w:sz w:val="30"/>
          <w:szCs w:val="30"/>
        </w:rPr>
        <w:t>（二）项目支出情况。201</w:t>
      </w:r>
      <w:r>
        <w:rPr>
          <w:rFonts w:hint="eastAsia" w:ascii="仿宋_GB2312" w:eastAsia="仿宋_GB2312"/>
          <w:sz w:val="30"/>
          <w:szCs w:val="30"/>
          <w:lang w:val="en-US" w:eastAsia="zh-CN"/>
        </w:rPr>
        <w:t>5</w:t>
      </w:r>
      <w:r>
        <w:rPr>
          <w:rFonts w:hint="eastAsia" w:ascii="仿宋_GB2312" w:eastAsia="仿宋_GB2312"/>
          <w:sz w:val="30"/>
          <w:szCs w:val="30"/>
        </w:rPr>
        <w:t>年用于保障事业发展目标，用于专项业务工作的经费支出</w:t>
      </w:r>
      <w:r>
        <w:rPr>
          <w:rFonts w:hint="eastAsia" w:ascii="仿宋_GB2312" w:eastAsia="仿宋_GB2312"/>
          <w:sz w:val="30"/>
          <w:szCs w:val="30"/>
          <w:lang w:val="en-US" w:eastAsia="zh-CN"/>
        </w:rPr>
        <w:t>94.50</w:t>
      </w:r>
      <w:r>
        <w:rPr>
          <w:rFonts w:hint="eastAsia" w:ascii="仿宋_GB2312" w:eastAsia="仿宋_GB2312"/>
          <w:sz w:val="30"/>
          <w:szCs w:val="30"/>
        </w:rPr>
        <w:t>万元。与上年对比增加</w:t>
      </w:r>
      <w:r>
        <w:rPr>
          <w:rFonts w:hint="eastAsia" w:ascii="仿宋_GB2312" w:eastAsia="仿宋_GB2312"/>
          <w:sz w:val="30"/>
          <w:szCs w:val="30"/>
          <w:lang w:val="en-US" w:eastAsia="zh-CN"/>
        </w:rPr>
        <w:t>13.44</w:t>
      </w:r>
      <w:r>
        <w:rPr>
          <w:rFonts w:hint="eastAsia" w:ascii="仿宋_GB2312" w:eastAsia="仿宋_GB2312"/>
          <w:sz w:val="30"/>
          <w:szCs w:val="30"/>
        </w:rPr>
        <w:t>万元原因是执法</w:t>
      </w:r>
      <w:r>
        <w:rPr>
          <w:rFonts w:hint="eastAsia" w:ascii="仿宋_GB2312" w:hAnsi="华文仿宋" w:eastAsia="仿宋_GB2312"/>
          <w:color w:val="000000"/>
          <w:sz w:val="30"/>
          <w:szCs w:val="30"/>
        </w:rPr>
        <w:t>专项整治工作</w:t>
      </w:r>
      <w:r>
        <w:rPr>
          <w:rFonts w:hint="eastAsia" w:ascii="仿宋_GB2312" w:eastAsia="仿宋_GB2312"/>
          <w:sz w:val="30"/>
          <w:szCs w:val="30"/>
        </w:rPr>
        <w:t>。主要用于以</w:t>
      </w:r>
      <w:r>
        <w:rPr>
          <w:rFonts w:hint="eastAsia" w:ascii="仿宋_GB2312" w:hAnsi="华文仿宋" w:eastAsia="仿宋_GB2312"/>
          <w:color w:val="000000"/>
          <w:sz w:val="30"/>
          <w:szCs w:val="30"/>
        </w:rPr>
        <w:t>公共场所卫生、医疗卫生、生活饮用水卫生、放射卫生、职业病卫生、采供血卫生、传染病防治等日常性卫生监督结合专项整治工作支出</w:t>
      </w:r>
      <w:r>
        <w:rPr>
          <w:rFonts w:hint="eastAsia" w:ascii="仿宋_GB2312" w:eastAsia="仿宋_GB2312"/>
          <w:sz w:val="30"/>
          <w:szCs w:val="30"/>
        </w:rPr>
        <w:t>。</w:t>
      </w:r>
    </w:p>
    <w:p>
      <w:pPr>
        <w:widowControl/>
        <w:snapToGrid w:val="0"/>
        <w:spacing w:before="100" w:after="100" w:line="600" w:lineRule="exact"/>
        <w:ind w:firstLine="602" w:firstLineChars="200"/>
        <w:jc w:val="left"/>
        <w:rPr>
          <w:rFonts w:hint="eastAsia" w:ascii="仿宋_GB2312" w:eastAsia="仿宋_GB2312"/>
          <w:sz w:val="30"/>
          <w:szCs w:val="30"/>
        </w:rPr>
      </w:pPr>
      <w:r>
        <w:rPr>
          <w:rFonts w:hint="eastAsia" w:ascii="仿宋_GB2312" w:hAnsi="黑体" w:eastAsia="仿宋_GB2312"/>
          <w:b/>
          <w:sz w:val="32"/>
          <w:szCs w:val="32"/>
        </w:rPr>
        <w:t>四、</w:t>
      </w:r>
      <w:r>
        <w:rPr>
          <w:rFonts w:hint="eastAsia" w:ascii="仿宋_GB2312" w:hAnsi="黑体" w:eastAsia="仿宋_GB2312"/>
          <w:b/>
          <w:sz w:val="30"/>
          <w:szCs w:val="30"/>
        </w:rPr>
        <w:t>公共预算财政拨款支出决算情况</w:t>
      </w:r>
    </w:p>
    <w:p>
      <w:pPr>
        <w:widowControl/>
        <w:snapToGrid w:val="0"/>
        <w:spacing w:before="100" w:after="100" w:line="360" w:lineRule="auto"/>
        <w:ind w:firstLine="538"/>
        <w:jc w:val="left"/>
        <w:rPr>
          <w:rFonts w:hint="eastAsia" w:ascii="仿宋_GB2312" w:hAnsi="宋体" w:eastAsia="仿宋_GB2312" w:cs="Arial"/>
          <w:kern w:val="0"/>
          <w:sz w:val="30"/>
          <w:szCs w:val="30"/>
        </w:rPr>
      </w:pPr>
      <w:r>
        <w:rPr>
          <w:rFonts w:hint="eastAsia" w:ascii="仿宋_GB2312" w:eastAsia="仿宋_GB2312"/>
          <w:sz w:val="30"/>
          <w:szCs w:val="30"/>
          <w:lang w:val="en-US" w:eastAsia="zh-CN"/>
        </w:rPr>
        <w:t>2015</w:t>
      </w:r>
      <w:r>
        <w:rPr>
          <w:rFonts w:hint="eastAsia" w:ascii="仿宋_GB2312" w:hAnsi="宋体" w:eastAsia="仿宋_GB2312" w:cs="Arial"/>
          <w:kern w:val="0"/>
          <w:sz w:val="30"/>
          <w:szCs w:val="30"/>
        </w:rPr>
        <w:t>年部门公共预算财政拨款支出</w:t>
      </w:r>
      <w:r>
        <w:rPr>
          <w:rFonts w:hint="eastAsia" w:ascii="仿宋_GB2312" w:hAnsi="宋体" w:eastAsia="仿宋_GB2312" w:cs="Arial"/>
          <w:kern w:val="0"/>
          <w:sz w:val="30"/>
          <w:szCs w:val="30"/>
          <w:lang w:val="en-US" w:eastAsia="zh-CN"/>
        </w:rPr>
        <w:t>303.49</w:t>
      </w:r>
      <w:r>
        <w:rPr>
          <w:rFonts w:hint="eastAsia" w:ascii="仿宋_GB2312" w:hAnsi="宋体" w:eastAsia="仿宋_GB2312" w:cs="Arial"/>
          <w:kern w:val="0"/>
          <w:sz w:val="30"/>
          <w:szCs w:val="30"/>
        </w:rPr>
        <w:t>万元,占本年支出合计</w:t>
      </w:r>
      <w:r>
        <w:rPr>
          <w:rFonts w:hint="eastAsia" w:ascii="仿宋_GB2312" w:hAnsi="宋体" w:eastAsia="仿宋_GB2312" w:cs="Arial"/>
          <w:kern w:val="0"/>
          <w:sz w:val="30"/>
          <w:szCs w:val="30"/>
          <w:lang w:val="en-US" w:eastAsia="zh-CN"/>
        </w:rPr>
        <w:t>97.74</w:t>
      </w:r>
      <w:r>
        <w:rPr>
          <w:rFonts w:hint="eastAsia" w:ascii="仿宋_GB2312" w:hAnsi="宋体" w:eastAsia="仿宋_GB2312" w:cs="Arial"/>
          <w:kern w:val="0"/>
          <w:sz w:val="30"/>
          <w:szCs w:val="30"/>
        </w:rPr>
        <w:t>%。与上年对比</w:t>
      </w:r>
      <w:r>
        <w:rPr>
          <w:rFonts w:hint="eastAsia" w:ascii="仿宋_GB2312" w:hAnsi="宋体" w:eastAsia="仿宋_GB2312" w:cs="Arial"/>
          <w:kern w:val="0"/>
          <w:sz w:val="30"/>
          <w:szCs w:val="30"/>
          <w:lang w:eastAsia="zh-CN"/>
        </w:rPr>
        <w:t>增加</w:t>
      </w:r>
      <w:r>
        <w:rPr>
          <w:rFonts w:hint="eastAsia" w:ascii="仿宋_GB2312" w:hAnsi="宋体" w:eastAsia="仿宋_GB2312" w:cs="Arial"/>
          <w:kern w:val="0"/>
          <w:sz w:val="30"/>
          <w:szCs w:val="30"/>
          <w:lang w:val="en-US" w:eastAsia="zh-CN"/>
        </w:rPr>
        <w:t>67.46</w:t>
      </w:r>
      <w:r>
        <w:rPr>
          <w:rFonts w:hint="eastAsia" w:ascii="仿宋_GB2312" w:hAnsi="宋体" w:eastAsia="仿宋_GB2312" w:cs="Arial"/>
          <w:kern w:val="0"/>
          <w:sz w:val="30"/>
          <w:szCs w:val="30"/>
        </w:rPr>
        <w:t>万元原因是2</w:t>
      </w:r>
      <w:r>
        <w:rPr>
          <w:rFonts w:hint="eastAsia" w:ascii="仿宋_GB2312" w:hAnsi="仿宋" w:eastAsia="仿宋_GB2312"/>
          <w:sz w:val="30"/>
          <w:szCs w:val="30"/>
        </w:rPr>
        <w:t>01</w:t>
      </w:r>
      <w:r>
        <w:rPr>
          <w:rFonts w:hint="eastAsia" w:ascii="仿宋_GB2312" w:hAnsi="仿宋" w:eastAsia="仿宋_GB2312"/>
          <w:sz w:val="30"/>
          <w:szCs w:val="30"/>
          <w:lang w:val="en-US" w:eastAsia="zh-CN"/>
        </w:rPr>
        <w:t>5</w:t>
      </w:r>
      <w:r>
        <w:rPr>
          <w:rFonts w:hint="eastAsia" w:ascii="仿宋_GB2312" w:hAnsi="仿宋" w:eastAsia="仿宋_GB2312"/>
          <w:sz w:val="30"/>
          <w:szCs w:val="30"/>
        </w:rPr>
        <w:t>年增加</w:t>
      </w:r>
      <w:r>
        <w:rPr>
          <w:rFonts w:hint="eastAsia" w:ascii="仿宋_GB2312" w:hAnsi="仿宋" w:eastAsia="仿宋_GB2312"/>
          <w:sz w:val="30"/>
          <w:szCs w:val="30"/>
          <w:lang w:eastAsia="zh-CN"/>
        </w:rPr>
        <w:t>了人员工资</w:t>
      </w:r>
      <w:r>
        <w:rPr>
          <w:rFonts w:hint="eastAsia" w:ascii="仿宋_GB2312" w:hAnsi="宋体" w:eastAsia="仿宋_GB2312" w:cs="Arial"/>
          <w:kern w:val="0"/>
          <w:sz w:val="30"/>
          <w:szCs w:val="30"/>
        </w:rPr>
        <w:t>。按支出功能分类主要用于以下方面：</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w:t>
      </w:r>
      <w:r>
        <w:rPr>
          <w:rFonts w:hint="eastAsia" w:ascii="仿宋_GB2312" w:hAnsi="宋体" w:eastAsia="仿宋_GB2312" w:cs="Arial"/>
          <w:kern w:val="0"/>
          <w:sz w:val="30"/>
          <w:szCs w:val="30"/>
          <w:lang w:eastAsia="zh-CN"/>
        </w:rPr>
        <w:t>一</w:t>
      </w:r>
      <w:r>
        <w:rPr>
          <w:rFonts w:hint="eastAsia" w:ascii="仿宋_GB2312" w:hAnsi="宋体" w:eastAsia="仿宋_GB2312" w:cs="Arial"/>
          <w:kern w:val="0"/>
          <w:sz w:val="30"/>
          <w:szCs w:val="30"/>
        </w:rPr>
        <w:t>）</w:t>
      </w:r>
      <w:r>
        <w:rPr>
          <w:rFonts w:hint="eastAsia" w:ascii="仿宋_GB2312" w:hAnsi="宋体" w:eastAsia="仿宋_GB2312" w:cs="Arial"/>
          <w:kern w:val="0"/>
          <w:sz w:val="30"/>
          <w:szCs w:val="30"/>
          <w:lang w:eastAsia="zh-CN"/>
        </w:rPr>
        <w:t>一般公共服务支出</w:t>
      </w:r>
      <w:r>
        <w:rPr>
          <w:rFonts w:hint="eastAsia" w:ascii="仿宋_GB2312" w:hAnsi="宋体" w:eastAsia="仿宋_GB2312" w:cs="Arial"/>
          <w:kern w:val="0"/>
          <w:sz w:val="30"/>
          <w:szCs w:val="30"/>
          <w:lang w:val="en-US" w:eastAsia="zh-CN"/>
        </w:rPr>
        <w:t>11.42万元，主要用于职工住房补贴支出；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w:t>
      </w:r>
      <w:r>
        <w:rPr>
          <w:rFonts w:hint="eastAsia" w:ascii="仿宋_GB2312" w:hAnsi="宋体" w:eastAsia="仿宋_GB2312" w:cs="Arial"/>
          <w:kern w:val="0"/>
          <w:sz w:val="30"/>
          <w:szCs w:val="30"/>
          <w:lang w:eastAsia="zh-CN"/>
        </w:rPr>
        <w:t>二</w:t>
      </w:r>
      <w:r>
        <w:rPr>
          <w:rFonts w:hint="eastAsia" w:ascii="仿宋_GB2312" w:hAnsi="宋体" w:eastAsia="仿宋_GB2312" w:cs="Arial"/>
          <w:kern w:val="0"/>
          <w:sz w:val="30"/>
          <w:szCs w:val="30"/>
        </w:rPr>
        <w:t>）社会保障和就业支出</w:t>
      </w:r>
      <w:r>
        <w:rPr>
          <w:rFonts w:hint="eastAsia" w:ascii="仿宋_GB2312" w:hAnsi="宋体" w:eastAsia="仿宋_GB2312" w:cs="Arial"/>
          <w:kern w:val="0"/>
          <w:sz w:val="30"/>
          <w:szCs w:val="30"/>
          <w:lang w:val="en-US" w:eastAsia="zh-CN"/>
        </w:rPr>
        <w:t>39.44</w:t>
      </w:r>
      <w:r>
        <w:rPr>
          <w:rFonts w:hint="eastAsia" w:ascii="仿宋_GB2312" w:hAnsi="宋体" w:eastAsia="仿宋_GB2312" w:cs="Arial"/>
          <w:kern w:val="0"/>
          <w:sz w:val="30"/>
          <w:szCs w:val="30"/>
        </w:rPr>
        <w:t>万元，主要用于离退休人员费用相关支出；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w:t>
      </w:r>
      <w:r>
        <w:rPr>
          <w:rFonts w:hint="eastAsia" w:ascii="仿宋_GB2312" w:hAnsi="宋体" w:eastAsia="仿宋_GB2312" w:cs="Arial"/>
          <w:kern w:val="0"/>
          <w:sz w:val="30"/>
          <w:szCs w:val="30"/>
          <w:lang w:eastAsia="zh-CN"/>
        </w:rPr>
        <w:t>三</w:t>
      </w:r>
      <w:r>
        <w:rPr>
          <w:rFonts w:hint="eastAsia" w:ascii="仿宋_GB2312" w:hAnsi="宋体" w:eastAsia="仿宋_GB2312" w:cs="Arial"/>
          <w:kern w:val="0"/>
          <w:sz w:val="30"/>
          <w:szCs w:val="30"/>
        </w:rPr>
        <w:t>）医疗卫生与计划生育出</w:t>
      </w:r>
      <w:r>
        <w:rPr>
          <w:rFonts w:hint="eastAsia" w:ascii="仿宋_GB2312" w:eastAsia="仿宋_GB2312"/>
          <w:sz w:val="30"/>
          <w:szCs w:val="30"/>
          <w:lang w:val="en-US" w:eastAsia="zh-CN"/>
        </w:rPr>
        <w:t>239.69</w:t>
      </w:r>
      <w:r>
        <w:rPr>
          <w:rFonts w:hint="eastAsia" w:ascii="仿宋_GB2312" w:hAnsi="宋体" w:eastAsia="仿宋_GB2312" w:cs="Arial"/>
          <w:kern w:val="0"/>
          <w:sz w:val="30"/>
          <w:szCs w:val="30"/>
        </w:rPr>
        <w:t>万元，主要用于卫生监督事业相关支出；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w:t>
      </w:r>
      <w:r>
        <w:rPr>
          <w:rFonts w:hint="eastAsia" w:ascii="仿宋_GB2312" w:hAnsi="宋体" w:eastAsia="仿宋_GB2312" w:cs="Arial"/>
          <w:kern w:val="0"/>
          <w:sz w:val="30"/>
          <w:szCs w:val="30"/>
          <w:lang w:eastAsia="zh-CN"/>
        </w:rPr>
        <w:t>四</w:t>
      </w:r>
      <w:r>
        <w:rPr>
          <w:rFonts w:hint="eastAsia" w:ascii="仿宋_GB2312" w:hAnsi="宋体" w:eastAsia="仿宋_GB2312" w:cs="Arial"/>
          <w:kern w:val="0"/>
          <w:sz w:val="30"/>
          <w:szCs w:val="30"/>
        </w:rPr>
        <w:t>）住房保障支出</w:t>
      </w:r>
      <w:r>
        <w:rPr>
          <w:rFonts w:hint="eastAsia" w:ascii="仿宋_GB2312" w:eastAsia="仿宋_GB2312"/>
          <w:sz w:val="30"/>
          <w:szCs w:val="30"/>
          <w:lang w:val="en-US" w:eastAsia="zh-CN"/>
        </w:rPr>
        <w:t>12.94</w:t>
      </w:r>
      <w:r>
        <w:rPr>
          <w:rFonts w:hint="eastAsia" w:ascii="仿宋_GB2312" w:hAnsi="宋体" w:eastAsia="仿宋_GB2312" w:cs="Arial"/>
          <w:kern w:val="0"/>
          <w:sz w:val="30"/>
          <w:szCs w:val="30"/>
        </w:rPr>
        <w:t>万元，主要用于职工住房公积金相关支出；</w:t>
      </w:r>
    </w:p>
    <w:p>
      <w:pPr>
        <w:widowControl/>
        <w:snapToGrid w:val="0"/>
        <w:spacing w:before="100" w:after="100" w:line="360" w:lineRule="auto"/>
        <w:ind w:firstLine="602" w:firstLineChars="200"/>
        <w:jc w:val="left"/>
        <w:rPr>
          <w:rFonts w:hint="eastAsia" w:ascii="仿宋_GB2312" w:hAnsi="宋体" w:eastAsia="仿宋_GB2312" w:cs="Arial"/>
          <w:kern w:val="0"/>
          <w:sz w:val="30"/>
          <w:szCs w:val="30"/>
        </w:rPr>
      </w:pPr>
      <w:r>
        <w:rPr>
          <w:rFonts w:hint="eastAsia" w:ascii="仿宋_GB2312" w:hAnsi="宋体" w:eastAsia="仿宋_GB2312"/>
          <w:b/>
          <w:sz w:val="30"/>
          <w:szCs w:val="30"/>
        </w:rPr>
        <w:t>五、“三公”经费决算情况说明</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2015年</w:t>
      </w:r>
      <w:r>
        <w:rPr>
          <w:rFonts w:hint="eastAsia" w:ascii="仿宋_GB2312" w:eastAsia="仿宋_GB2312"/>
          <w:sz w:val="30"/>
          <w:szCs w:val="30"/>
        </w:rPr>
        <w:t>财政拨款“三公”经费决算总额</w:t>
      </w:r>
      <w:r>
        <w:rPr>
          <w:rFonts w:hint="eastAsia" w:ascii="仿宋_GB2312" w:eastAsia="仿宋_GB2312"/>
          <w:sz w:val="30"/>
          <w:szCs w:val="30"/>
          <w:lang w:val="en-US" w:eastAsia="zh-CN"/>
        </w:rPr>
        <w:t>8.88</w:t>
      </w:r>
      <w:r>
        <w:rPr>
          <w:rFonts w:hint="eastAsia" w:ascii="仿宋_GB2312" w:eastAsia="仿宋_GB2312"/>
          <w:sz w:val="30"/>
          <w:szCs w:val="30"/>
        </w:rPr>
        <w:t>万元，其中，公务用车购置及运行维护费支出</w:t>
      </w:r>
      <w:r>
        <w:rPr>
          <w:rFonts w:hint="eastAsia" w:ascii="仿宋_GB2312" w:eastAsia="仿宋_GB2312"/>
          <w:sz w:val="30"/>
          <w:szCs w:val="30"/>
          <w:lang w:val="en-US" w:eastAsia="zh-CN"/>
        </w:rPr>
        <w:t>8.5</w:t>
      </w:r>
      <w:r>
        <w:rPr>
          <w:rFonts w:hint="eastAsia" w:ascii="仿宋_GB2312" w:eastAsia="仿宋_GB2312"/>
          <w:sz w:val="30"/>
          <w:szCs w:val="30"/>
        </w:rPr>
        <w:t>万元，公务接待费支出</w:t>
      </w:r>
      <w:r>
        <w:rPr>
          <w:rFonts w:hint="eastAsia" w:ascii="仿宋_GB2312" w:eastAsia="仿宋_GB2312"/>
          <w:sz w:val="30"/>
          <w:szCs w:val="30"/>
          <w:lang w:val="en-US" w:eastAsia="zh-CN"/>
        </w:rPr>
        <w:t>0.38</w:t>
      </w:r>
      <w:r>
        <w:rPr>
          <w:rFonts w:hint="eastAsia" w:ascii="仿宋_GB2312" w:eastAsia="仿宋_GB2312"/>
          <w:sz w:val="30"/>
          <w:szCs w:val="30"/>
        </w:rPr>
        <w:t>万元。</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201</w:t>
      </w:r>
      <w:r>
        <w:rPr>
          <w:rFonts w:hint="eastAsia" w:ascii="仿宋_GB2312" w:eastAsia="仿宋_GB2312"/>
          <w:sz w:val="30"/>
          <w:szCs w:val="30"/>
          <w:lang w:val="en-US" w:eastAsia="zh-CN"/>
        </w:rPr>
        <w:t>5</w:t>
      </w:r>
      <w:r>
        <w:rPr>
          <w:rFonts w:hint="eastAsia" w:ascii="仿宋_GB2312" w:eastAsia="仿宋_GB2312"/>
          <w:sz w:val="30"/>
          <w:szCs w:val="30"/>
        </w:rPr>
        <w:t>年“三公”经费决算数比2014年决算数减少</w:t>
      </w:r>
      <w:r>
        <w:rPr>
          <w:rFonts w:hint="eastAsia" w:ascii="仿宋_GB2312" w:eastAsia="仿宋_GB2312"/>
          <w:sz w:val="30"/>
          <w:szCs w:val="30"/>
          <w:lang w:val="en-US" w:eastAsia="zh-CN"/>
        </w:rPr>
        <w:t>2.95</w:t>
      </w:r>
      <w:r>
        <w:rPr>
          <w:rFonts w:hint="eastAsia" w:ascii="仿宋_GB2312" w:eastAsia="仿宋_GB2312"/>
          <w:sz w:val="30"/>
          <w:szCs w:val="30"/>
        </w:rPr>
        <w:t>万元，</w:t>
      </w:r>
      <w:r>
        <w:rPr>
          <w:rFonts w:hint="eastAsia" w:ascii="仿宋_GB2312" w:eastAsia="仿宋_GB2312"/>
          <w:sz w:val="30"/>
          <w:szCs w:val="30"/>
          <w:lang w:eastAsia="zh-CN"/>
        </w:rPr>
        <w:t>原因是</w:t>
      </w:r>
      <w:r>
        <w:rPr>
          <w:rFonts w:hint="eastAsia" w:ascii="仿宋_GB2312" w:hAnsi="仿宋" w:eastAsia="仿宋_GB2312" w:cs="Times New Roman"/>
          <w:kern w:val="2"/>
          <w:sz w:val="32"/>
          <w:szCs w:val="32"/>
          <w:lang w:val="en-US" w:eastAsia="zh-CN" w:bidi="ar"/>
        </w:rPr>
        <w:t>：一是严格遵守中央八项规定，落实各项财务规章制度；二是积极推行厉行节约，反对浪费；三是严格公车管理，坚决杜绝公车私用；四是整合外出监督执法批次</w:t>
      </w:r>
      <w:r>
        <w:rPr>
          <w:rFonts w:hint="eastAsia" w:ascii="仿宋_GB2312" w:eastAsia="仿宋_GB2312"/>
          <w:sz w:val="30"/>
          <w:szCs w:val="30"/>
        </w:rPr>
        <w:t>。具体情况如下：</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（一）因公出国（境）费</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201</w:t>
      </w:r>
      <w:r>
        <w:rPr>
          <w:rFonts w:hint="eastAsia" w:ascii="仿宋_GB2312" w:eastAsia="仿宋_GB2312"/>
          <w:sz w:val="30"/>
          <w:szCs w:val="30"/>
          <w:lang w:val="en-US" w:eastAsia="zh-CN"/>
        </w:rPr>
        <w:t>5</w:t>
      </w:r>
      <w:r>
        <w:rPr>
          <w:rFonts w:hint="eastAsia" w:ascii="仿宋_GB2312" w:eastAsia="仿宋_GB2312"/>
          <w:sz w:val="30"/>
          <w:szCs w:val="30"/>
        </w:rPr>
        <w:t>年单位无因公出国（境）团组次，无出国（境）人。</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（二）公务用车购置及运行维护费</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2015</w:t>
      </w:r>
      <w:r>
        <w:rPr>
          <w:rFonts w:hint="eastAsia" w:ascii="仿宋_GB2312" w:eastAsia="仿宋_GB2312"/>
          <w:sz w:val="30"/>
          <w:szCs w:val="30"/>
        </w:rPr>
        <w:t>年单位年末公务用车保有量5辆，公务用车购置及运行维护费</w:t>
      </w:r>
      <w:r>
        <w:rPr>
          <w:rFonts w:hint="eastAsia" w:ascii="仿宋_GB2312" w:eastAsia="仿宋_GB2312"/>
          <w:sz w:val="30"/>
          <w:szCs w:val="30"/>
          <w:lang w:val="en-US" w:eastAsia="zh-CN"/>
        </w:rPr>
        <w:t>8.5</w:t>
      </w:r>
      <w:r>
        <w:rPr>
          <w:rFonts w:hint="eastAsia" w:ascii="仿宋_GB2312" w:eastAsia="仿宋_GB2312"/>
          <w:sz w:val="30"/>
          <w:szCs w:val="30"/>
        </w:rPr>
        <w:t>万元。其中：运行维护费</w:t>
      </w:r>
      <w:r>
        <w:rPr>
          <w:rFonts w:hint="eastAsia" w:ascii="仿宋_GB2312" w:eastAsia="仿宋_GB2312"/>
          <w:sz w:val="30"/>
          <w:szCs w:val="30"/>
          <w:lang w:val="en-US" w:eastAsia="zh-CN"/>
        </w:rPr>
        <w:t>8.5</w:t>
      </w:r>
      <w:r>
        <w:rPr>
          <w:rFonts w:hint="eastAsia" w:ascii="仿宋_GB2312" w:eastAsia="仿宋_GB2312"/>
          <w:sz w:val="30"/>
          <w:szCs w:val="30"/>
        </w:rPr>
        <w:t>万元，比201</w:t>
      </w:r>
      <w:r>
        <w:rPr>
          <w:rFonts w:hint="eastAsia" w:ascii="仿宋_GB2312" w:eastAsia="仿宋_GB2312"/>
          <w:sz w:val="30"/>
          <w:szCs w:val="30"/>
          <w:lang w:val="en-US" w:eastAsia="zh-CN"/>
        </w:rPr>
        <w:t>4</w:t>
      </w:r>
      <w:r>
        <w:rPr>
          <w:rFonts w:hint="eastAsia" w:ascii="仿宋_GB2312" w:eastAsia="仿宋_GB2312"/>
          <w:sz w:val="30"/>
          <w:szCs w:val="30"/>
        </w:rPr>
        <w:t>年决算</w:t>
      </w:r>
      <w:r>
        <w:rPr>
          <w:rFonts w:hint="eastAsia" w:ascii="仿宋_GB2312" w:eastAsia="仿宋_GB2312"/>
          <w:sz w:val="30"/>
          <w:szCs w:val="30"/>
          <w:lang w:eastAsia="zh-CN"/>
        </w:rPr>
        <w:t>减少</w:t>
      </w:r>
      <w:r>
        <w:rPr>
          <w:rFonts w:hint="eastAsia" w:ascii="仿宋_GB2312" w:eastAsia="仿宋_GB2312"/>
          <w:sz w:val="30"/>
          <w:szCs w:val="30"/>
          <w:lang w:val="en-US" w:eastAsia="zh-CN"/>
        </w:rPr>
        <w:t>2.77</w:t>
      </w:r>
      <w:r>
        <w:rPr>
          <w:rFonts w:hint="eastAsia" w:ascii="仿宋_GB2312" w:eastAsia="仿宋_GB2312"/>
          <w:sz w:val="30"/>
          <w:szCs w:val="30"/>
        </w:rPr>
        <w:t>万元，主要用于保障卫生监督工作产生的公务用车燃料费、维修费、过路过桥费、保险费等支出。</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（三）公务接待费</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2015</w:t>
      </w:r>
      <w:r>
        <w:rPr>
          <w:rFonts w:hint="eastAsia" w:ascii="仿宋_GB2312" w:eastAsia="仿宋_GB2312"/>
          <w:sz w:val="30"/>
          <w:szCs w:val="30"/>
        </w:rPr>
        <w:t>年单位共执行国内公务接待</w:t>
      </w:r>
      <w:r>
        <w:rPr>
          <w:rFonts w:hint="eastAsia" w:ascii="仿宋_GB2312" w:eastAsia="仿宋_GB2312"/>
          <w:sz w:val="30"/>
          <w:szCs w:val="30"/>
          <w:lang w:val="en-US" w:eastAsia="zh-CN"/>
        </w:rPr>
        <w:t>6</w:t>
      </w:r>
      <w:r>
        <w:rPr>
          <w:rFonts w:hint="eastAsia" w:ascii="仿宋_GB2312" w:eastAsia="仿宋_GB2312"/>
          <w:sz w:val="30"/>
          <w:szCs w:val="30"/>
        </w:rPr>
        <w:t>批次，</w:t>
      </w:r>
      <w:r>
        <w:rPr>
          <w:rFonts w:hint="eastAsia" w:ascii="仿宋_GB2312" w:eastAsia="仿宋_GB2312"/>
          <w:sz w:val="30"/>
          <w:szCs w:val="30"/>
          <w:lang w:val="en-US" w:eastAsia="zh-CN"/>
        </w:rPr>
        <w:t>76</w:t>
      </w:r>
      <w:r>
        <w:rPr>
          <w:rFonts w:hint="eastAsia" w:ascii="仿宋_GB2312" w:eastAsia="仿宋_GB2312"/>
          <w:sz w:val="30"/>
          <w:szCs w:val="30"/>
        </w:rPr>
        <w:t>人，公务接待费开支</w:t>
      </w:r>
      <w:r>
        <w:rPr>
          <w:rFonts w:hint="eastAsia" w:ascii="仿宋_GB2312" w:eastAsia="仿宋_GB2312"/>
          <w:sz w:val="30"/>
          <w:szCs w:val="30"/>
          <w:lang w:val="en-US" w:eastAsia="zh-CN"/>
        </w:rPr>
        <w:t>0.38</w:t>
      </w:r>
      <w:r>
        <w:rPr>
          <w:rFonts w:hint="eastAsia" w:ascii="仿宋_GB2312" w:eastAsia="仿宋_GB2312"/>
          <w:sz w:val="30"/>
          <w:szCs w:val="30"/>
        </w:rPr>
        <w:t>万元，比201</w:t>
      </w:r>
      <w:r>
        <w:rPr>
          <w:rFonts w:hint="eastAsia" w:ascii="仿宋_GB2312" w:eastAsia="仿宋_GB2312"/>
          <w:sz w:val="30"/>
          <w:szCs w:val="30"/>
          <w:lang w:val="en-US" w:eastAsia="zh-CN"/>
        </w:rPr>
        <w:t>4</w:t>
      </w:r>
      <w:r>
        <w:rPr>
          <w:rFonts w:hint="eastAsia" w:ascii="仿宋_GB2312" w:eastAsia="仿宋_GB2312"/>
          <w:sz w:val="30"/>
          <w:szCs w:val="30"/>
        </w:rPr>
        <w:t>年决算减少</w:t>
      </w:r>
      <w:r>
        <w:rPr>
          <w:rFonts w:hint="eastAsia" w:ascii="仿宋_GB2312" w:eastAsia="仿宋_GB2312"/>
          <w:sz w:val="30"/>
          <w:szCs w:val="30"/>
          <w:lang w:val="en-US" w:eastAsia="zh-CN"/>
        </w:rPr>
        <w:t>0.18</w:t>
      </w:r>
      <w:r>
        <w:rPr>
          <w:rFonts w:hint="eastAsia" w:ascii="仿宋_GB2312" w:eastAsia="仿宋_GB2312"/>
          <w:sz w:val="30"/>
          <w:szCs w:val="30"/>
        </w:rPr>
        <w:t>万元，主要用于接待国家、省、州相关部门督导工作产生的费用。</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hAnsi="宋体" w:eastAsia="仿宋_GB2312"/>
          <w:b/>
          <w:sz w:val="30"/>
          <w:szCs w:val="30"/>
        </w:rPr>
        <w:t>六、相关口径说明</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hAnsi="宋体" w:eastAsia="仿宋_GB2312" w:cs="Arial"/>
          <w:kern w:val="0"/>
          <w:sz w:val="30"/>
          <w:szCs w:val="30"/>
        </w:rPr>
        <w:t>（一）</w:t>
      </w:r>
      <w:r>
        <w:rPr>
          <w:rFonts w:hint="eastAsia" w:ascii="仿宋_GB2312" w:eastAsia="仿宋_GB2312"/>
          <w:sz w:val="30"/>
          <w:szCs w:val="30"/>
        </w:rPr>
        <w:t xml:space="preserve"> 基本支出中人员经费包括工资福利支出和对个人和家庭的补助，日常公用支出包括商品和服务支出、其他资本性支出等人员经费以外的支出。</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hAnsi="宋体" w:eastAsia="仿宋_GB2312" w:cs="Arial"/>
          <w:kern w:val="0"/>
          <w:sz w:val="30"/>
          <w:szCs w:val="30"/>
        </w:rPr>
        <w:t>（二）</w:t>
      </w:r>
      <w:r>
        <w:rPr>
          <w:rFonts w:hint="eastAsia" w:ascii="仿宋_GB2312" w:eastAsia="仿宋_GB2312"/>
          <w:sz w:val="30"/>
          <w:szCs w:val="30"/>
        </w:rPr>
        <w:t>“三公”经费：按照党中央、国务院有关文件及部门预算管理有关</w:t>
      </w:r>
      <w:r>
        <w:rPr>
          <w:rFonts w:hint="eastAsia" w:ascii="仿宋_GB2312" w:eastAsia="仿宋_GB2312"/>
          <w:color w:val="000000"/>
          <w:sz w:val="30"/>
          <w:szCs w:val="30"/>
        </w:rPr>
        <w:t>规定，纳入省级财政预决算管理的“三公”经费，是指省级部门用财政拨款安排的</w:t>
      </w:r>
      <w:r>
        <w:rPr>
          <w:rFonts w:hint="eastAsia" w:ascii="仿宋_GB2312" w:eastAsia="仿宋_GB2312"/>
          <w:sz w:val="30"/>
          <w:szCs w:val="30"/>
        </w:rPr>
        <w:t xml:space="preserve">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        </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hAnsi="宋体" w:eastAsia="仿宋_GB2312" w:cs="Arial"/>
          <w:kern w:val="0"/>
          <w:sz w:val="30"/>
          <w:szCs w:val="30"/>
        </w:rPr>
        <w:t>（三）</w:t>
      </w:r>
      <w:r>
        <w:rPr>
          <w:rFonts w:hint="eastAsia" w:ascii="仿宋_GB2312" w:eastAsia="仿宋_GB2312"/>
          <w:sz w:val="30"/>
          <w:szCs w:val="30"/>
        </w:rPr>
        <w:t>“三公”经费决算数：指省级各部门（含下属单位）用</w:t>
      </w:r>
      <w:r>
        <w:rPr>
          <w:rFonts w:hint="eastAsia" w:ascii="仿宋_GB2312" w:eastAsia="仿宋_GB2312"/>
          <w:color w:val="000000"/>
          <w:sz w:val="30"/>
          <w:szCs w:val="30"/>
        </w:rPr>
        <w:t>财政拨款（</w:t>
      </w:r>
      <w:r>
        <w:rPr>
          <w:rFonts w:hint="eastAsia" w:ascii="仿宋_GB2312" w:eastAsia="仿宋_GB2312"/>
          <w:sz w:val="30"/>
          <w:szCs w:val="30"/>
        </w:rPr>
        <w:t>含上年结转结余和当年预算）安排的因公出国（境）费、公务用车购置及运行维护费和公务接待费支出数。</w:t>
      </w:r>
    </w:p>
    <w:p>
      <w:pPr>
        <w:spacing w:line="600" w:lineRule="exact"/>
        <w:rPr>
          <w:rFonts w:ascii="仿宋_GB2312" w:eastAsia="仿宋_GB2312"/>
          <w:sz w:val="32"/>
          <w:szCs w:val="32"/>
        </w:rPr>
      </w:pPr>
      <w:r>
        <w:rPr>
          <w:rFonts w:hint="eastAsia" w:ascii="仿宋_GB2312" w:eastAsia="仿宋_GB2312"/>
          <w:sz w:val="30"/>
          <w:szCs w:val="30"/>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00007A87" w:usb1="80000000" w:usb2="00000008" w:usb3="00000000" w:csb0="400001FF" w:csb1="FFFF0000"/>
  </w:font>
  <w:font w:name="仿宋">
    <w:altName w:val="仿宋_GB2312"/>
    <w:panose1 w:val="00000000000000000000"/>
    <w:charset w:val="86"/>
    <w:family w:val="auto"/>
    <w:pitch w:val="default"/>
    <w:sig w:usb0="00000000" w:usb1="00000000" w:usb2="00000016" w:usb3="00000000" w:csb0="00040001" w:csb1="00000000"/>
  </w:font>
  <w:font w:name="Cambria Math">
    <w:panose1 w:val="02040503050406030204"/>
    <w:charset w:val="01"/>
    <w:family w:val="auto"/>
    <w:pitch w:val="default"/>
    <w:sig w:usb0="A00002EF" w:usb1="420020E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080E0000" w:usb2="00000000" w:usb3="00000000" w:csb0="00040001" w:csb1="00000000"/>
  </w:font>
  <w:font w:name="@仿宋">
    <w:altName w:val="仿宋_GB2312"/>
    <w:panose1 w:val="00000000000000000000"/>
    <w:charset w:val="86"/>
    <w:family w:val="auto"/>
    <w:pitch w:val="default"/>
    <w:sig w:usb0="00000000" w:usb1="00000000" w:usb2="00000016" w:usb3="00000000" w:csb0="00040001" w:csb1="00000000"/>
  </w:font>
  <w:font w:name="Cambria Math">
    <w:panose1 w:val="02040503050406030204"/>
    <w:charset w:val="00"/>
    <w:family w:val="auto"/>
    <w:pitch w:val="default"/>
    <w:sig w:usb0="A00002EF" w:usb1="420020EB" w:usb2="00000000" w:usb3="00000000" w:csb0="2000009F" w:csb1="00000000"/>
  </w:font>
  <w:font w:name="@黑体">
    <w:panose1 w:val="02010600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9E7"/>
    <w:rsid w:val="00704D0D"/>
    <w:rsid w:val="00A629E7"/>
    <w:rsid w:val="00A71B7B"/>
    <w:rsid w:val="0188233F"/>
    <w:rsid w:val="073D22BC"/>
    <w:rsid w:val="28927C5B"/>
    <w:rsid w:val="33D01757"/>
    <w:rsid w:val="3D4F62DF"/>
    <w:rsid w:val="408A5338"/>
    <w:rsid w:val="4A595F84"/>
    <w:rsid w:val="52893CBF"/>
    <w:rsid w:val="568557C9"/>
    <w:rsid w:val="5ADD3087"/>
    <w:rsid w:val="6548177F"/>
    <w:rsid w:val="6D806BAA"/>
    <w:rsid w:val="729644A4"/>
    <w:rsid w:val="759F104F"/>
    <w:rsid w:val="787C6942"/>
    <w:rsid w:val="7F640C1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uiPriority w:val="1"/>
  </w:style>
  <w:style w:type="table" w:default="1" w:styleId="4">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Body Text"/>
    <w:basedOn w:val="1"/>
    <w:link w:val="5"/>
    <w:qFormat/>
    <w:uiPriority w:val="0"/>
    <w:pPr>
      <w:spacing w:beforeLines="30"/>
    </w:pPr>
    <w:rPr>
      <w:rFonts w:ascii="仿宋_GB2312" w:eastAsia="仿宋_GB2312"/>
      <w:sz w:val="30"/>
    </w:rPr>
  </w:style>
  <w:style w:type="character" w:customStyle="1" w:styleId="5">
    <w:name w:val="正文文本 Char"/>
    <w:basedOn w:val="3"/>
    <w:link w:val="2"/>
    <w:qFormat/>
    <w:uiPriority w:val="0"/>
    <w:rPr>
      <w:rFonts w:ascii="仿宋_GB2312" w:hAnsi="Times New Roman" w:eastAsia="仿宋_GB2312" w:cs="Times New Roman"/>
      <w:sz w:val="3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323</Words>
  <Characters>1843</Characters>
  <Lines>15</Lines>
  <Paragraphs>4</Paragraphs>
  <ScaleCrop>false</ScaleCrop>
  <LinksUpToDate>false</LinksUpToDate>
  <CharactersWithSpaces>2162</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2016-09-04T00:35:00Z</dcterms:created>
  <dc:creator>User</dc:creator>
  <cp:lastModifiedBy>Administrator</cp:lastModifiedBy>
  <dcterms:modified xsi:type="dcterms:W3CDTF">2016-09-14T00:47:04Z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