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bookmarkStart w:id="0" w:name="_GoBack"/>
      <w:r>
        <w:rPr>
          <w:rFonts w:hint="eastAsia" w:ascii="方正小标宋简体" w:eastAsia="方正小标宋简体"/>
          <w:kern w:val="0"/>
          <w:sz w:val="36"/>
          <w:szCs w:val="36"/>
          <w:lang w:val="en-US" w:eastAsia="zh-CN"/>
        </w:rPr>
        <w:t>德宏州土壤肥料工作站2020</w:t>
      </w:r>
      <w:r>
        <w:rPr>
          <w:rFonts w:hint="eastAsia" w:ascii="方正小标宋简体" w:eastAsia="方正小标宋简体"/>
          <w:kern w:val="0"/>
          <w:sz w:val="36"/>
          <w:szCs w:val="36"/>
        </w:rPr>
        <w:t>年部门预算编制说明</w:t>
      </w:r>
    </w:p>
    <w:bookmarkEnd w:id="0"/>
    <w:p>
      <w:pPr>
        <w:widowControl/>
        <w:jc w:val="left"/>
        <w:rPr>
          <w:rFonts w:ascii="黑体" w:hAnsi="黑体" w:eastAsia="黑体"/>
          <w:kern w:val="0"/>
          <w:sz w:val="30"/>
          <w:szCs w:val="30"/>
        </w:rPr>
      </w:pPr>
    </w:p>
    <w:p>
      <w:pPr>
        <w:widowControl/>
        <w:ind w:firstLine="480" w:firstLineChars="150"/>
        <w:jc w:val="left"/>
        <w:rPr>
          <w:rFonts w:ascii="黑体" w:hAnsi="黑体" w:eastAsia="黑体"/>
          <w:kern w:val="0"/>
          <w:sz w:val="32"/>
          <w:szCs w:val="32"/>
        </w:rPr>
      </w:pPr>
      <w:r>
        <w:rPr>
          <w:rFonts w:ascii="黑体" w:hAnsi="黑体" w:eastAsia="黑体"/>
          <w:kern w:val="0"/>
          <w:sz w:val="32"/>
          <w:szCs w:val="32"/>
        </w:rPr>
        <w:t>一、基本职能及主要工作</w:t>
      </w:r>
    </w:p>
    <w:p>
      <w:pPr>
        <w:widowControl/>
        <w:ind w:firstLine="320" w:firstLineChars="100"/>
        <w:jc w:val="left"/>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kern w:val="0"/>
          <w:sz w:val="32"/>
          <w:szCs w:val="32"/>
        </w:rPr>
        <w:t>（一）部门主要职责</w:t>
      </w:r>
    </w:p>
    <w:p>
      <w:pPr>
        <w:ind w:firstLine="640" w:firstLineChars="200"/>
        <w:rPr>
          <w:rFonts w:hint="eastAsia"/>
          <w:sz w:val="32"/>
          <w:szCs w:val="32"/>
        </w:rPr>
      </w:pPr>
      <w:r>
        <w:rPr>
          <w:rFonts w:hint="eastAsia" w:ascii="宋体" w:hAnsi="宋体"/>
          <w:sz w:val="32"/>
          <w:szCs w:val="32"/>
        </w:rPr>
        <w:t>德宏州土壤肥料工作站是德宏州土壤肥料工作站、德宏州农业环境保护工作站、德宏州农产品质量安全监督监测中心三块牌子一套人员的州直属事业单位</w:t>
      </w:r>
      <w:r>
        <w:rPr>
          <w:rFonts w:hint="eastAsia"/>
          <w:sz w:val="32"/>
          <w:szCs w:val="32"/>
        </w:rPr>
        <w:t>，主管部门为德宏州农业局，本单位主要职责有：合理利用土肥水资源，保护农业生态环境，保障种植产品质量安全。耕地质量保护与提升，新肥料、新技术示范推广、节水技术示范推广。农田用水监测分析，农田废弃物资源化利用，土壤环境监测，农业野生资源保护，农业外来入侵有害生物防治。种植业农产品生产过程质量安全监督检测及风险</w:t>
      </w:r>
      <w:r>
        <w:rPr>
          <w:rFonts w:hint="eastAsia"/>
          <w:sz w:val="32"/>
          <w:szCs w:val="32"/>
          <w:lang w:eastAsia="zh-CN"/>
        </w:rPr>
        <w:t>评估</w:t>
      </w:r>
      <w:r>
        <w:rPr>
          <w:rFonts w:hint="eastAsia"/>
          <w:sz w:val="32"/>
          <w:szCs w:val="32"/>
        </w:rPr>
        <w:t>，种植产品质量安全控制技术推广应用。</w:t>
      </w:r>
    </w:p>
    <w:p>
      <w:pPr>
        <w:numPr>
          <w:ilvl w:val="0"/>
          <w:numId w:val="1"/>
        </w:numPr>
        <w:ind w:firstLine="640" w:firstLineChars="200"/>
        <w:rPr>
          <w:rFonts w:hint="eastAsia"/>
          <w:sz w:val="32"/>
          <w:szCs w:val="32"/>
          <w:lang w:val="en-US" w:eastAsia="zh-CN"/>
        </w:rPr>
      </w:pPr>
      <w:r>
        <w:rPr>
          <w:rFonts w:hint="eastAsia"/>
          <w:sz w:val="32"/>
          <w:szCs w:val="32"/>
          <w:lang w:val="en-US" w:eastAsia="zh-CN"/>
        </w:rPr>
        <w:t>机构设置情况</w:t>
      </w:r>
    </w:p>
    <w:p>
      <w:pPr>
        <w:numPr>
          <w:ilvl w:val="0"/>
          <w:numId w:val="0"/>
        </w:numPr>
        <w:rPr>
          <w:rFonts w:hint="eastAsia"/>
          <w:sz w:val="32"/>
          <w:szCs w:val="32"/>
          <w:lang w:val="en-US" w:eastAsia="zh-CN"/>
        </w:rPr>
      </w:pPr>
      <w:r>
        <w:rPr>
          <w:rFonts w:hint="eastAsia"/>
          <w:sz w:val="32"/>
          <w:szCs w:val="32"/>
          <w:lang w:val="en-US" w:eastAsia="zh-CN"/>
        </w:rPr>
        <w:t xml:space="preserve">     我单位设办公室1个，财务室1个，农环室1个，土肥室1个，农产品检测室1个。</w:t>
      </w:r>
    </w:p>
    <w:p>
      <w:pPr>
        <w:widowControl/>
        <w:ind w:firstLine="320" w:firstLineChars="1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kern w:val="0"/>
          <w:sz w:val="32"/>
          <w:szCs w:val="32"/>
          <w:lang w:val="en-US" w:eastAsia="zh-CN"/>
        </w:rPr>
        <w:t>三</w:t>
      </w:r>
      <w:r>
        <w:rPr>
          <w:rFonts w:hint="eastAsia" w:asciiTheme="majorEastAsia" w:hAnsiTheme="majorEastAsia" w:eastAsiaTheme="majorEastAsia" w:cstheme="majorEastAsia"/>
          <w:kern w:val="0"/>
          <w:sz w:val="32"/>
          <w:szCs w:val="32"/>
        </w:rPr>
        <w:t>）重点工作概述</w:t>
      </w:r>
    </w:p>
    <w:p>
      <w:pPr>
        <w:ind w:firstLine="640" w:firstLineChars="2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德宏州土肥、农环、农产品质量安全工作以组织实施水稻绿色高产高效创建项目和</w:t>
      </w:r>
      <w:r>
        <w:rPr>
          <w:rFonts w:hint="eastAsia" w:asciiTheme="majorEastAsia" w:hAnsiTheme="majorEastAsia" w:eastAsiaTheme="majorEastAsia" w:cstheme="majorEastAsia"/>
          <w:sz w:val="32"/>
          <w:szCs w:val="32"/>
          <w:lang w:val="en-US" w:eastAsia="zh-CN"/>
        </w:rPr>
        <w:t>耕地质量等级调查评价、化肥减量增效、绿肥繁种、</w:t>
      </w:r>
      <w:r>
        <w:rPr>
          <w:rFonts w:hint="eastAsia" w:asciiTheme="majorEastAsia" w:hAnsiTheme="majorEastAsia" w:eastAsiaTheme="majorEastAsia" w:cstheme="majorEastAsia"/>
          <w:sz w:val="32"/>
          <w:szCs w:val="32"/>
        </w:rPr>
        <w:t>薇甘菊防治、重金属污染普查、</w:t>
      </w:r>
      <w:r>
        <w:rPr>
          <w:rFonts w:hint="eastAsia" w:asciiTheme="majorEastAsia" w:hAnsiTheme="majorEastAsia" w:eastAsiaTheme="majorEastAsia" w:cstheme="majorEastAsia"/>
          <w:sz w:val="32"/>
          <w:szCs w:val="32"/>
          <w:lang w:val="en-US" w:eastAsia="zh-CN"/>
        </w:rPr>
        <w:t>全国第二次污染源普查工作、</w:t>
      </w:r>
      <w:r>
        <w:rPr>
          <w:rFonts w:hint="eastAsia" w:asciiTheme="majorEastAsia" w:hAnsiTheme="majorEastAsia" w:eastAsiaTheme="majorEastAsia" w:cstheme="majorEastAsia"/>
          <w:sz w:val="32"/>
          <w:szCs w:val="32"/>
        </w:rPr>
        <w:t>农产品质量安全监督检测、蔬菜农药残留检测为核心，开展薇甘菊防治技术试验、开展水稻绿色高产高效创建、薇甘菊防治技术培训，农产品质量安全例行检测，蔬菜农药残留检测样品。</w:t>
      </w:r>
    </w:p>
    <w:p>
      <w:pPr>
        <w:widowControl/>
        <w:numPr>
          <w:ilvl w:val="0"/>
          <w:numId w:val="2"/>
        </w:numPr>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预算单位基本情况</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我</w:t>
      </w:r>
      <w:r>
        <w:rPr>
          <w:rFonts w:hint="eastAsia" w:asciiTheme="majorEastAsia" w:hAnsiTheme="majorEastAsia" w:eastAsiaTheme="majorEastAsia" w:cstheme="majorEastAsia"/>
          <w:kern w:val="0"/>
          <w:sz w:val="32"/>
          <w:szCs w:val="32"/>
          <w:lang w:val="en-US" w:eastAsia="zh-CN"/>
        </w:rPr>
        <w:t>单位</w:t>
      </w:r>
      <w:r>
        <w:rPr>
          <w:rFonts w:hint="eastAsia" w:asciiTheme="majorEastAsia" w:hAnsiTheme="majorEastAsia" w:eastAsiaTheme="majorEastAsia" w:cstheme="majorEastAsia"/>
          <w:kern w:val="0"/>
          <w:sz w:val="32"/>
          <w:szCs w:val="32"/>
        </w:rPr>
        <w:t>编制</w:t>
      </w:r>
      <w:r>
        <w:rPr>
          <w:rFonts w:hint="eastAsia" w:asciiTheme="majorEastAsia" w:hAnsiTheme="majorEastAsia" w:eastAsiaTheme="majorEastAsia" w:cstheme="majorEastAsia"/>
          <w:kern w:val="0"/>
          <w:sz w:val="32"/>
          <w:szCs w:val="32"/>
          <w:lang w:val="en-US" w:eastAsia="zh-CN"/>
        </w:rPr>
        <w:t>2020</w:t>
      </w:r>
      <w:r>
        <w:rPr>
          <w:rFonts w:hint="eastAsia" w:asciiTheme="majorEastAsia" w:hAnsiTheme="majorEastAsia" w:eastAsiaTheme="majorEastAsia" w:cstheme="majorEastAsia"/>
          <w:kern w:val="0"/>
          <w:sz w:val="32"/>
          <w:szCs w:val="32"/>
        </w:rPr>
        <w:t>年部门预算单位共</w:t>
      </w:r>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个。其中：财政全供给单位</w:t>
      </w:r>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个；</w:t>
      </w:r>
      <w:r>
        <w:rPr>
          <w:rFonts w:hint="eastAsia" w:asciiTheme="majorEastAsia" w:hAnsiTheme="majorEastAsia" w:eastAsiaTheme="majorEastAsia" w:cstheme="majorEastAsia"/>
          <w:kern w:val="0"/>
          <w:sz w:val="32"/>
          <w:szCs w:val="32"/>
          <w:lang w:val="en-US" w:eastAsia="zh-CN"/>
        </w:rPr>
        <w:t>为</w:t>
      </w:r>
      <w:r>
        <w:rPr>
          <w:rFonts w:hint="eastAsia" w:asciiTheme="majorEastAsia" w:hAnsiTheme="majorEastAsia" w:eastAsiaTheme="majorEastAsia" w:cstheme="majorEastAsia"/>
          <w:kern w:val="0"/>
          <w:sz w:val="32"/>
          <w:szCs w:val="32"/>
        </w:rPr>
        <w:t>非参公管理事业单位</w:t>
      </w:r>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个。截止20</w:t>
      </w:r>
      <w:r>
        <w:rPr>
          <w:rFonts w:hint="eastAsia" w:asciiTheme="majorEastAsia" w:hAnsiTheme="majorEastAsia" w:eastAsiaTheme="majorEastAsia" w:cstheme="majorEastAsia"/>
          <w:kern w:val="0"/>
          <w:sz w:val="32"/>
          <w:szCs w:val="32"/>
          <w:lang w:val="en-US" w:eastAsia="zh-CN"/>
        </w:rPr>
        <w:t>19</w:t>
      </w:r>
      <w:r>
        <w:rPr>
          <w:rFonts w:hint="eastAsia" w:asciiTheme="majorEastAsia" w:hAnsiTheme="majorEastAsia" w:eastAsiaTheme="majorEastAsia" w:cstheme="majorEastAsia"/>
          <w:kern w:val="0"/>
          <w:sz w:val="32"/>
          <w:szCs w:val="32"/>
        </w:rPr>
        <w:t>年1</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月统计，部门基本情况如下：</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在职人员编制</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 xml:space="preserve">人，其中：行政编制 </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人，事业编制</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rPr>
        <w:t>在职实有</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人，其中： 财政全供养</w:t>
      </w:r>
      <w:r>
        <w:rPr>
          <w:rFonts w:hint="eastAsia" w:asciiTheme="majorEastAsia" w:hAnsiTheme="majorEastAsia" w:eastAsiaTheme="majorEastAsia" w:cstheme="majorEastAsia"/>
          <w:kern w:val="0"/>
          <w:sz w:val="32"/>
          <w:szCs w:val="32"/>
          <w:lang w:val="en-US" w:eastAsia="zh-CN"/>
        </w:rPr>
        <w:t>18</w:t>
      </w:r>
      <w:r>
        <w:rPr>
          <w:rFonts w:hint="eastAsia" w:asciiTheme="majorEastAsia" w:hAnsiTheme="majorEastAsia" w:eastAsiaTheme="majorEastAsia" w:cstheme="majorEastAsia"/>
          <w:kern w:val="0"/>
          <w:sz w:val="32"/>
          <w:szCs w:val="32"/>
        </w:rPr>
        <w:t>人。</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离退休人员</w:t>
      </w:r>
      <w:r>
        <w:rPr>
          <w:rFonts w:hint="eastAsia" w:asciiTheme="majorEastAsia" w:hAnsiTheme="majorEastAsia" w:eastAsiaTheme="majorEastAsia" w:cstheme="majorEastAsia"/>
          <w:kern w:val="0"/>
          <w:sz w:val="32"/>
          <w:szCs w:val="32"/>
          <w:lang w:val="en-US" w:eastAsia="zh-CN"/>
        </w:rPr>
        <w:t>4</w:t>
      </w:r>
      <w:r>
        <w:rPr>
          <w:rFonts w:hint="eastAsia" w:asciiTheme="majorEastAsia" w:hAnsiTheme="majorEastAsia" w:eastAsiaTheme="majorEastAsia" w:cstheme="majorEastAsia"/>
          <w:kern w:val="0"/>
          <w:sz w:val="32"/>
          <w:szCs w:val="32"/>
        </w:rPr>
        <w:t xml:space="preserve">人，其中： 离休 </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 xml:space="preserve">人，退休 </w:t>
      </w:r>
      <w:r>
        <w:rPr>
          <w:rFonts w:hint="eastAsia" w:asciiTheme="majorEastAsia" w:hAnsiTheme="majorEastAsia" w:eastAsiaTheme="majorEastAsia" w:cstheme="majorEastAsia"/>
          <w:kern w:val="0"/>
          <w:sz w:val="32"/>
          <w:szCs w:val="32"/>
          <w:lang w:val="en-US" w:eastAsia="zh-CN"/>
        </w:rPr>
        <w:t>4</w:t>
      </w:r>
      <w:r>
        <w:rPr>
          <w:rFonts w:hint="eastAsia" w:asciiTheme="majorEastAsia" w:hAnsiTheme="majorEastAsia" w:eastAsiaTheme="majorEastAsia" w:cstheme="majorEastAsia"/>
          <w:kern w:val="0"/>
          <w:sz w:val="32"/>
          <w:szCs w:val="32"/>
        </w:rPr>
        <w:t>人。</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车辆编制</w:t>
      </w:r>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辆，实有车辆</w:t>
      </w:r>
      <w:r>
        <w:rPr>
          <w:rFonts w:hint="eastAsia" w:asciiTheme="majorEastAsia" w:hAnsiTheme="majorEastAsia" w:eastAsiaTheme="majorEastAsia" w:cstheme="majorEastAsia"/>
          <w:kern w:val="0"/>
          <w:sz w:val="32"/>
          <w:szCs w:val="32"/>
          <w:lang w:val="en-US" w:eastAsia="zh-CN"/>
        </w:rPr>
        <w:t>1</w:t>
      </w:r>
      <w:r>
        <w:rPr>
          <w:rFonts w:hint="eastAsia" w:asciiTheme="majorEastAsia" w:hAnsiTheme="majorEastAsia" w:eastAsiaTheme="majorEastAsia" w:cstheme="majorEastAsia"/>
          <w:kern w:val="0"/>
          <w:sz w:val="32"/>
          <w:szCs w:val="32"/>
        </w:rPr>
        <w:t>辆。</w:t>
      </w:r>
    </w:p>
    <w:p>
      <w:pPr>
        <w:widowControl/>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三、预算单位收入情况</w:t>
      </w:r>
    </w:p>
    <w:p>
      <w:pPr>
        <w:widowControl/>
        <w:ind w:firstLine="480" w:firstLineChars="1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（一）部门</w:t>
      </w:r>
      <w:r>
        <w:rPr>
          <w:rFonts w:hint="eastAsia" w:asciiTheme="majorEastAsia" w:hAnsiTheme="majorEastAsia" w:eastAsiaTheme="majorEastAsia" w:cstheme="majorEastAsia"/>
          <w:kern w:val="0"/>
          <w:sz w:val="32"/>
          <w:szCs w:val="32"/>
          <w:lang w:val="en-US" w:eastAsia="zh-CN"/>
        </w:rPr>
        <w:t>财务</w:t>
      </w:r>
      <w:r>
        <w:rPr>
          <w:rFonts w:hint="eastAsia" w:asciiTheme="majorEastAsia" w:hAnsiTheme="majorEastAsia" w:eastAsiaTheme="majorEastAsia" w:cstheme="majorEastAsia"/>
          <w:kern w:val="0"/>
          <w:sz w:val="32"/>
          <w:szCs w:val="32"/>
        </w:rPr>
        <w:t>收入情况</w:t>
      </w:r>
    </w:p>
    <w:p>
      <w:pPr>
        <w:widowControl/>
        <w:ind w:firstLine="800" w:firstLineChars="25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2020</w:t>
      </w:r>
      <w:r>
        <w:rPr>
          <w:rFonts w:hint="eastAsia" w:asciiTheme="majorEastAsia" w:hAnsiTheme="majorEastAsia" w:eastAsiaTheme="majorEastAsia" w:cstheme="majorEastAsia"/>
          <w:kern w:val="0"/>
          <w:sz w:val="32"/>
          <w:szCs w:val="32"/>
        </w:rPr>
        <w:t>年部门</w:t>
      </w:r>
      <w:r>
        <w:rPr>
          <w:rFonts w:hint="eastAsia" w:asciiTheme="majorEastAsia" w:hAnsiTheme="majorEastAsia" w:eastAsiaTheme="majorEastAsia" w:cstheme="majorEastAsia"/>
          <w:kern w:val="0"/>
          <w:sz w:val="32"/>
          <w:szCs w:val="32"/>
          <w:lang w:val="en-US" w:eastAsia="zh-CN"/>
        </w:rPr>
        <w:t>财务</w:t>
      </w:r>
      <w:r>
        <w:rPr>
          <w:rFonts w:hint="eastAsia" w:asciiTheme="majorEastAsia" w:hAnsiTheme="majorEastAsia" w:eastAsiaTheme="majorEastAsia" w:cstheme="majorEastAsia"/>
          <w:kern w:val="0"/>
          <w:sz w:val="32"/>
          <w:szCs w:val="32"/>
        </w:rPr>
        <w:t xml:space="preserve">总收入 </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万元，其中：一般公共预算财政拨款</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万元，政府性基金预算财政拨款</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万元，国有资本经营预算财政拨款</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万元，事业收入</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万元，事业单位经营收入</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万元，其他收入</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万元，上年结转</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lang w:val="en-US" w:eastAsia="zh-CN"/>
        </w:rPr>
        <w:t>其他非税收入0万元。</w:t>
      </w:r>
    </w:p>
    <w:p>
      <w:pPr>
        <w:widowControl/>
        <w:ind w:firstLine="480" w:firstLineChars="150"/>
        <w:jc w:val="left"/>
        <w:rPr>
          <w:rFonts w:hint="default"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与上年对比增加36.23万元，主要原因为人员工资增加。</w:t>
      </w:r>
    </w:p>
    <w:p>
      <w:pPr>
        <w:widowControl/>
        <w:ind w:firstLine="480" w:firstLineChars="1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（二）财政拨款收入情况</w:t>
      </w:r>
    </w:p>
    <w:p>
      <w:pPr>
        <w:widowControl/>
        <w:ind w:firstLine="800" w:firstLineChars="2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lang w:val="en-US" w:eastAsia="zh-CN"/>
        </w:rPr>
        <w:t>2020</w:t>
      </w:r>
      <w:r>
        <w:rPr>
          <w:rFonts w:hint="eastAsia" w:asciiTheme="majorEastAsia" w:hAnsiTheme="majorEastAsia" w:eastAsiaTheme="majorEastAsia" w:cstheme="majorEastAsia"/>
          <w:kern w:val="0"/>
          <w:sz w:val="32"/>
          <w:szCs w:val="32"/>
        </w:rPr>
        <w:t>年部门财政拨款收入</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万元，其中:本年收入</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万元，上年结转</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万元。本年收入中，一般公共预算财政拨款</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万元（本级财力</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万元，专项收入</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万元，执法办案补助</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万元，收费成本补偿</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万元，财政专户管理的收入</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万元，国有资源（资产）有偿使用成本补偿</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lang w:val="en-US" w:eastAsia="zh-CN"/>
        </w:rPr>
        <w:t>其他非税收入0万元</w:t>
      </w:r>
      <w:r>
        <w:rPr>
          <w:rFonts w:hint="eastAsia" w:asciiTheme="majorEastAsia" w:hAnsiTheme="majorEastAsia" w:eastAsiaTheme="majorEastAsia" w:cstheme="majorEastAsia"/>
          <w:kern w:val="0"/>
          <w:sz w:val="32"/>
          <w:szCs w:val="32"/>
        </w:rPr>
        <w:t>），政府性基金预算财政拨款</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万元，国有资本经营预算财政拨款</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p>
    <w:p>
      <w:pPr>
        <w:widowControl/>
        <w:ind w:firstLine="480" w:firstLineChars="150"/>
        <w:jc w:val="left"/>
        <w:rPr>
          <w:rFonts w:hint="default"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财政拨款收入与上年对比增加36.23万元，主要原因为人员工资增加。</w:t>
      </w:r>
    </w:p>
    <w:p>
      <w:pPr>
        <w:widowControl/>
        <w:numPr>
          <w:ilvl w:val="0"/>
          <w:numId w:val="0"/>
        </w:numPr>
        <w:ind w:firstLine="600" w:firstLineChars="200"/>
        <w:jc w:val="left"/>
        <w:rPr>
          <w:rFonts w:hint="eastAsia" w:asciiTheme="majorEastAsia" w:hAnsiTheme="majorEastAsia" w:eastAsiaTheme="majorEastAsia" w:cstheme="majorEastAsia"/>
          <w:kern w:val="0"/>
          <w:sz w:val="32"/>
          <w:szCs w:val="32"/>
        </w:rPr>
      </w:pPr>
      <w:r>
        <w:rPr>
          <w:rFonts w:hint="eastAsia" w:ascii="黑体" w:hAnsi="黑体" w:eastAsia="黑体"/>
          <w:kern w:val="0"/>
          <w:sz w:val="30"/>
          <w:szCs w:val="30"/>
          <w:lang w:val="en-US" w:eastAsia="zh-CN"/>
        </w:rPr>
        <w:t>四、</w:t>
      </w:r>
      <w:r>
        <w:rPr>
          <w:rFonts w:ascii="黑体" w:hAnsi="黑体" w:eastAsia="黑体"/>
          <w:kern w:val="0"/>
          <w:sz w:val="30"/>
          <w:szCs w:val="30"/>
        </w:rPr>
        <w:t>预算单位支出情况</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lang w:val="en-US" w:eastAsia="zh-CN"/>
        </w:rPr>
        <w:t>2020</w:t>
      </w:r>
      <w:r>
        <w:rPr>
          <w:rFonts w:hint="eastAsia" w:asciiTheme="majorEastAsia" w:hAnsiTheme="majorEastAsia" w:eastAsiaTheme="majorEastAsia" w:cstheme="majorEastAsia"/>
          <w:kern w:val="0"/>
          <w:sz w:val="32"/>
          <w:szCs w:val="32"/>
        </w:rPr>
        <w:t>年部门预算总支出</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 xml:space="preserve">万元。财政拨款安排支出 </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万元，其中，基本支出</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万元，项目支出</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p>
    <w:p>
      <w:pPr>
        <w:widowControl/>
        <w:ind w:firstLine="640" w:firstLineChars="200"/>
        <w:jc w:val="left"/>
        <w:rPr>
          <w:rFonts w:hint="default"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基本支出同比增加36.23万元，主要原因为人员工资增加。</w:t>
      </w:r>
    </w:p>
    <w:p>
      <w:pPr>
        <w:widowControl/>
        <w:ind w:firstLine="480" w:firstLineChars="1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（一）财政拨款安排支出按功能科目分类情况</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功能科目分组</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1、社会保障就业支出（208）26.72万元，其中机关事业单位基本养老保险缴费支出（2080505）26.48万元；机关事业单位其他社会保障和就业支出（2089901）0.24万元。</w:t>
      </w:r>
    </w:p>
    <w:p>
      <w:pPr>
        <w:widowControl/>
        <w:numPr>
          <w:ilvl w:val="0"/>
          <w:numId w:val="0"/>
        </w:numPr>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2、农林水支出（213）—农业事业运行（2130104）237.57万元。</w:t>
      </w:r>
    </w:p>
    <w:p>
      <w:pPr>
        <w:widowControl/>
        <w:numPr>
          <w:ilvl w:val="0"/>
          <w:numId w:val="0"/>
        </w:numPr>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3、住房保障支出（221）—住房公积金（2210201）19.68万元。</w:t>
      </w:r>
    </w:p>
    <w:p>
      <w:pPr>
        <w:keepNext w:val="0"/>
        <w:keepLines w:val="0"/>
        <w:pageBreakBefore w:val="0"/>
        <w:widowControl/>
        <w:kinsoku/>
        <w:wordWrap/>
        <w:overflowPunct/>
        <w:topLinePunct w:val="0"/>
        <w:autoSpaceDE/>
        <w:autoSpaceDN/>
        <w:bidi w:val="0"/>
        <w:spacing w:line="560" w:lineRule="exact"/>
        <w:ind w:firstLine="2880" w:firstLineChars="900"/>
        <w:jc w:val="left"/>
        <w:rPr>
          <w:rFonts w:hint="eastAsia" w:asciiTheme="majorEastAsia" w:hAnsiTheme="majorEastAsia" w:eastAsiaTheme="majorEastAsia" w:cstheme="majorEastAsia"/>
          <w:b w:val="0"/>
          <w:bCs w:val="0"/>
          <w:kern w:val="0"/>
          <w:sz w:val="32"/>
          <w:szCs w:val="32"/>
          <w:lang w:eastAsia="zh-CN"/>
        </w:rPr>
      </w:pPr>
      <w:r>
        <w:rPr>
          <w:rFonts w:hint="eastAsia" w:asciiTheme="majorEastAsia" w:hAnsiTheme="majorEastAsia" w:eastAsiaTheme="majorEastAsia" w:cstheme="majorEastAsia"/>
          <w:b w:val="0"/>
          <w:bCs w:val="0"/>
          <w:kern w:val="0"/>
          <w:sz w:val="32"/>
          <w:szCs w:val="32"/>
        </w:rPr>
        <w:t>功能科目分组主要</w:t>
      </w:r>
      <w:r>
        <w:rPr>
          <w:rFonts w:hint="eastAsia" w:asciiTheme="majorEastAsia" w:hAnsiTheme="majorEastAsia" w:eastAsiaTheme="majorEastAsia" w:cstheme="majorEastAsia"/>
          <w:b w:val="0"/>
          <w:bCs w:val="0"/>
          <w:kern w:val="0"/>
          <w:sz w:val="32"/>
          <w:szCs w:val="32"/>
          <w:lang w:eastAsia="zh-CN"/>
        </w:rPr>
        <w:t>用途</w:t>
      </w:r>
    </w:p>
    <w:tbl>
      <w:tblPr>
        <w:tblStyle w:val="3"/>
        <w:tblW w:w="85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01"/>
        <w:gridCol w:w="2610"/>
        <w:gridCol w:w="1260"/>
        <w:gridCol w:w="3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功能科目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科 目</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金额（万元）</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用 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201"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2080505</w:t>
            </w:r>
          </w:p>
        </w:tc>
        <w:tc>
          <w:tcPr>
            <w:tcW w:w="261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机关事业单位基本养老保险缴费支出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280" w:firstLineChars="100"/>
              <w:jc w:val="both"/>
              <w:textAlignment w:val="center"/>
              <w:outlineLvl w:val="9"/>
              <w:rPr>
                <w:rFonts w:hint="default"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26.48</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主要用于在职人员基本养老保险和其他社会保障就业支出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2089901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机关事业单位其他社会保障和就业支出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0.24</w:t>
            </w: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Theme="minorEastAsia" w:hAnsiTheme="minorEastAsia" w:eastAsiaTheme="minorEastAsia" w:cstheme="minorEastAsia"/>
                <w:b w:val="0"/>
                <w:bCs w:val="0"/>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2130104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农业事业运行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237.57</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主要用于在职人员工资，单位办公费、邮电、工会经费、公务用车运行维护费、公务接待费等商品服务支出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2210201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住房公积金</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heme="minorEastAsia" w:hAnsiTheme="minorEastAsia" w:eastAsiaTheme="minorEastAsia" w:cstheme="minorEastAsia"/>
                <w:b w:val="0"/>
                <w:bCs w:val="0"/>
                <w:i w:val="0"/>
                <w:color w:val="000000"/>
                <w:sz w:val="28"/>
                <w:szCs w:val="28"/>
                <w:u w:val="none"/>
                <w:lang w:val="en-US"/>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19.68</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sz w:val="28"/>
                <w:szCs w:val="28"/>
                <w:u w:val="none"/>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主要用于在职人员住房公积金补助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8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inorEastAsia" w:hAnsiTheme="minorEastAsia" w:eastAsiaTheme="minorEastAsia" w:cstheme="minorEastAsia"/>
                <w:b w:val="0"/>
                <w:bCs w:val="0"/>
                <w:i w:val="0"/>
                <w:color w:val="000000"/>
                <w:kern w:val="0"/>
                <w:sz w:val="28"/>
                <w:szCs w:val="28"/>
                <w:u w:val="none"/>
                <w:lang w:val="en-US" w:eastAsia="zh-CN" w:bidi="ar"/>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合   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heme="minorEastAsia" w:hAnsiTheme="minorEastAsia" w:eastAsiaTheme="minorEastAsia" w:cstheme="minorEastAsia"/>
                <w:b w:val="0"/>
                <w:bCs w:val="0"/>
                <w:i w:val="0"/>
                <w:color w:val="000000"/>
                <w:kern w:val="0"/>
                <w:sz w:val="28"/>
                <w:szCs w:val="28"/>
                <w:u w:val="none"/>
                <w:lang w:val="en-US" w:eastAsia="zh-CN" w:bidi="ar"/>
              </w:rPr>
            </w:pPr>
            <w:r>
              <w:rPr>
                <w:rFonts w:hint="eastAsia" w:asciiTheme="minorEastAsia" w:hAnsiTheme="minorEastAsia" w:eastAsiaTheme="minorEastAsia" w:cstheme="minorEastAsia"/>
                <w:b w:val="0"/>
                <w:bCs w:val="0"/>
                <w:i w:val="0"/>
                <w:color w:val="000000"/>
                <w:kern w:val="0"/>
                <w:sz w:val="28"/>
                <w:szCs w:val="28"/>
                <w:u w:val="none"/>
                <w:lang w:val="en-US" w:eastAsia="zh-CN" w:bidi="ar"/>
              </w:rPr>
              <w:t>283.97</w:t>
            </w:r>
          </w:p>
        </w:tc>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outlineLvl w:val="9"/>
              <w:rPr>
                <w:rFonts w:hint="eastAsia" w:asciiTheme="minorEastAsia" w:hAnsiTheme="minorEastAsia" w:eastAsiaTheme="minorEastAsia" w:cstheme="minorEastAsia"/>
                <w:b w:val="0"/>
                <w:bCs w:val="0"/>
                <w:i w:val="0"/>
                <w:color w:val="000000"/>
                <w:kern w:val="0"/>
                <w:sz w:val="28"/>
                <w:szCs w:val="28"/>
                <w:u w:val="none"/>
                <w:lang w:val="en-US" w:eastAsia="zh-CN" w:bidi="ar"/>
              </w:rPr>
            </w:pPr>
          </w:p>
        </w:tc>
      </w:tr>
    </w:tbl>
    <w:p>
      <w:pPr>
        <w:widowControl/>
        <w:numPr>
          <w:ilvl w:val="0"/>
          <w:numId w:val="0"/>
        </w:numPr>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lang w:eastAsia="zh-CN"/>
        </w:rPr>
        <w:t>（</w:t>
      </w:r>
      <w:r>
        <w:rPr>
          <w:rFonts w:hint="eastAsia" w:asciiTheme="majorEastAsia" w:hAnsiTheme="majorEastAsia" w:eastAsiaTheme="majorEastAsia" w:cstheme="majorEastAsia"/>
          <w:kern w:val="0"/>
          <w:sz w:val="32"/>
          <w:szCs w:val="32"/>
          <w:lang w:val="en-US" w:eastAsia="zh-CN"/>
        </w:rPr>
        <w:t>二）</w:t>
      </w:r>
      <w:r>
        <w:rPr>
          <w:rFonts w:hint="eastAsia" w:asciiTheme="majorEastAsia" w:hAnsiTheme="majorEastAsia" w:eastAsiaTheme="majorEastAsia" w:cstheme="majorEastAsia"/>
          <w:kern w:val="0"/>
          <w:sz w:val="32"/>
          <w:szCs w:val="32"/>
        </w:rPr>
        <w:t>财政拨款安排支出按经济科目分类情况</w:t>
      </w:r>
    </w:p>
    <w:p>
      <w:pPr>
        <w:widowControl/>
        <w:ind w:firstLine="960" w:firstLineChars="3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rPr>
        <w:t>经济科目分组（其中：基本支出</w:t>
      </w:r>
      <w:r>
        <w:rPr>
          <w:rFonts w:hint="eastAsia" w:asciiTheme="majorEastAsia" w:hAnsiTheme="majorEastAsia" w:eastAsiaTheme="majorEastAsia" w:cstheme="majorEastAsia"/>
          <w:kern w:val="0"/>
          <w:sz w:val="32"/>
          <w:szCs w:val="32"/>
          <w:lang w:val="en-US" w:eastAsia="zh-CN"/>
        </w:rPr>
        <w:t>283.97</w:t>
      </w:r>
      <w:r>
        <w:rPr>
          <w:rFonts w:hint="eastAsia" w:asciiTheme="majorEastAsia" w:hAnsiTheme="majorEastAsia" w:eastAsiaTheme="majorEastAsia" w:cstheme="majorEastAsia"/>
          <w:kern w:val="0"/>
          <w:sz w:val="32"/>
          <w:szCs w:val="32"/>
        </w:rPr>
        <w:t>万元，项目支出</w:t>
      </w:r>
      <w:r>
        <w:rPr>
          <w:rFonts w:hint="eastAsia" w:asciiTheme="majorEastAsia" w:hAnsiTheme="majorEastAsia" w:eastAsiaTheme="majorEastAsia" w:cstheme="majorEastAsia"/>
          <w:kern w:val="0"/>
          <w:sz w:val="32"/>
          <w:szCs w:val="32"/>
          <w:lang w:val="en-US" w:eastAsia="zh-CN"/>
        </w:rPr>
        <w:t>0</w:t>
      </w:r>
      <w:r>
        <w:rPr>
          <w:rFonts w:hint="eastAsia" w:asciiTheme="majorEastAsia" w:hAnsiTheme="majorEastAsia" w:eastAsiaTheme="majorEastAsia" w:cstheme="majorEastAsia"/>
          <w:kern w:val="0"/>
          <w:sz w:val="32"/>
          <w:szCs w:val="32"/>
        </w:rPr>
        <w:t>万元）。</w:t>
      </w:r>
      <w:r>
        <w:rPr>
          <w:rFonts w:hint="eastAsia" w:asciiTheme="majorEastAsia" w:hAnsiTheme="majorEastAsia" w:eastAsiaTheme="majorEastAsia" w:cstheme="majorEastAsia"/>
          <w:kern w:val="0"/>
          <w:sz w:val="32"/>
          <w:szCs w:val="32"/>
          <w:lang w:val="en-US" w:eastAsia="zh-CN"/>
        </w:rPr>
        <w:t>具体分类情况如下：</w:t>
      </w:r>
    </w:p>
    <w:p>
      <w:pPr>
        <w:widowControl/>
        <w:numPr>
          <w:ilvl w:val="0"/>
          <w:numId w:val="3"/>
        </w:numPr>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工资福利支出（301）274.73万元，其中基本工资（30101）84.23万元；津贴补贴（30102）67.72；奖金（30103）6.50万元；绩效工资（30107）70.12万元；机关事业单位基本养老保险缴费（30108）26.24万元；其他社会保障支出缴费（30112）0.24万元；住房公积金（30113）19.68万元。</w:t>
      </w:r>
    </w:p>
    <w:p>
      <w:pPr>
        <w:widowControl/>
        <w:numPr>
          <w:ilvl w:val="0"/>
          <w:numId w:val="3"/>
        </w:numPr>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lang w:val="en-US" w:eastAsia="zh-CN"/>
        </w:rPr>
        <w:t>基本商品服务支出（302）9.24万元，其中办公费（30201）2.50万元；邮电费（30207）0.5万元；公务接待费（30217）0.5万元；公务用车运行维护费（30231）1.50万元；工会经费（30228）4万元。</w:t>
      </w:r>
    </w:p>
    <w:p>
      <w:pPr>
        <w:widowControl/>
        <w:numPr>
          <w:ilvl w:val="0"/>
          <w:numId w:val="4"/>
        </w:numPr>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lang w:eastAsia="zh-CN"/>
        </w:rPr>
        <w:t>州</w:t>
      </w:r>
      <w:r>
        <w:rPr>
          <w:rFonts w:hint="eastAsia" w:asciiTheme="majorEastAsia" w:hAnsiTheme="majorEastAsia" w:eastAsiaTheme="majorEastAsia" w:cstheme="majorEastAsia"/>
          <w:b/>
          <w:bCs/>
          <w:kern w:val="0"/>
          <w:sz w:val="32"/>
          <w:szCs w:val="32"/>
        </w:rPr>
        <w:t>对下转项转移支付情况</w:t>
      </w:r>
    </w:p>
    <w:p>
      <w:pPr>
        <w:widowControl/>
        <w:ind w:firstLine="480" w:firstLineChars="1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（一）列入</w:t>
      </w:r>
      <w:r>
        <w:rPr>
          <w:rFonts w:hint="eastAsia" w:asciiTheme="majorEastAsia" w:hAnsiTheme="majorEastAsia" w:eastAsiaTheme="majorEastAsia" w:cstheme="majorEastAsia"/>
          <w:kern w:val="0"/>
          <w:sz w:val="32"/>
          <w:szCs w:val="32"/>
          <w:lang w:eastAsia="zh-CN"/>
        </w:rPr>
        <w:t>州</w:t>
      </w:r>
      <w:r>
        <w:rPr>
          <w:rFonts w:hint="eastAsia" w:asciiTheme="majorEastAsia" w:hAnsiTheme="majorEastAsia" w:eastAsiaTheme="majorEastAsia" w:cstheme="majorEastAsia"/>
          <w:kern w:val="0"/>
          <w:sz w:val="32"/>
          <w:szCs w:val="32"/>
        </w:rPr>
        <w:t>对下专项转移支付项目清单项目情况</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无。</w:t>
      </w:r>
    </w:p>
    <w:p>
      <w:pPr>
        <w:widowControl/>
        <w:ind w:firstLine="480" w:firstLineChars="15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（二）与中央</w:t>
      </w:r>
      <w:r>
        <w:rPr>
          <w:rFonts w:hint="eastAsia" w:asciiTheme="majorEastAsia" w:hAnsiTheme="majorEastAsia" w:eastAsiaTheme="majorEastAsia" w:cstheme="majorEastAsia"/>
          <w:kern w:val="0"/>
          <w:sz w:val="32"/>
          <w:szCs w:val="32"/>
          <w:lang w:eastAsia="zh-CN"/>
        </w:rPr>
        <w:t>、省</w:t>
      </w:r>
      <w:r>
        <w:rPr>
          <w:rFonts w:hint="eastAsia" w:asciiTheme="majorEastAsia" w:hAnsiTheme="majorEastAsia" w:eastAsiaTheme="majorEastAsia" w:cstheme="majorEastAsia"/>
          <w:kern w:val="0"/>
          <w:sz w:val="32"/>
          <w:szCs w:val="32"/>
        </w:rPr>
        <w:t>配套事项</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无。</w:t>
      </w:r>
    </w:p>
    <w:p>
      <w:pPr>
        <w:widowControl/>
        <w:ind w:firstLine="643" w:firstLineChars="200"/>
        <w:jc w:val="left"/>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kern w:val="0"/>
          <w:sz w:val="32"/>
          <w:szCs w:val="32"/>
        </w:rPr>
        <w:t>（</w:t>
      </w:r>
      <w:r>
        <w:rPr>
          <w:rFonts w:hint="eastAsia" w:asciiTheme="majorEastAsia" w:hAnsiTheme="majorEastAsia" w:eastAsiaTheme="majorEastAsia" w:cstheme="majorEastAsia"/>
          <w:kern w:val="0"/>
          <w:sz w:val="32"/>
          <w:szCs w:val="32"/>
        </w:rPr>
        <w:t>三）按既定政策标准测算补助事项</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无。</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六、</w:t>
      </w:r>
      <w:r>
        <w:rPr>
          <w:rFonts w:hint="eastAsia" w:asciiTheme="majorEastAsia" w:hAnsiTheme="majorEastAsia" w:eastAsiaTheme="majorEastAsia" w:cstheme="majorEastAsia"/>
          <w:b/>
          <w:bCs/>
          <w:kern w:val="0"/>
          <w:sz w:val="32"/>
          <w:szCs w:val="32"/>
        </w:rPr>
        <w:t>政府采购预算情况</w:t>
      </w:r>
    </w:p>
    <w:p>
      <w:pPr>
        <w:widowControl/>
        <w:ind w:firstLine="6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无。</w:t>
      </w:r>
    </w:p>
    <w:p>
      <w:pPr>
        <w:widowControl/>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七、预算收支增减变化情况说明</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val="0"/>
          <w:bCs w:val="0"/>
          <w:kern w:val="0"/>
          <w:sz w:val="32"/>
          <w:szCs w:val="32"/>
        </w:rPr>
        <w:t>（</w:t>
      </w:r>
      <w:r>
        <w:rPr>
          <w:rFonts w:hint="eastAsia" w:asciiTheme="majorEastAsia" w:hAnsiTheme="majorEastAsia" w:eastAsiaTheme="majorEastAsia" w:cstheme="majorEastAsia"/>
          <w:b w:val="0"/>
          <w:bCs w:val="0"/>
          <w:kern w:val="0"/>
          <w:sz w:val="32"/>
          <w:szCs w:val="32"/>
          <w:lang w:val="en-US" w:eastAsia="zh-CN"/>
        </w:rPr>
        <w:t>一</w:t>
      </w:r>
      <w:r>
        <w:rPr>
          <w:rFonts w:hint="eastAsia" w:asciiTheme="majorEastAsia" w:hAnsiTheme="majorEastAsia" w:eastAsiaTheme="majorEastAsia" w:cstheme="majorEastAsia"/>
          <w:b w:val="0"/>
          <w:bCs w:val="0"/>
          <w:kern w:val="0"/>
          <w:sz w:val="32"/>
          <w:szCs w:val="32"/>
        </w:rPr>
        <w:t>）</w:t>
      </w:r>
      <w:r>
        <w:rPr>
          <w:rFonts w:hint="eastAsia" w:asciiTheme="majorEastAsia" w:hAnsiTheme="majorEastAsia" w:eastAsiaTheme="majorEastAsia" w:cstheme="majorEastAsia"/>
          <w:b w:val="0"/>
          <w:bCs w:val="0"/>
          <w:kern w:val="0"/>
          <w:sz w:val="32"/>
          <w:szCs w:val="32"/>
          <w:lang w:val="en-US" w:eastAsia="zh-CN"/>
        </w:rPr>
        <w:t>2019</w:t>
      </w:r>
      <w:r>
        <w:rPr>
          <w:rFonts w:hint="eastAsia" w:asciiTheme="majorEastAsia" w:hAnsiTheme="majorEastAsia" w:eastAsiaTheme="majorEastAsia" w:cstheme="majorEastAsia"/>
          <w:kern w:val="0"/>
          <w:sz w:val="32"/>
          <w:szCs w:val="32"/>
          <w:lang w:val="en-US" w:eastAsia="zh-CN"/>
        </w:rPr>
        <w:t xml:space="preserve">年与2020年预算对比 </w:t>
      </w:r>
    </w:p>
    <w:p>
      <w:pPr>
        <w:widowControl/>
        <w:ind w:firstLine="640" w:firstLineChars="200"/>
        <w:jc w:val="left"/>
        <w:rPr>
          <w:rFonts w:hint="eastAsia" w:asciiTheme="majorEastAsia" w:hAnsiTheme="majorEastAsia" w:eastAsiaTheme="majorEastAsia" w:cstheme="majorEastAsia"/>
          <w:kern w:val="0"/>
          <w:sz w:val="32"/>
          <w:szCs w:val="32"/>
        </w:rPr>
      </w:pPr>
    </w:p>
    <w:tbl>
      <w:tblPr>
        <w:tblStyle w:val="3"/>
        <w:tblW w:w="8890" w:type="dxa"/>
        <w:tblInd w:w="-1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0"/>
        <w:gridCol w:w="1910"/>
        <w:gridCol w:w="1030"/>
        <w:gridCol w:w="1050"/>
        <w:gridCol w:w="1040"/>
        <w:gridCol w:w="950"/>
        <w:gridCol w:w="985"/>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890" w:type="dxa"/>
            <w:gridSpan w:val="8"/>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2019年与2020年预算对比        单位：万元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功能科目</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科 目</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基本支出</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2019年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2020年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增减数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2019年</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2018年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增减数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2080505</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机关事业单位基本养老保险缴费支出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29.50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ajorEastAsia" w:hAnsiTheme="majorEastAsia" w:eastAsiaTheme="majorEastAsia" w:cstheme="majorEastAsia"/>
                <w:i w:val="0"/>
                <w:color w:val="000000"/>
                <w:sz w:val="28"/>
                <w:szCs w:val="28"/>
                <w:u w:val="none"/>
                <w:lang w:val="en-US" w:eastAsia="zh-CN"/>
              </w:rPr>
            </w:pPr>
            <w:r>
              <w:rPr>
                <w:rFonts w:hint="eastAsia" w:asciiTheme="majorEastAsia" w:hAnsiTheme="majorEastAsia" w:eastAsiaTheme="majorEastAsia" w:cstheme="majorEastAsia"/>
                <w:i w:val="0"/>
                <w:color w:val="000000"/>
                <w:sz w:val="28"/>
                <w:szCs w:val="28"/>
                <w:u w:val="none"/>
                <w:lang w:val="en-US" w:eastAsia="zh-CN"/>
              </w:rPr>
              <w:t>26.48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eastAsia="zh-CN"/>
              </w:rPr>
            </w:pPr>
            <w:r>
              <w:rPr>
                <w:rFonts w:hint="eastAsia" w:asciiTheme="majorEastAsia" w:hAnsiTheme="majorEastAsia" w:eastAsiaTheme="majorEastAsia" w:cstheme="majorEastAsia"/>
                <w:i w:val="0"/>
                <w:color w:val="000000"/>
                <w:sz w:val="28"/>
                <w:szCs w:val="28"/>
                <w:u w:val="none"/>
                <w:lang w:val="en-US" w:eastAsia="zh-CN"/>
              </w:rPr>
              <w:t>-3.26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2089901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机关事业单位其他社会保障和就业支出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ajorEastAsia" w:hAnsiTheme="majorEastAsia" w:eastAsiaTheme="majorEastAsia" w:cstheme="majorEastAsia"/>
                <w:i w:val="0"/>
                <w:color w:val="000000"/>
                <w:sz w:val="28"/>
                <w:szCs w:val="28"/>
                <w:u w:val="none"/>
                <w:lang w:val="en-US" w:eastAsia="zh-CN"/>
              </w:rPr>
            </w:pPr>
            <w:r>
              <w:rPr>
                <w:rFonts w:hint="eastAsia" w:asciiTheme="majorEastAsia" w:hAnsiTheme="majorEastAsia" w:eastAsiaTheme="majorEastAsia" w:cstheme="majorEastAsia"/>
                <w:i w:val="0"/>
                <w:color w:val="000000"/>
                <w:sz w:val="28"/>
                <w:szCs w:val="28"/>
                <w:u w:val="none"/>
                <w:lang w:val="en-US" w:eastAsia="zh-CN"/>
              </w:rPr>
              <w:t>0.24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+0.24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2130104</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农林水支出</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188.99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237.57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+48.58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2210201</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住房公积金</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b w:val="0"/>
                <w:bCs w:val="0"/>
                <w:i w:val="0"/>
                <w:color w:val="000000"/>
                <w:kern w:val="0"/>
                <w:sz w:val="28"/>
                <w:szCs w:val="28"/>
                <w:u w:val="none"/>
                <w:lang w:val="en-US" w:eastAsia="zh-CN" w:bidi="ar"/>
              </w:rPr>
              <w:t>17.55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19.68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8"/>
                <w:szCs w:val="2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合计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outlineLvl w:val="9"/>
              <w:rPr>
                <w:rFonts w:hint="eastAsia" w:asciiTheme="majorEastAsia" w:hAnsiTheme="majorEastAsia" w:eastAsiaTheme="majorEastAsia" w:cstheme="majorEastAsia"/>
                <w:i w:val="0"/>
                <w:color w:val="000000"/>
                <w:sz w:val="28"/>
                <w:szCs w:val="28"/>
                <w:u w:val="none"/>
              </w:rPr>
            </w:pP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247.74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283.97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+36.23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bl>
    <w:p>
      <w:pPr>
        <w:widowControl/>
        <w:ind w:firstLine="6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2020年基本支出预算283.97万元，同比增加36.23万元，原因为人员工资变动。</w:t>
      </w:r>
    </w:p>
    <w:p>
      <w:pPr>
        <w:widowControl/>
        <w:ind w:firstLine="6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基本支出预算情况：机关事业单位基本养老保险缴费支出29.50万元，同比减少3.26万元</w:t>
      </w:r>
      <w:r>
        <w:rPr>
          <w:rFonts w:hint="eastAsia" w:asciiTheme="majorEastAsia" w:hAnsiTheme="majorEastAsia" w:eastAsiaTheme="majorEastAsia" w:cstheme="majorEastAsia"/>
          <w:kern w:val="0"/>
          <w:sz w:val="32"/>
          <w:szCs w:val="32"/>
          <w:highlight w:val="none"/>
          <w:lang w:val="en-US" w:eastAsia="zh-CN"/>
        </w:rPr>
        <w:t>（</w:t>
      </w:r>
      <w:r>
        <w:rPr>
          <w:rFonts w:hint="eastAsia" w:asciiTheme="majorEastAsia" w:hAnsiTheme="majorEastAsia" w:eastAsiaTheme="majorEastAsia" w:cstheme="majorEastAsia"/>
          <w:kern w:val="0"/>
          <w:sz w:val="32"/>
          <w:szCs w:val="32"/>
          <w:lang w:val="en-US" w:eastAsia="zh-CN"/>
        </w:rPr>
        <w:t>根据人员工资福利增减变动</w:t>
      </w:r>
      <w:r>
        <w:rPr>
          <w:rFonts w:hint="eastAsia" w:asciiTheme="majorEastAsia" w:hAnsiTheme="majorEastAsia" w:eastAsiaTheme="majorEastAsia" w:cstheme="majorEastAsia"/>
          <w:kern w:val="0"/>
          <w:sz w:val="32"/>
          <w:szCs w:val="32"/>
          <w:highlight w:val="none"/>
          <w:lang w:val="en-US" w:eastAsia="zh-CN"/>
        </w:rPr>
        <w:t>）</w:t>
      </w:r>
      <w:r>
        <w:rPr>
          <w:rFonts w:hint="eastAsia" w:asciiTheme="majorEastAsia" w:hAnsiTheme="majorEastAsia" w:eastAsiaTheme="majorEastAsia" w:cstheme="majorEastAsia"/>
          <w:kern w:val="0"/>
          <w:sz w:val="32"/>
          <w:szCs w:val="32"/>
          <w:lang w:val="en-US" w:eastAsia="zh-CN"/>
        </w:rPr>
        <w:t xml:space="preserve"> ；其他社会保障和就业支出0.24万元，同比增加0.24万元</w:t>
      </w:r>
      <w:r>
        <w:rPr>
          <w:rFonts w:hint="eastAsia" w:asciiTheme="majorEastAsia" w:hAnsiTheme="majorEastAsia" w:eastAsiaTheme="majorEastAsia" w:cstheme="majorEastAsia"/>
          <w:kern w:val="0"/>
          <w:sz w:val="32"/>
          <w:szCs w:val="32"/>
          <w:highlight w:val="none"/>
          <w:lang w:val="en-US" w:eastAsia="zh-CN"/>
        </w:rPr>
        <w:t xml:space="preserve"> ；农林水支出</w:t>
      </w:r>
      <w:r>
        <w:rPr>
          <w:rFonts w:hint="eastAsia" w:asciiTheme="majorEastAsia" w:hAnsiTheme="majorEastAsia" w:eastAsiaTheme="majorEastAsia" w:cstheme="majorEastAsia"/>
          <w:kern w:val="0"/>
          <w:sz w:val="32"/>
          <w:szCs w:val="32"/>
          <w:lang w:val="en-US" w:eastAsia="zh-CN"/>
        </w:rPr>
        <w:t>237.57万元，同比增加48.58万元（人员工资福利 ）；公积金19.68万元，同比增加2.13万元（根据人员工资福利增减变动）。</w:t>
      </w:r>
    </w:p>
    <w:p>
      <w:pPr>
        <w:widowControl/>
        <w:ind w:firstLine="600"/>
        <w:jc w:val="left"/>
        <w:rPr>
          <w:rFonts w:hint="eastAsia" w:asciiTheme="majorEastAsia" w:hAnsiTheme="majorEastAsia" w:eastAsiaTheme="majorEastAsia" w:cstheme="majorEastAsia"/>
          <w:kern w:val="0"/>
          <w:sz w:val="32"/>
          <w:szCs w:val="32"/>
          <w:lang w:val="en-US"/>
        </w:rPr>
      </w:pPr>
      <w:r>
        <w:rPr>
          <w:rFonts w:hint="eastAsia" w:asciiTheme="majorEastAsia" w:hAnsiTheme="majorEastAsia" w:eastAsiaTheme="majorEastAsia" w:cstheme="majorEastAsia"/>
          <w:kern w:val="0"/>
          <w:sz w:val="32"/>
          <w:szCs w:val="32"/>
          <w:lang w:val="en-US" w:eastAsia="zh-CN"/>
        </w:rPr>
        <w:t>项目支出情况：州土肥站无项目支出预算。</w:t>
      </w:r>
    </w:p>
    <w:p>
      <w:pPr>
        <w:widowControl/>
        <w:numPr>
          <w:ilvl w:val="0"/>
          <w:numId w:val="5"/>
        </w:numPr>
        <w:ind w:firstLine="640" w:firstLineChars="200"/>
        <w:jc w:val="left"/>
        <w:rPr>
          <w:rFonts w:hint="eastAsia" w:asciiTheme="majorEastAsia" w:hAnsiTheme="majorEastAsia" w:eastAsiaTheme="majorEastAsia" w:cstheme="majorEastAsia"/>
          <w:kern w:val="0"/>
          <w:sz w:val="32"/>
          <w:szCs w:val="32"/>
          <w:lang w:eastAsia="zh-CN"/>
        </w:rPr>
      </w:pPr>
      <w:r>
        <w:rPr>
          <w:rFonts w:hint="eastAsia" w:asciiTheme="majorEastAsia" w:hAnsiTheme="majorEastAsia" w:eastAsiaTheme="majorEastAsia" w:cstheme="majorEastAsia"/>
          <w:kern w:val="0"/>
          <w:sz w:val="32"/>
          <w:szCs w:val="32"/>
          <w:lang w:eastAsia="zh-CN"/>
        </w:rPr>
        <w:t>部门“三公”经费增减变化情况及原因说明</w:t>
      </w:r>
    </w:p>
    <w:tbl>
      <w:tblPr>
        <w:tblStyle w:val="3"/>
        <w:tblpPr w:leftFromText="180" w:rightFromText="180" w:vertAnchor="text" w:horzAnchor="page" w:tblpX="2119" w:tblpY="228"/>
        <w:tblOverlap w:val="never"/>
        <w:tblW w:w="78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31"/>
        <w:gridCol w:w="1780"/>
        <w:gridCol w:w="1720"/>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7891" w:type="dxa"/>
            <w:gridSpan w:val="4"/>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2019年与2020年“三公”经费对比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231" w:type="dxa"/>
            <w:gridSpan w:val="3"/>
            <w:shd w:val="clear" w:color="auto" w:fill="auto"/>
            <w:vAlign w:val="bottom"/>
          </w:tcPr>
          <w:p>
            <w:pPr>
              <w:keepNext w:val="0"/>
              <w:keepLines w:val="0"/>
              <w:widowControl/>
              <w:suppressLineNumbers w:val="0"/>
              <w:jc w:val="left"/>
              <w:textAlignment w:val="bottom"/>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单位名称：德宏州土壤肥料工作站</w:t>
            </w:r>
          </w:p>
        </w:tc>
        <w:tc>
          <w:tcPr>
            <w:tcW w:w="1660" w:type="dxa"/>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2019年</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2020年</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增减数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合计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2.30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2.00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1.因公出国（境）费用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2.公务接待费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0.50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0.50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3.公务用车购置及运行费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eastAsia="zh-CN"/>
              </w:rPr>
            </w:pPr>
            <w:r>
              <w:rPr>
                <w:rFonts w:hint="eastAsia" w:asciiTheme="majorEastAsia" w:hAnsiTheme="majorEastAsia" w:eastAsiaTheme="majorEastAsia" w:cstheme="majorEastAsia"/>
                <w:i w:val="0"/>
                <w:color w:val="000000"/>
                <w:sz w:val="28"/>
                <w:szCs w:val="28"/>
                <w:u w:val="none"/>
                <w:lang w:val="en-US" w:eastAsia="zh-CN"/>
              </w:rPr>
              <w:t>1.80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1.50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3"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其中：（1）公务用车购置费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2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ajorEastAsia" w:hAnsiTheme="majorEastAsia" w:eastAsiaTheme="majorEastAsia" w:cstheme="majorEastAsia"/>
                <w:i w:val="0"/>
                <w:color w:val="000000"/>
                <w:sz w:val="28"/>
                <w:szCs w:val="28"/>
                <w:u w:val="none"/>
              </w:rPr>
            </w:pPr>
            <w:r>
              <w:rPr>
                <w:rFonts w:hint="eastAsia" w:asciiTheme="majorEastAsia" w:hAnsiTheme="majorEastAsia" w:eastAsiaTheme="majorEastAsia" w:cstheme="majorEastAsia"/>
                <w:i w:val="0"/>
                <w:color w:val="000000"/>
                <w:kern w:val="0"/>
                <w:sz w:val="28"/>
                <w:szCs w:val="28"/>
                <w:u w:val="none"/>
                <w:lang w:val="en-US" w:eastAsia="zh-CN" w:bidi="ar"/>
              </w:rPr>
              <w:t xml:space="preserve">      （2）公务用车运行费</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eastAsia="zh-CN"/>
              </w:rPr>
            </w:pPr>
            <w:r>
              <w:rPr>
                <w:rFonts w:hint="eastAsia" w:asciiTheme="majorEastAsia" w:hAnsiTheme="majorEastAsia" w:eastAsiaTheme="majorEastAsia" w:cstheme="majorEastAsia"/>
                <w:i w:val="0"/>
                <w:color w:val="000000"/>
                <w:sz w:val="28"/>
                <w:szCs w:val="28"/>
                <w:u w:val="none"/>
                <w:lang w:val="en-US" w:eastAsia="zh-CN"/>
              </w:rPr>
              <w:t>1.80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1.50</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8"/>
                <w:szCs w:val="28"/>
                <w:u w:val="none"/>
                <w:lang w:val="en-US"/>
              </w:rPr>
            </w:pPr>
            <w:r>
              <w:rPr>
                <w:rFonts w:hint="eastAsia" w:asciiTheme="majorEastAsia" w:hAnsiTheme="majorEastAsia" w:eastAsiaTheme="majorEastAsia" w:cstheme="majorEastAsia"/>
                <w:i w:val="0"/>
                <w:color w:val="000000"/>
                <w:kern w:val="0"/>
                <w:sz w:val="28"/>
                <w:szCs w:val="28"/>
                <w:u w:val="none"/>
                <w:lang w:val="en-US" w:eastAsia="zh-CN" w:bidi="ar"/>
              </w:rPr>
              <w:t>-20%</w:t>
            </w:r>
          </w:p>
        </w:tc>
      </w:tr>
    </w:tbl>
    <w:p>
      <w:pPr>
        <w:widowControl/>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 xml:space="preserve">     2020年公务接待费与上年持平，公务用车运行费预算数与上年增减幅度为-15%，原因为公务出行减少。</w:t>
      </w:r>
    </w:p>
    <w:p>
      <w:pPr>
        <w:widowControl/>
        <w:ind w:firstLine="643" w:firstLineChars="200"/>
        <w:jc w:val="left"/>
        <w:rPr>
          <w:rFonts w:hint="eastAsia" w:asciiTheme="majorEastAsia" w:hAnsiTheme="majorEastAsia" w:eastAsiaTheme="majorEastAsia" w:cstheme="majorEastAsia"/>
          <w:b/>
          <w:bCs/>
          <w:kern w:val="0"/>
          <w:sz w:val="32"/>
          <w:szCs w:val="32"/>
        </w:rPr>
      </w:pPr>
      <w:r>
        <w:rPr>
          <w:rFonts w:hint="eastAsia" w:asciiTheme="majorEastAsia" w:hAnsiTheme="majorEastAsia" w:eastAsiaTheme="majorEastAsia" w:cstheme="majorEastAsia"/>
          <w:b/>
          <w:bCs/>
          <w:kern w:val="0"/>
          <w:sz w:val="32"/>
          <w:szCs w:val="32"/>
        </w:rPr>
        <w:t>八、其他公开信息</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（一）专业名词解释</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1、农林水支出（类）农业（款）事业运行（项）：反映农业事业单位基本出支。</w:t>
      </w:r>
    </w:p>
    <w:p>
      <w:pPr>
        <w:widowControl/>
        <w:ind w:firstLine="640" w:firstLineChars="2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2、社会保障和就业支出（类）行政事业单位离退休（款）机关事业单位基本养老保险缴费支出（项）：反映机关事业单位实施养老保险制度由单位缴纳的基本养老保险费支出。</w:t>
      </w:r>
    </w:p>
    <w:p>
      <w:pPr>
        <w:widowControl/>
        <w:ind w:firstLine="640" w:firstLineChars="200"/>
        <w:jc w:val="left"/>
        <w:rPr>
          <w:rFonts w:hint="default"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3、社会保障和就业支出（类）其他社会保障和就业支出（款）其他社会保障和就业支出（项）：反映除上述项目以外其他用于社会保障和就业方面的支出。</w:t>
      </w:r>
    </w:p>
    <w:p>
      <w:pPr>
        <w:widowControl/>
        <w:ind w:firstLine="640" w:firstLineChars="200"/>
        <w:jc w:val="left"/>
        <w:rPr>
          <w:rFonts w:hint="eastAsia"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kern w:val="0"/>
          <w:sz w:val="32"/>
          <w:szCs w:val="32"/>
          <w:lang w:val="en-US" w:eastAsia="zh-CN"/>
        </w:rPr>
        <w:t>4、住房保障支出（类）住房改革支出（款）住房公积金（项）：反映行政事业单位按人力资源和社会保障部、财政部规定的基本工资和津补贴以及规定比例为职工缴纳的住房公积金。</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（二）机关运行经费安排</w:t>
      </w:r>
    </w:p>
    <w:p>
      <w:pPr>
        <w:widowControl/>
        <w:ind w:firstLine="600"/>
        <w:jc w:val="left"/>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lang w:val="en-US" w:eastAsia="zh-CN"/>
        </w:rPr>
        <w:t>无</w:t>
      </w:r>
    </w:p>
    <w:p>
      <w:pPr>
        <w:widowControl/>
        <w:numPr>
          <w:ilvl w:val="0"/>
          <w:numId w:val="6"/>
        </w:numPr>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国有资产占用情况</w:t>
      </w:r>
    </w:p>
    <w:p>
      <w:pPr>
        <w:widowControl/>
        <w:ind w:firstLine="640" w:firstLineChars="200"/>
        <w:jc w:val="left"/>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lang w:val="en-US" w:eastAsia="zh-CN"/>
        </w:rPr>
        <w:t xml:space="preserve"> 截止2019年12月31日止，州土肥站固定资产有1122.63万元（其中房屋253.16万元、车辆28.05万元、通用设备118.45万元、专用设备600.27万元、其他固定资产122.70万元）。</w:t>
      </w:r>
    </w:p>
    <w:p>
      <w:pPr>
        <w:widowControl/>
        <w:numPr>
          <w:ilvl w:val="0"/>
          <w:numId w:val="0"/>
        </w:numPr>
        <w:jc w:val="left"/>
        <w:rPr>
          <w:rFonts w:hint="eastAsia" w:asciiTheme="majorEastAsia" w:hAnsiTheme="majorEastAsia" w:eastAsiaTheme="majorEastAsia" w:cstheme="majorEastAsia"/>
          <w:kern w:val="0"/>
          <w:sz w:val="32"/>
          <w:szCs w:val="32"/>
        </w:rPr>
      </w:pPr>
    </w:p>
    <w:p>
      <w:pPr>
        <w:ind w:firstLine="640" w:firstLineChars="200"/>
        <w:rPr>
          <w:rFonts w:hint="eastAsia" w:asciiTheme="majorEastAsia" w:hAnsiTheme="majorEastAsia" w:eastAsiaTheme="majorEastAsia" w:cstheme="majorEastAsia"/>
          <w:sz w:val="32"/>
          <w:szCs w:val="32"/>
        </w:rPr>
      </w:pPr>
    </w:p>
    <w:p>
      <w:pPr>
        <w:ind w:firstLine="4480" w:firstLineChars="14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德宏州土壤肥料工作站</w:t>
      </w:r>
    </w:p>
    <w:p>
      <w:pPr>
        <w:ind w:firstLine="4480" w:firstLineChars="140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lang w:val="en-US" w:eastAsia="zh-CN"/>
        </w:rPr>
        <w:t>二0二0年二月十日</w:t>
      </w:r>
    </w:p>
    <w:sectPr>
      <w:headerReference r:id="rId3" w:type="default"/>
      <w:headerReference r:id="rId4" w:type="even"/>
      <w:pgSz w:w="11906" w:h="16838"/>
      <w:pgMar w:top="1247" w:right="1797" w:bottom="1247"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976818"/>
    <w:multiLevelType w:val="singleLevel"/>
    <w:tmpl w:val="4A976818"/>
    <w:lvl w:ilvl="0" w:tentative="0">
      <w:start w:val="2"/>
      <w:numFmt w:val="chineseCounting"/>
      <w:suff w:val="nothing"/>
      <w:lvlText w:val="%1、"/>
      <w:lvlJc w:val="left"/>
      <w:rPr>
        <w:rFonts w:hint="eastAsia"/>
      </w:rPr>
    </w:lvl>
  </w:abstractNum>
  <w:abstractNum w:abstractNumId="1">
    <w:nsid w:val="5A96206B"/>
    <w:multiLevelType w:val="singleLevel"/>
    <w:tmpl w:val="5A96206B"/>
    <w:lvl w:ilvl="0" w:tentative="0">
      <w:start w:val="2"/>
      <w:numFmt w:val="chineseCounting"/>
      <w:suff w:val="nothing"/>
      <w:lvlText w:val="（%1）"/>
      <w:lvlJc w:val="left"/>
    </w:lvl>
  </w:abstractNum>
  <w:abstractNum w:abstractNumId="2">
    <w:nsid w:val="5C3DA9B9"/>
    <w:multiLevelType w:val="singleLevel"/>
    <w:tmpl w:val="5C3DA9B9"/>
    <w:lvl w:ilvl="0" w:tentative="0">
      <w:start w:val="3"/>
      <w:numFmt w:val="chineseCounting"/>
      <w:suff w:val="nothing"/>
      <w:lvlText w:val="（%1）"/>
      <w:lvlJc w:val="left"/>
    </w:lvl>
  </w:abstractNum>
  <w:abstractNum w:abstractNumId="3">
    <w:nsid w:val="5C47DC0A"/>
    <w:multiLevelType w:val="singleLevel"/>
    <w:tmpl w:val="5C47DC0A"/>
    <w:lvl w:ilvl="0" w:tentative="0">
      <w:start w:val="5"/>
      <w:numFmt w:val="chineseCounting"/>
      <w:suff w:val="nothing"/>
      <w:lvlText w:val="%1、"/>
      <w:lvlJc w:val="left"/>
    </w:lvl>
  </w:abstractNum>
  <w:abstractNum w:abstractNumId="4">
    <w:nsid w:val="5C61359F"/>
    <w:multiLevelType w:val="singleLevel"/>
    <w:tmpl w:val="5C61359F"/>
    <w:lvl w:ilvl="0" w:tentative="0">
      <w:start w:val="1"/>
      <w:numFmt w:val="decimal"/>
      <w:suff w:val="nothing"/>
      <w:lvlText w:val="%1、"/>
      <w:lvlJc w:val="left"/>
    </w:lvl>
  </w:abstractNum>
  <w:abstractNum w:abstractNumId="5">
    <w:nsid w:val="5C6227F1"/>
    <w:multiLevelType w:val="singleLevel"/>
    <w:tmpl w:val="5C6227F1"/>
    <w:lvl w:ilvl="0" w:tentative="0">
      <w:start w:val="2"/>
      <w:numFmt w:val="chineseCounting"/>
      <w:suff w:val="nothing"/>
      <w:lvlText w:val="（%1）"/>
      <w:lvlJc w:val="left"/>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OGU0OThkZWY5ODFiYTFlOTJjMWVjNjhiZDJmOWIifQ=="/>
  </w:docVars>
  <w:rsids>
    <w:rsidRoot w:val="389F47DF"/>
    <w:rsid w:val="011C5CD9"/>
    <w:rsid w:val="02A86482"/>
    <w:rsid w:val="076276C9"/>
    <w:rsid w:val="0ADB5499"/>
    <w:rsid w:val="0B300719"/>
    <w:rsid w:val="105E0589"/>
    <w:rsid w:val="1117264B"/>
    <w:rsid w:val="1372073E"/>
    <w:rsid w:val="195D457A"/>
    <w:rsid w:val="1FFE13EB"/>
    <w:rsid w:val="211B7F6C"/>
    <w:rsid w:val="28C5342F"/>
    <w:rsid w:val="389F47DF"/>
    <w:rsid w:val="38FD4DF4"/>
    <w:rsid w:val="3C4D0D98"/>
    <w:rsid w:val="3FA8595D"/>
    <w:rsid w:val="41EF670C"/>
    <w:rsid w:val="44C543D6"/>
    <w:rsid w:val="49255B38"/>
    <w:rsid w:val="61DD32B2"/>
    <w:rsid w:val="66A47D57"/>
    <w:rsid w:val="73BA38B2"/>
    <w:rsid w:val="74590005"/>
    <w:rsid w:val="75643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2018-02-28T02:17:00Z</dcterms:created>
  <dc:creator>dhjy</dc:creator>
  <cp:lastModifiedBy>王广毕</cp:lastModifiedBy>
  <cp:lastPrinted>2019-02-12T02:57:00Z</cp:lastPrinted>
  <dcterms:modified xsi:type="dcterms:W3CDTF">2024-06-21T03:13:26Z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F0144A1B1E7B419C9AB3A88E100A4CAC_12</vt:lpwstr>
  </property>
</Properties>
</file>