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制糖工业研究所</w:t>
      </w:r>
      <w:r>
        <w:rPr>
          <w:rFonts w:hint="eastAsia" w:ascii="方正小标宋简体" w:hAnsi="方正小标宋简体" w:eastAsia="方正小标宋简体" w:cs="方正小标宋简体"/>
          <w:sz w:val="36"/>
          <w:szCs w:val="36"/>
          <w:lang w:val="en-US" w:eastAsia="zh-CN"/>
        </w:rPr>
        <w:t>2019</w:t>
      </w:r>
      <w:r>
        <w:rPr>
          <w:rFonts w:hint="eastAsia" w:ascii="方正小标宋简体" w:hAnsi="方正小标宋简体" w:eastAsia="方正小标宋简体" w:cs="方正小标宋简体"/>
          <w:sz w:val="36"/>
          <w:szCs w:val="36"/>
        </w:rPr>
        <w:t>年度部门决算</w:t>
      </w:r>
    </w:p>
    <w:p>
      <w:pPr>
        <w:jc w:val="left"/>
        <w:rPr>
          <w:rFonts w:hint="eastAsia" w:ascii="黑体" w:hAnsi="黑体" w:eastAsia="黑体"/>
          <w:sz w:val="30"/>
          <w:szCs w:val="30"/>
          <w:lang w:val="en-US" w:eastAsia="zh-CN"/>
        </w:rPr>
      </w:pPr>
      <w:r>
        <w:rPr>
          <w:rFonts w:hint="eastAsia" w:ascii="黑体" w:hAnsi="黑体" w:eastAsia="黑体"/>
          <w:sz w:val="30"/>
          <w:szCs w:val="30"/>
          <w:lang w:val="en-US" w:eastAsia="zh-CN"/>
        </w:rPr>
        <w:t xml:space="preserve">                         </w:t>
      </w:r>
    </w:p>
    <w:p>
      <w:pPr>
        <w:jc w:val="center"/>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目录</w:t>
      </w: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方正小标宋简体" w:hAnsi="方正小标宋简体" w:eastAsia="方正小标宋简体" w:cs="方正小标宋简体"/>
          <w:sz w:val="30"/>
          <w:szCs w:val="30"/>
          <w:lang w:eastAsia="zh-CN"/>
        </w:rPr>
        <w:t>制糖工业研究所</w:t>
      </w:r>
      <w:r>
        <w:rPr>
          <w:rFonts w:hint="eastAsia" w:ascii="黑体" w:hAnsi="黑体" w:eastAsia="黑体"/>
          <w:sz w:val="30"/>
          <w:szCs w:val="30"/>
        </w:rPr>
        <w:t>概况</w:t>
      </w:r>
    </w:p>
    <w:p>
      <w:pPr>
        <w:spacing w:line="240" w:lineRule="atLeast"/>
        <w:jc w:val="left"/>
        <w:rPr>
          <w:rFonts w:hint="eastAsia" w:ascii="楷体" w:hAnsi="楷体" w:eastAsia="楷体"/>
          <w:sz w:val="30"/>
          <w:szCs w:val="30"/>
        </w:rPr>
      </w:pPr>
      <w:r>
        <w:rPr>
          <w:rFonts w:hint="eastAsia" w:ascii="楷体" w:hAnsi="楷体" w:eastAsia="楷体"/>
          <w:sz w:val="30"/>
          <w:szCs w:val="30"/>
        </w:rPr>
        <w:t>一、主要职能</w:t>
      </w:r>
    </w:p>
    <w:p>
      <w:pPr>
        <w:spacing w:line="240" w:lineRule="atLeast"/>
        <w:jc w:val="left"/>
        <w:rPr>
          <w:rFonts w:hint="eastAsia" w:ascii="楷体" w:hAnsi="楷体" w:eastAsia="楷体"/>
          <w:sz w:val="30"/>
          <w:szCs w:val="30"/>
        </w:rPr>
      </w:pPr>
      <w:r>
        <w:rPr>
          <w:rFonts w:hint="eastAsia" w:ascii="楷体" w:hAnsi="楷体" w:eastAsia="楷体"/>
          <w:sz w:val="30"/>
          <w:szCs w:val="30"/>
        </w:rPr>
        <w:t>二、部门基本情况</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val="en-US" w:eastAsia="zh-CN"/>
        </w:rPr>
        <w:t>2019</w:t>
      </w:r>
      <w:r>
        <w:rPr>
          <w:rFonts w:hint="eastAsia" w:ascii="黑体" w:hAnsi="黑体" w:eastAsia="黑体"/>
          <w:sz w:val="30"/>
          <w:szCs w:val="30"/>
        </w:rPr>
        <w:t>年度部门决算表</w:t>
      </w:r>
    </w:p>
    <w:p>
      <w:pPr>
        <w:jc w:val="left"/>
        <w:rPr>
          <w:rFonts w:hint="eastAsia" w:ascii="楷体" w:hAnsi="楷体" w:eastAsia="楷体"/>
          <w:sz w:val="30"/>
          <w:szCs w:val="30"/>
        </w:rPr>
      </w:pPr>
      <w:r>
        <w:rPr>
          <w:rFonts w:hint="eastAsia" w:ascii="楷体" w:hAnsi="楷体" w:eastAsia="楷体"/>
          <w:sz w:val="30"/>
          <w:szCs w:val="30"/>
        </w:rPr>
        <w:t>一、收入支出决算总表</w:t>
      </w:r>
    </w:p>
    <w:p>
      <w:pPr>
        <w:jc w:val="left"/>
        <w:rPr>
          <w:rFonts w:hint="eastAsia" w:ascii="楷体" w:hAnsi="楷体" w:eastAsia="楷体"/>
          <w:sz w:val="30"/>
          <w:szCs w:val="30"/>
        </w:rPr>
      </w:pPr>
      <w:r>
        <w:rPr>
          <w:rFonts w:hint="eastAsia" w:ascii="楷体" w:hAnsi="楷体" w:eastAsia="楷体"/>
          <w:sz w:val="30"/>
          <w:szCs w:val="30"/>
        </w:rPr>
        <w:t>二、收入决算表</w:t>
      </w:r>
    </w:p>
    <w:p>
      <w:pPr>
        <w:jc w:val="left"/>
        <w:rPr>
          <w:rFonts w:hint="eastAsia" w:ascii="楷体" w:hAnsi="楷体" w:eastAsia="楷体"/>
          <w:sz w:val="30"/>
          <w:szCs w:val="30"/>
        </w:rPr>
      </w:pPr>
      <w:r>
        <w:rPr>
          <w:rFonts w:hint="eastAsia" w:ascii="楷体" w:hAnsi="楷体" w:eastAsia="楷体"/>
          <w:sz w:val="30"/>
          <w:szCs w:val="30"/>
        </w:rPr>
        <w:t>三、支出决算表</w:t>
      </w:r>
    </w:p>
    <w:p>
      <w:pPr>
        <w:jc w:val="left"/>
        <w:rPr>
          <w:rFonts w:hint="eastAsia" w:ascii="楷体" w:hAnsi="楷体" w:eastAsia="楷体"/>
          <w:sz w:val="30"/>
          <w:szCs w:val="30"/>
        </w:rPr>
      </w:pPr>
      <w:r>
        <w:rPr>
          <w:rFonts w:hint="eastAsia" w:ascii="楷体" w:hAnsi="楷体" w:eastAsia="楷体"/>
          <w:sz w:val="30"/>
          <w:szCs w:val="30"/>
        </w:rPr>
        <w:t>四、财政拨款收入支出决算总表</w:t>
      </w:r>
    </w:p>
    <w:p>
      <w:pPr>
        <w:jc w:val="left"/>
        <w:rPr>
          <w:rFonts w:hint="eastAsia" w:ascii="楷体" w:hAnsi="楷体" w:eastAsia="楷体"/>
          <w:sz w:val="30"/>
          <w:szCs w:val="30"/>
        </w:rPr>
      </w:pPr>
      <w:r>
        <w:rPr>
          <w:rFonts w:hint="eastAsia" w:ascii="楷体" w:hAnsi="楷体" w:eastAsia="楷体"/>
          <w:sz w:val="30"/>
          <w:szCs w:val="30"/>
        </w:rPr>
        <w:t>五、一般公共预算财政拨款收入支出决算表</w:t>
      </w:r>
    </w:p>
    <w:p>
      <w:pPr>
        <w:jc w:val="left"/>
        <w:rPr>
          <w:rFonts w:hint="eastAsia" w:ascii="楷体" w:hAnsi="楷体" w:eastAsia="楷体"/>
          <w:sz w:val="30"/>
          <w:szCs w:val="30"/>
        </w:rPr>
      </w:pPr>
      <w:r>
        <w:rPr>
          <w:rFonts w:hint="eastAsia" w:ascii="楷体" w:hAnsi="楷体" w:eastAsia="楷体"/>
          <w:sz w:val="30"/>
          <w:szCs w:val="30"/>
        </w:rPr>
        <w:t>六、一般公共预算财政拨款基本支出决算表</w:t>
      </w:r>
    </w:p>
    <w:p>
      <w:pPr>
        <w:jc w:val="left"/>
        <w:rPr>
          <w:rFonts w:hint="eastAsia" w:ascii="楷体" w:hAnsi="楷体" w:eastAsia="楷体"/>
          <w:sz w:val="30"/>
          <w:szCs w:val="30"/>
        </w:rPr>
      </w:pPr>
      <w:r>
        <w:rPr>
          <w:rFonts w:hint="eastAsia" w:ascii="楷体" w:hAnsi="楷体" w:eastAsia="楷体"/>
          <w:sz w:val="30"/>
          <w:szCs w:val="30"/>
        </w:rPr>
        <w:t>七、政府性基金预算财政拨款收入支出决算表</w:t>
      </w:r>
    </w:p>
    <w:p>
      <w:pPr>
        <w:jc w:val="left"/>
        <w:rPr>
          <w:rFonts w:hint="eastAsia" w:ascii="楷体" w:hAnsi="楷体" w:eastAsia="楷体"/>
          <w:sz w:val="30"/>
          <w:szCs w:val="30"/>
        </w:rPr>
      </w:pPr>
      <w:r>
        <w:rPr>
          <w:rFonts w:hint="eastAsia" w:ascii="楷体" w:hAnsi="楷体" w:eastAsia="楷体"/>
          <w:sz w:val="30"/>
          <w:szCs w:val="30"/>
        </w:rPr>
        <w:t>八、“三公”经费、行政参公单位机关运行经费情况表</w:t>
      </w:r>
    </w:p>
    <w:p>
      <w:pPr>
        <w:jc w:val="left"/>
        <w:rPr>
          <w:rFonts w:hint="eastAsia" w:ascii="黑体" w:hAnsi="黑体" w:eastAsia="黑体"/>
          <w:sz w:val="30"/>
          <w:szCs w:val="30"/>
        </w:rPr>
      </w:pPr>
      <w:r>
        <w:rPr>
          <w:rFonts w:hint="eastAsia" w:ascii="黑体" w:hAnsi="黑体" w:eastAsia="黑体"/>
          <w:sz w:val="30"/>
          <w:szCs w:val="30"/>
        </w:rPr>
        <w:t>第三部</w:t>
      </w:r>
      <w:r>
        <w:rPr>
          <w:rFonts w:hint="eastAsia" w:ascii="黑体" w:hAnsi="黑体" w:eastAsia="黑体"/>
          <w:sz w:val="30"/>
          <w:szCs w:val="30"/>
          <w:lang w:eastAsia="zh-CN"/>
        </w:rPr>
        <w:t>分</w:t>
      </w:r>
      <w:r>
        <w:rPr>
          <w:rFonts w:hint="eastAsia" w:ascii="黑体" w:hAnsi="黑体" w:eastAsia="黑体"/>
          <w:sz w:val="30"/>
          <w:szCs w:val="30"/>
        </w:rPr>
        <w:t xml:space="preserve">  </w:t>
      </w:r>
      <w:r>
        <w:rPr>
          <w:rFonts w:hint="eastAsia" w:ascii="黑体" w:hAnsi="黑体" w:eastAsia="黑体"/>
          <w:sz w:val="30"/>
          <w:szCs w:val="30"/>
          <w:lang w:val="en-US" w:eastAsia="zh-CN"/>
        </w:rPr>
        <w:t>2019</w:t>
      </w:r>
      <w:r>
        <w:rPr>
          <w:rFonts w:hint="eastAsia" w:ascii="黑体" w:hAnsi="黑体" w:eastAsia="黑体"/>
          <w:sz w:val="30"/>
          <w:szCs w:val="30"/>
        </w:rPr>
        <w:t>年度部门决算情况说明</w:t>
      </w:r>
    </w:p>
    <w:p>
      <w:pPr>
        <w:jc w:val="left"/>
        <w:rPr>
          <w:rFonts w:hint="eastAsia" w:ascii="楷体" w:hAnsi="楷体" w:eastAsia="楷体"/>
          <w:sz w:val="30"/>
          <w:szCs w:val="30"/>
        </w:rPr>
      </w:pPr>
      <w:r>
        <w:rPr>
          <w:rFonts w:hint="eastAsia" w:ascii="楷体" w:hAnsi="楷体" w:eastAsia="楷体"/>
          <w:sz w:val="30"/>
          <w:szCs w:val="30"/>
        </w:rPr>
        <w:t>一、收入决算情况说明</w:t>
      </w:r>
    </w:p>
    <w:p>
      <w:pPr>
        <w:jc w:val="left"/>
        <w:rPr>
          <w:rFonts w:hint="eastAsia" w:ascii="楷体" w:hAnsi="楷体" w:eastAsia="楷体"/>
          <w:sz w:val="30"/>
          <w:szCs w:val="30"/>
        </w:rPr>
      </w:pPr>
      <w:r>
        <w:rPr>
          <w:rFonts w:hint="eastAsia" w:ascii="楷体" w:hAnsi="楷体" w:eastAsia="楷体"/>
          <w:sz w:val="30"/>
          <w:szCs w:val="30"/>
        </w:rPr>
        <w:t>二、支出决算情况说明</w:t>
      </w:r>
    </w:p>
    <w:p>
      <w:pPr>
        <w:jc w:val="left"/>
        <w:rPr>
          <w:rFonts w:hint="eastAsia" w:ascii="楷体" w:hAnsi="楷体" w:eastAsia="楷体"/>
          <w:sz w:val="30"/>
          <w:szCs w:val="30"/>
        </w:rPr>
      </w:pPr>
      <w:r>
        <w:rPr>
          <w:rFonts w:hint="eastAsia" w:ascii="楷体" w:hAnsi="楷体" w:eastAsia="楷体"/>
          <w:sz w:val="30"/>
          <w:szCs w:val="30"/>
        </w:rPr>
        <w:t>三、一般公共预算财政拨款支出决算情况说明</w:t>
      </w:r>
    </w:p>
    <w:p>
      <w:pPr>
        <w:widowControl/>
        <w:snapToGrid w:val="0"/>
        <w:spacing w:before="100" w:after="100" w:line="360" w:lineRule="auto"/>
        <w:jc w:val="left"/>
        <w:rPr>
          <w:rFonts w:hint="eastAsia" w:ascii="楷体" w:hAnsi="楷体" w:eastAsia="楷体"/>
          <w:sz w:val="30"/>
          <w:szCs w:val="30"/>
        </w:rPr>
      </w:pPr>
      <w:r>
        <w:rPr>
          <w:rFonts w:hint="eastAsia" w:ascii="楷体" w:hAnsi="楷体" w:eastAsia="楷体"/>
          <w:sz w:val="30"/>
          <w:szCs w:val="30"/>
        </w:rPr>
        <w:t>四、一般公共预算财政拨款“三公”经费支出决算情况说明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lang w:eastAsia="zh-CN"/>
        </w:rPr>
        <w:t>第四部分</w:t>
      </w:r>
      <w:r>
        <w:rPr>
          <w:rFonts w:hint="eastAsia" w:ascii="楷体" w:hAnsi="楷体" w:eastAsia="楷体"/>
          <w:sz w:val="30"/>
          <w:szCs w:val="30"/>
          <w:lang w:val="en-US" w:eastAsia="zh-CN"/>
        </w:rPr>
        <w:t xml:space="preserve">  </w:t>
      </w:r>
      <w:r>
        <w:rPr>
          <w:rFonts w:hint="eastAsia" w:ascii="黑体" w:hAnsi="黑体" w:eastAsia="黑体"/>
          <w:sz w:val="30"/>
          <w:szCs w:val="30"/>
        </w:rPr>
        <w:t>其他重要事项及相关口径情况说明</w:t>
      </w:r>
    </w:p>
    <w:p>
      <w:pPr>
        <w:jc w:val="left"/>
        <w:rPr>
          <w:rFonts w:hint="eastAsia" w:ascii="楷体" w:hAnsi="楷体" w:eastAsia="楷体"/>
          <w:sz w:val="30"/>
          <w:szCs w:val="30"/>
          <w:lang w:eastAsia="zh-CN"/>
        </w:rPr>
      </w:pPr>
      <w:r>
        <w:rPr>
          <w:rFonts w:hint="eastAsia" w:ascii="楷体" w:hAnsi="楷体" w:eastAsia="楷体"/>
          <w:sz w:val="30"/>
          <w:szCs w:val="30"/>
          <w:lang w:eastAsia="zh-CN"/>
        </w:rPr>
        <w:t>一、</w:t>
      </w:r>
      <w:r>
        <w:rPr>
          <w:rFonts w:hint="eastAsia" w:ascii="楷体" w:hAnsi="楷体" w:eastAsia="楷体"/>
          <w:sz w:val="30"/>
          <w:szCs w:val="30"/>
        </w:rPr>
        <w:t>机关运行经费支出情况</w:t>
      </w:r>
    </w:p>
    <w:p>
      <w:pPr>
        <w:jc w:val="left"/>
        <w:rPr>
          <w:rFonts w:hint="eastAsia" w:ascii="楷体" w:hAnsi="楷体" w:eastAsia="楷体"/>
          <w:sz w:val="30"/>
          <w:szCs w:val="30"/>
          <w:lang w:eastAsia="zh-CN"/>
        </w:rPr>
      </w:pPr>
      <w:r>
        <w:rPr>
          <w:rFonts w:hint="eastAsia" w:ascii="楷体" w:hAnsi="楷体" w:eastAsia="楷体"/>
          <w:sz w:val="30"/>
          <w:szCs w:val="30"/>
          <w:lang w:eastAsia="zh-CN"/>
        </w:rPr>
        <w:t>二、</w:t>
      </w:r>
      <w:r>
        <w:rPr>
          <w:rFonts w:hint="eastAsia" w:ascii="楷体" w:hAnsi="楷体" w:eastAsia="楷体"/>
          <w:sz w:val="30"/>
          <w:szCs w:val="30"/>
        </w:rPr>
        <w:t>国有资产占用情况</w:t>
      </w:r>
    </w:p>
    <w:p>
      <w:pPr>
        <w:jc w:val="left"/>
        <w:rPr>
          <w:rFonts w:hint="eastAsia" w:ascii="楷体" w:hAnsi="楷体" w:eastAsia="楷体"/>
          <w:sz w:val="30"/>
          <w:szCs w:val="30"/>
          <w:lang w:eastAsia="zh-CN"/>
        </w:rPr>
      </w:pPr>
      <w:r>
        <w:rPr>
          <w:rFonts w:hint="eastAsia" w:ascii="楷体" w:hAnsi="楷体" w:eastAsia="楷体"/>
          <w:sz w:val="30"/>
          <w:szCs w:val="30"/>
          <w:lang w:eastAsia="zh-CN"/>
        </w:rPr>
        <w:t>三、</w:t>
      </w:r>
      <w:r>
        <w:rPr>
          <w:rFonts w:hint="eastAsia" w:ascii="楷体" w:hAnsi="楷体" w:eastAsia="楷体"/>
          <w:sz w:val="30"/>
          <w:szCs w:val="30"/>
        </w:rPr>
        <w:t>政府采购支出情况</w:t>
      </w:r>
    </w:p>
    <w:p>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（一）项目支出绩效自评/项目支出绩效自评报告（表）</w:t>
      </w:r>
    </w:p>
    <w:p>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（二）部门整体支出绩效自评报告</w:t>
      </w:r>
    </w:p>
    <w:p>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（三）部门整体支出绩效自评表</w:t>
      </w:r>
    </w:p>
    <w:p>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rPr>
        <w:t>第</w:t>
      </w:r>
      <w:r>
        <w:rPr>
          <w:rFonts w:hint="eastAsia" w:ascii="黑体" w:hAnsi="黑体" w:eastAsia="黑体"/>
          <w:sz w:val="30"/>
          <w:szCs w:val="30"/>
          <w:lang w:eastAsia="zh-CN"/>
        </w:rPr>
        <w:t>五</w:t>
      </w:r>
      <w:r>
        <w:rPr>
          <w:rFonts w:hint="eastAsia" w:ascii="黑体" w:hAnsi="黑体" w:eastAsia="黑体"/>
          <w:sz w:val="30"/>
          <w:szCs w:val="30"/>
        </w:rPr>
        <w:t>部分  名词解释</w:t>
      </w: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both"/>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 xml:space="preserve">第一部分  </w:t>
      </w:r>
      <w:r>
        <w:rPr>
          <w:rFonts w:hint="eastAsia" w:ascii="方正小标宋简体" w:hAnsi="方正小标宋简体" w:eastAsia="方正小标宋简体" w:cs="方正小标宋简体"/>
          <w:sz w:val="32"/>
          <w:szCs w:val="32"/>
          <w:lang w:eastAsia="zh-CN"/>
        </w:rPr>
        <w:t>制糖工业研究所</w:t>
      </w:r>
      <w:r>
        <w:rPr>
          <w:rFonts w:hint="eastAsia" w:ascii="黑体" w:hAnsi="黑体" w:eastAsia="黑体"/>
          <w:sz w:val="32"/>
          <w:szCs w:val="32"/>
        </w:rPr>
        <w:t>概况</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一、主要职能</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（一）主要职能</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德宏州制糖工业研究所成立于1986年，隶属于德宏州农业局管辖的一个区科级公益一类事业单位，其主要任务：一是承担州内制糖生产科学技术的引进、运用推广研发和技术革新等科技服务工作；二是积极参与全州制糖工艺科研考察调研、开发工作（糖厂新建、扩建、技改项目的设计、施工以及生产业务指导、科技的管理工作）；三是承担制糖生产技术培训工作；四是指导、协作制糖企业技术进步和设备更新、检修和榨季生产工作；五是参与全州制糖企业安全生产检查、指导工作；六是参与全州制糖企业食品安全生产审查、州政府质量奖和德宏名牌评审工作；七是负责德宏糖业网站的信息更新和维护管理工作；八是承办州委、州政府和主管部门交办的其他工作任务。</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（二）</w:t>
      </w:r>
      <w:r>
        <w:rPr>
          <w:rFonts w:hint="eastAsia" w:ascii="仿宋_GB2312" w:eastAsia="仿宋_GB2312"/>
          <w:sz w:val="30"/>
          <w:szCs w:val="30"/>
          <w:highlight w:val="none"/>
          <w:lang w:val="en-US" w:eastAsia="zh-CN"/>
        </w:rPr>
        <w:t>2019</w:t>
      </w:r>
      <w:r>
        <w:rPr>
          <w:rFonts w:hint="eastAsia" w:ascii="仿宋_GB2312" w:eastAsia="仿宋_GB2312"/>
          <w:sz w:val="30"/>
          <w:szCs w:val="30"/>
          <w:highlight w:val="none"/>
        </w:rPr>
        <w:t>年度重点工作任务介绍</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1</w:t>
      </w:r>
      <w:r>
        <w:rPr>
          <w:rFonts w:hint="eastAsia" w:ascii="仿宋_GB2312" w:eastAsia="仿宋_GB2312"/>
          <w:sz w:val="30"/>
          <w:szCs w:val="30"/>
          <w:highlight w:val="none"/>
        </w:rPr>
        <w:t>）注重科技人才队伍素质提升</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人才是第一资源。更加注重对本所现有职工的培养和锻炼，进一步提升本所的科技人才队伍的业务素质和科技服务的能力和水平。一是借助行政月学习、支部月学习、“学习强国”、“法宣在线”学习考试、党员月“微测试”、云南省干部在线学习等多种学习方式，抓牢职工的政治思想教育工作；二是积极组织党员领导干部参加听取州委、政府和局机关组织的各种专题讲座、报告；三是选送1名科技业务骨干到上海大学纳米科学技术中心参加“西部之光”访问学者技能提升，进一步加快推进蔗渣纳米纤维素制备及关键技术的研发；四是加强对外合作与交流，派出1名科技人员参加了第二届纳米纤维素材料国际会议和2019中韩高端粉体产业论坛，积极与国内外相关领域专家交流；五是为本所专业技术人员加快推进本所产、学、研工作，搭建了学习交流平台和捷径，本所6名业务骨干与上海青浦区4名首席技师签订帮教结对协议，并于5月28日下午，邀请上海青浦区首席技师一行5人到本所与6名业务骨干就无人机技术、焊接技术、计算机技术、数控机床技术分别进行帮教结衔接和交流科技工作；六是为提升科技人员队伍整体技能水平，增强本所科技自主创新能力，10月19日至25日，选派6名专业技术骨干赴上海参加了德宏州技能培训骨干教师专项培训班学习；七是选派2名专业技术骨干到香格里拉参加2019年安全生产教师资格培训班学习；八是为拓宽科技人员视野，增能充电，组织全体职工到龙江枢纽电站、瑞丽市彩云南集团木材有限公司对企业管理、科技工作等进行观摩和交流学习。通过以上努力，在一定程度上使软件实力得到稳步提升，增强了本所的实力，从而有效提升了我所的科技服务能力和水平。</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rPr>
        <w:t>）积极搭建业务合作和交流平台</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一是加强与上海大学冯欣博士在“甘蔗纤维纳米化技术研究”的业务合作，冯欣博士专家工作站各项工作进展顺利；二是加强与广西大学糖业工程技术研究中心的科技战略发展合作联系；三是主动服务和融入州内各糖业公司，进一步增进了与各糖厂的业务合（协）作的友好关系；四是继续与德宏师专、芒市职中、盈江职中等大中专院校的业务友好合作；五是继续与德宏州捷安职业培训学校培训鉴定业务友好合作；六是继续加强与西双版纳英茂糖业有限公司的科技培训业务合作；七是加强大唐公司缅甸太平江水电站业务合作。通过以上努力，为现有专业技术人员更好地施展才华和学习交流提供了平台，注入新的能量，从而有效提升了我所人才队伍的服务能力。</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3</w:t>
      </w:r>
      <w:r>
        <w:rPr>
          <w:rFonts w:hint="eastAsia" w:ascii="仿宋_GB2312" w:eastAsia="仿宋_GB2312"/>
          <w:sz w:val="30"/>
          <w:szCs w:val="30"/>
          <w:highlight w:val="none"/>
        </w:rPr>
        <w:t>）夯实基础设备设施建设</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一是为及时消除了本所职工和办公区大院居民财产安全隐患问题，在办公区内安装网络在线视频监控系统1套，安装摄像头8个；二是针对办公楼屋顶已严重老化漏雨，存在较大的财产安全隐患问题，给单位正常办公造成了较大的影响，及时对办公楼屋顶进行了补漏修缮；三是根据芒市委创建“国家级卫生城市”的要求，加强对办公区大院停车场的管理，在办公区大院增设了车牌识别门禁系统；四是针对单位大门严重老化，既影响单位形象，又存在较大安全隐患，对单位大门进行了修缮更新；五是对办公区大院进行了硬化建设，并向州文体局积极争取，安装健身器15套，进一步丰富了办公区大院居民和职工的业余文化生活；六是继续加强对冯欣博士专家工作站的建设，赠置了高压均质机等试验设备，完善了蔗渣纳米纤维素制备的整套仪器设备，进一步确保了甘蔗渣纳米化技术研究持续稳步推进工作步伐；七是购置电焊机10套，制作焊工实训工位12个。通过以上努力，彻底破解制约本所发展的瓶颈难题，改善了本所的办公条件，提高了办公质量和工作效率。</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）抓实科技服务工作</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一是积极组建技术指导组多次深入州4家制糖企业各单元糖厂开展榨前、榨季生产技术业务指导。先后派出专人技术人员15人次，出动车辆4辆(次)，撰写了榨季生产调研报告，切实履行好制糖科技服务职能，进一步增进了与企业的友好协作关系，为州农业农村局及地方政府领导提供了蔗糖产业科学发展决策参考；二是应轩岗糖厂、景罕糖厂请求，选派2人次专业技术人员到糖厂生产车间开展榨期制糖生产技术协作；三是应云南英茂糖业集团公司请求，派出本所11名专家技术工作组无偿技术支持云南英茂集团公司开展2019年首届员工技能比武大赛。本所承担了对电工技术、金工切割焊接、CAD制图、设备维修、安全消防等比赛项目技能比武大赛实施细则技术指导和比赛裁判等技术支撑，充分发挥本所人才专家队伍的作用，进一步加强了本所对外科技合作与交流，扩大了对外影响力和形象；四是积极配合局机关深入全州农业系统及制糖企业开展榨季安全生产检查指导工作；五是为加快推进我州农业机械化生产植保、环境安全检测、应急救援等多个领域的无人机操作技术应用，培养一批有志于无人机操作技术的新型职业农民，5月21日至23日，我所在盈江弄璋糖厂成功举办了为期3天的无人机植保飞防技术培训班，充分发挥了本所的科技服务职能和工业技术推广的辐射作用；六是积极抽调专业技术骨干配合州安监局不定期开展全州相关企业安全生产督查；七是派出3名专业技术人员配合德宏州工程系列中评委（州工信委）对2019年申报工程专业技术职务初、中级职称申报材料进行评审；八是深入全州5家制糖企业（集团）10座糖厂11条生产线，无偿提供PLC、变频器自动控制技术服务指导工作；九是带4月23日下午，李启明所长一行领导景罕糖厂、弄璋糖厂厂领导班子一行20余人到盈江县海螺水泥厂就企业现代化管理、安全生产建设、环境卫生治理和职业病健康防范等进行了考察学习和交流；十是积极配合州科技局开展科学研究与技术开发机构（R&amp;D）活动调查工作；十一是参与完成了2018年《德宏年鉴》（制糖工业部分）编撰工作任务；十二是以农村劳动力转移培训、企业员工科技培训为契机，积极开展法治、科普、扫黑除恶、禁毒防艾知识、消防，以及安全生产宣传工作，提升全民科学素质；十三是为规范德宏糖业网站建设，提高网站运行的安全性能，加强对德宏糖业网站的维护管理，一年来，累计更新维护各类新闻、简迅、学术交流等共185条（幅），进一步提升了德宏蔗糖产业发展的舆论导向知名度。</w:t>
      </w:r>
    </w:p>
    <w:p>
      <w:pPr>
        <w:pStyle w:val="2"/>
        <w:adjustRightInd w:val="0"/>
        <w:snapToGrid w:val="0"/>
        <w:spacing w:line="600" w:lineRule="exact"/>
        <w:ind w:firstLine="630" w:firstLineChars="210"/>
        <w:rPr>
          <w:rFonts w:hint="eastAsia" w:ascii="仿宋" w:hAnsi="仿宋" w:eastAsia="仿宋" w:cs="仿宋"/>
          <w:bCs/>
          <w:szCs w:val="30"/>
        </w:rPr>
      </w:pP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二、部门基本情况</w:t>
      </w:r>
    </w:p>
    <w:p>
      <w:pPr>
        <w:spacing w:line="600" w:lineRule="exact"/>
        <w:ind w:firstLine="600" w:firstLineChars="200"/>
        <w:rPr>
          <w:rFonts w:hint="eastAsia" w:ascii="楷体" w:hAnsi="楷体" w:eastAsia="楷体"/>
          <w:sz w:val="30"/>
          <w:szCs w:val="30"/>
        </w:rPr>
      </w:pPr>
      <w:r>
        <w:rPr>
          <w:rFonts w:hint="eastAsia" w:ascii="楷体" w:hAnsi="楷体" w:eastAsia="楷体"/>
          <w:sz w:val="30"/>
          <w:szCs w:val="30"/>
        </w:rPr>
        <w:t>（一）部门决算单位构成</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纳入</w:t>
      </w:r>
      <w:r>
        <w:rPr>
          <w:rFonts w:hint="eastAsia" w:ascii="仿宋_GB2312" w:eastAsia="仿宋_GB2312"/>
          <w:sz w:val="30"/>
          <w:szCs w:val="30"/>
          <w:lang w:eastAsia="zh-CN"/>
        </w:rPr>
        <w:t>德宏州制糖工业研究所</w:t>
      </w:r>
      <w:r>
        <w:rPr>
          <w:rFonts w:hint="eastAsia" w:ascii="仿宋_GB2312" w:eastAsia="仿宋_GB2312"/>
          <w:sz w:val="30"/>
          <w:szCs w:val="30"/>
          <w:lang w:val="en-US" w:eastAsia="zh-CN"/>
        </w:rPr>
        <w:t>2019</w:t>
      </w:r>
      <w:r>
        <w:rPr>
          <w:rFonts w:hint="eastAsia" w:ascii="仿宋_GB2312" w:eastAsia="仿宋_GB2312"/>
          <w:sz w:val="30"/>
          <w:szCs w:val="30"/>
        </w:rPr>
        <w:t>年度部门决算编报的单位共</w:t>
      </w:r>
      <w:r>
        <w:rPr>
          <w:rFonts w:hint="eastAsia" w:ascii="仿宋_GB2312" w:eastAsia="仿宋_GB2312"/>
          <w:sz w:val="30"/>
          <w:szCs w:val="30"/>
          <w:lang w:val="en-US" w:eastAsia="zh-CN"/>
        </w:rPr>
        <w:t>1</w:t>
      </w:r>
      <w:r>
        <w:rPr>
          <w:rFonts w:hint="eastAsia" w:ascii="仿宋_GB2312" w:eastAsia="仿宋_GB2312"/>
          <w:sz w:val="30"/>
          <w:szCs w:val="30"/>
        </w:rPr>
        <w:t>个。其中：行政单位</w:t>
      </w:r>
      <w:r>
        <w:rPr>
          <w:rFonts w:hint="eastAsia" w:ascii="仿宋_GB2312" w:eastAsia="仿宋_GB2312"/>
          <w:sz w:val="30"/>
          <w:szCs w:val="30"/>
          <w:lang w:val="en-US" w:eastAsia="zh-CN"/>
        </w:rPr>
        <w:t>0</w:t>
      </w:r>
      <w:r>
        <w:rPr>
          <w:rFonts w:hint="eastAsia" w:ascii="仿宋_GB2312" w:eastAsia="仿宋_GB2312"/>
          <w:sz w:val="30"/>
          <w:szCs w:val="30"/>
        </w:rPr>
        <w:t>个，参照公务员法管理的事业单位</w:t>
      </w:r>
      <w:r>
        <w:rPr>
          <w:rFonts w:hint="eastAsia" w:ascii="仿宋_GB2312" w:eastAsia="仿宋_GB2312"/>
          <w:sz w:val="30"/>
          <w:szCs w:val="30"/>
          <w:lang w:val="en-US" w:eastAsia="zh-CN"/>
        </w:rPr>
        <w:t>0</w:t>
      </w:r>
      <w:r>
        <w:rPr>
          <w:rFonts w:hint="eastAsia" w:ascii="仿宋_GB2312" w:eastAsia="仿宋_GB2312"/>
          <w:sz w:val="30"/>
          <w:szCs w:val="30"/>
        </w:rPr>
        <w:t>个，其他事业单位</w:t>
      </w:r>
      <w:r>
        <w:rPr>
          <w:rFonts w:hint="eastAsia" w:ascii="仿宋_GB2312" w:eastAsia="仿宋_GB2312"/>
          <w:sz w:val="30"/>
          <w:szCs w:val="30"/>
          <w:lang w:val="en-US" w:eastAsia="zh-CN"/>
        </w:rPr>
        <w:t>1</w:t>
      </w:r>
      <w:r>
        <w:rPr>
          <w:rFonts w:hint="eastAsia" w:ascii="仿宋_GB2312" w:eastAsia="仿宋_GB2312"/>
          <w:sz w:val="30"/>
          <w:szCs w:val="30"/>
        </w:rPr>
        <w:t>个。</w:t>
      </w:r>
    </w:p>
    <w:p>
      <w:pPr>
        <w:ind w:firstLine="600" w:firstLineChars="200"/>
        <w:rPr>
          <w:rFonts w:hint="eastAsia" w:ascii="楷体" w:hAnsi="楷体" w:eastAsia="楷体"/>
          <w:sz w:val="30"/>
          <w:szCs w:val="30"/>
          <w:highlight w:val="none"/>
        </w:rPr>
      </w:pPr>
      <w:r>
        <w:rPr>
          <w:rFonts w:hint="eastAsia" w:ascii="楷体" w:hAnsi="楷体" w:eastAsia="楷体"/>
          <w:sz w:val="30"/>
          <w:szCs w:val="30"/>
          <w:highlight w:val="none"/>
        </w:rPr>
        <w:t xml:space="preserve">（二）部门人员和车辆的编制及实有情况 </w:t>
      </w:r>
    </w:p>
    <w:p>
      <w:pPr>
        <w:spacing w:line="600" w:lineRule="exact"/>
        <w:ind w:firstLine="600" w:firstLineChars="200"/>
        <w:rPr>
          <w:rFonts w:hint="default" w:ascii="仿宋_GB2312" w:hAnsi="宋体" w:eastAsia="仿宋_GB2312" w:cs="Arial"/>
          <w:kern w:val="0"/>
          <w:sz w:val="30"/>
          <w:szCs w:val="30"/>
          <w:highlight w:val="none"/>
          <w:lang w:val="en-US"/>
        </w:rPr>
      </w:pPr>
      <w:r>
        <w:rPr>
          <w:rFonts w:hint="eastAsia" w:ascii="仿宋_GB2312" w:eastAsia="仿宋_GB2312"/>
          <w:sz w:val="30"/>
          <w:szCs w:val="30"/>
          <w:lang w:eastAsia="zh-CN"/>
        </w:rPr>
        <w:t>德宏州制糖工业研究所</w:t>
      </w:r>
      <w:r>
        <w:rPr>
          <w:rFonts w:hint="eastAsia" w:ascii="仿宋_GB2312" w:eastAsia="仿宋_GB2312"/>
          <w:sz w:val="30"/>
          <w:szCs w:val="30"/>
          <w:lang w:val="en-US" w:eastAsia="zh-CN"/>
        </w:rPr>
        <w:t>2019</w:t>
      </w:r>
      <w:r>
        <w:rPr>
          <w:rFonts w:hint="eastAsia" w:ascii="仿宋_GB2312" w:eastAsia="仿宋_GB2312"/>
          <w:sz w:val="30"/>
          <w:szCs w:val="30"/>
          <w:highlight w:val="none"/>
        </w:rPr>
        <w:t>年末实有人员编制</w:t>
      </w:r>
      <w:r>
        <w:rPr>
          <w:rFonts w:hint="eastAsia" w:ascii="仿宋_GB2312" w:eastAsia="仿宋_GB2312"/>
          <w:sz w:val="30"/>
          <w:szCs w:val="30"/>
          <w:highlight w:val="none"/>
          <w:lang w:val="en-US" w:eastAsia="zh-CN"/>
        </w:rPr>
        <w:t>13</w:t>
      </w:r>
      <w:r>
        <w:rPr>
          <w:rFonts w:hint="eastAsia" w:ascii="仿宋_GB2312" w:hAnsi="宋体" w:eastAsia="仿宋_GB2312" w:cs="Arial"/>
          <w:kern w:val="0"/>
          <w:sz w:val="30"/>
          <w:szCs w:val="30"/>
          <w:highlight w:val="none"/>
        </w:rPr>
        <w:t>人。其中：行政编制</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人（含行政工勤编制</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人），事业编制</w:t>
      </w:r>
      <w:r>
        <w:rPr>
          <w:rFonts w:hint="eastAsia" w:ascii="仿宋_GB2312" w:hAnsi="宋体" w:eastAsia="仿宋_GB2312" w:cs="Arial"/>
          <w:kern w:val="0"/>
          <w:sz w:val="30"/>
          <w:szCs w:val="30"/>
          <w:highlight w:val="none"/>
          <w:lang w:val="en-US" w:eastAsia="zh-CN"/>
        </w:rPr>
        <w:t>13</w:t>
      </w:r>
      <w:r>
        <w:rPr>
          <w:rFonts w:hint="eastAsia" w:ascii="仿宋_GB2312" w:hAnsi="宋体" w:eastAsia="仿宋_GB2312" w:cs="Arial"/>
          <w:kern w:val="0"/>
          <w:sz w:val="30"/>
          <w:szCs w:val="30"/>
          <w:highlight w:val="none"/>
        </w:rPr>
        <w:t>人（含参公管理事业编制</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人）；在职在编实有行政人员</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人（含行政工勤人员</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人），事业人员</w:t>
      </w:r>
      <w:r>
        <w:rPr>
          <w:rFonts w:hint="eastAsia" w:ascii="仿宋_GB2312" w:hAnsi="宋体" w:eastAsia="仿宋_GB2312" w:cs="Arial"/>
          <w:kern w:val="0"/>
          <w:sz w:val="30"/>
          <w:szCs w:val="30"/>
          <w:highlight w:val="none"/>
          <w:lang w:val="en-US" w:eastAsia="zh-CN"/>
        </w:rPr>
        <w:t>10</w:t>
      </w:r>
      <w:r>
        <w:rPr>
          <w:rFonts w:hint="eastAsia" w:ascii="仿宋_GB2312" w:hAnsi="宋体" w:eastAsia="仿宋_GB2312" w:cs="Arial"/>
          <w:kern w:val="0"/>
          <w:sz w:val="30"/>
          <w:szCs w:val="30"/>
          <w:highlight w:val="none"/>
        </w:rPr>
        <w:t>人（含参公管理事业人员</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其他人员</w:t>
      </w:r>
      <w:r>
        <w:rPr>
          <w:rFonts w:hint="eastAsia" w:ascii="仿宋_GB2312" w:hAnsi="宋体" w:eastAsia="仿宋_GB2312" w:cs="Arial"/>
          <w:kern w:val="0"/>
          <w:sz w:val="30"/>
          <w:szCs w:val="30"/>
          <w:highlight w:val="none"/>
          <w:lang w:val="en-US" w:eastAsia="zh-CN"/>
        </w:rPr>
        <w:t>0</w:t>
      </w:r>
      <w:r>
        <w:rPr>
          <w:rFonts w:hint="eastAsia" w:ascii="仿宋_GB2312" w:eastAsia="仿宋_GB2312"/>
          <w:sz w:val="30"/>
          <w:szCs w:val="30"/>
          <w:highlight w:val="none"/>
          <w:lang w:eastAsia="zh-CN"/>
        </w:rPr>
        <w:t>人</w:t>
      </w:r>
      <w:r>
        <w:rPr>
          <w:rFonts w:hint="eastAsia" w:ascii="仿宋_GB2312" w:eastAsia="仿宋_GB2312"/>
          <w:sz w:val="30"/>
          <w:szCs w:val="30"/>
          <w:highlight w:val="none"/>
          <w:lang w:val="en-US" w:eastAsia="zh-CN"/>
        </w:rPr>
        <w:t>.</w:t>
      </w:r>
    </w:p>
    <w:p>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离退休人员</w:t>
      </w:r>
      <w:r>
        <w:rPr>
          <w:rFonts w:hint="eastAsia" w:ascii="仿宋_GB2312" w:hAnsi="宋体" w:eastAsia="仿宋_GB2312" w:cs="Arial"/>
          <w:kern w:val="0"/>
          <w:sz w:val="30"/>
          <w:szCs w:val="30"/>
          <w:highlight w:val="none"/>
          <w:lang w:val="en-US" w:eastAsia="zh-CN"/>
        </w:rPr>
        <w:t>11</w:t>
      </w:r>
      <w:r>
        <w:rPr>
          <w:rFonts w:hint="eastAsia" w:ascii="仿宋_GB2312" w:hAnsi="宋体" w:eastAsia="仿宋_GB2312" w:cs="Arial"/>
          <w:kern w:val="0"/>
          <w:sz w:val="30"/>
          <w:szCs w:val="30"/>
          <w:highlight w:val="none"/>
        </w:rPr>
        <w:t>人。其中：离休</w:t>
      </w:r>
      <w:r>
        <w:rPr>
          <w:rFonts w:hint="eastAsia" w:ascii="仿宋_GB2312" w:hAnsi="宋体" w:eastAsia="仿宋_GB2312" w:cs="Arial"/>
          <w:kern w:val="0"/>
          <w:sz w:val="30"/>
          <w:szCs w:val="30"/>
          <w:highlight w:val="none"/>
          <w:lang w:val="en-US" w:eastAsia="zh-CN"/>
        </w:rPr>
        <w:t>1</w:t>
      </w:r>
      <w:r>
        <w:rPr>
          <w:rFonts w:hint="eastAsia" w:ascii="仿宋_GB2312" w:hAnsi="宋体" w:eastAsia="仿宋_GB2312" w:cs="Arial"/>
          <w:kern w:val="0"/>
          <w:sz w:val="30"/>
          <w:szCs w:val="30"/>
          <w:highlight w:val="none"/>
        </w:rPr>
        <w:t>人，退休</w:t>
      </w:r>
      <w:r>
        <w:rPr>
          <w:rFonts w:hint="eastAsia" w:ascii="仿宋_GB2312" w:hAnsi="宋体" w:eastAsia="仿宋_GB2312" w:cs="Arial"/>
          <w:kern w:val="0"/>
          <w:sz w:val="30"/>
          <w:szCs w:val="30"/>
          <w:highlight w:val="none"/>
          <w:lang w:val="en-US" w:eastAsia="zh-CN"/>
        </w:rPr>
        <w:t>10</w:t>
      </w:r>
      <w:r>
        <w:rPr>
          <w:rFonts w:hint="eastAsia" w:ascii="仿宋_GB2312" w:hAnsi="宋体" w:eastAsia="仿宋_GB2312" w:cs="Arial"/>
          <w:kern w:val="0"/>
          <w:sz w:val="30"/>
          <w:szCs w:val="30"/>
          <w:highlight w:val="none"/>
        </w:rPr>
        <w:t>人。</w:t>
      </w:r>
    </w:p>
    <w:p>
      <w:pPr>
        <w:spacing w:line="600" w:lineRule="exact"/>
        <w:ind w:firstLine="600" w:firstLineChars="200"/>
        <w:rPr>
          <w:rFonts w:hint="eastAsia" w:ascii="仿宋_GB2312" w:hAnsi="宋体" w:eastAsia="仿宋_GB2312" w:cs="Arial"/>
          <w:kern w:val="0"/>
          <w:sz w:val="30"/>
          <w:szCs w:val="30"/>
        </w:rPr>
      </w:pPr>
      <w:r>
        <w:rPr>
          <w:rFonts w:hint="eastAsia" w:ascii="仿宋_GB2312" w:hAnsi="宋体" w:eastAsia="仿宋_GB2312" w:cs="Arial"/>
          <w:kern w:val="0"/>
          <w:sz w:val="30"/>
          <w:szCs w:val="30"/>
        </w:rPr>
        <w:t>实有车辆编制</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rPr>
        <w:t>辆，在编实有车辆</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rPr>
        <w:t>辆。</w:t>
      </w:r>
    </w:p>
    <w:p>
      <w:pPr>
        <w:spacing w:line="600" w:lineRule="exact"/>
        <w:ind w:firstLine="600" w:firstLineChars="200"/>
        <w:rPr>
          <w:rFonts w:hint="eastAsia" w:ascii="仿宋_GB2312" w:hAnsi="宋体" w:eastAsia="仿宋_GB2312" w:cs="Arial"/>
          <w:kern w:val="0"/>
          <w:sz w:val="30"/>
          <w:szCs w:val="30"/>
          <w:lang w:eastAsia="zh-CN"/>
        </w:rPr>
      </w:pPr>
      <w:r>
        <w:rPr>
          <w:rFonts w:hint="eastAsia" w:ascii="仿宋_GB2312" w:hAnsi="宋体" w:eastAsia="仿宋_GB2312" w:cs="Arial"/>
          <w:kern w:val="0"/>
          <w:sz w:val="30"/>
          <w:szCs w:val="30"/>
          <w:lang w:eastAsia="zh-CN"/>
        </w:rPr>
        <w:t>人员结构情况：</w:t>
      </w:r>
    </w:p>
    <w:p>
      <w:pPr>
        <w:spacing w:line="600" w:lineRule="exact"/>
        <w:ind w:firstLine="600" w:firstLineChars="200"/>
        <w:rPr>
          <w:rFonts w:hint="eastAsia" w:ascii="仿宋_GB2312" w:hAnsi="宋体" w:eastAsia="仿宋_GB2312" w:cs="Arial"/>
          <w:kern w:val="0"/>
          <w:sz w:val="30"/>
          <w:szCs w:val="30"/>
        </w:rPr>
      </w:pPr>
      <w:r>
        <w:rPr>
          <w:rFonts w:hint="eastAsia" w:ascii="仿宋_GB2312" w:hAnsi="宋体" w:eastAsia="仿宋_GB2312" w:cs="Arial"/>
          <w:kern w:val="0"/>
          <w:sz w:val="30"/>
          <w:szCs w:val="30"/>
          <w:lang w:eastAsia="zh-CN"/>
        </w:rPr>
        <w:drawing>
          <wp:anchor distT="0" distB="0" distL="114300" distR="114300" simplePos="0" relativeHeight="251658240" behindDoc="0" locked="0" layoutInCell="1" allowOverlap="1">
            <wp:simplePos x="0" y="0"/>
            <wp:positionH relativeFrom="column">
              <wp:posOffset>98425</wp:posOffset>
            </wp:positionH>
            <wp:positionV relativeFrom="paragraph">
              <wp:posOffset>88265</wp:posOffset>
            </wp:positionV>
            <wp:extent cx="4906010" cy="3378835"/>
            <wp:effectExtent l="4445" t="4445" r="23495" b="762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spacing w:line="600" w:lineRule="exact"/>
        <w:ind w:firstLine="600" w:firstLineChars="200"/>
        <w:rPr>
          <w:rFonts w:hint="eastAsia" w:ascii="仿宋_GB2312" w:hAnsi="宋体" w:eastAsia="仿宋_GB2312" w:cs="Arial"/>
          <w:kern w:val="0"/>
          <w:sz w:val="30"/>
          <w:szCs w:val="30"/>
        </w:rPr>
      </w:pPr>
    </w:p>
    <w:p>
      <w:pPr>
        <w:spacing w:line="600" w:lineRule="exact"/>
        <w:ind w:firstLine="600" w:firstLineChars="200"/>
        <w:rPr>
          <w:rFonts w:hint="eastAsia" w:ascii="仿宋_GB2312" w:hAnsi="Arial" w:eastAsia="仿宋_GB2312" w:cs="Arial"/>
          <w:kern w:val="0"/>
          <w:sz w:val="30"/>
          <w:szCs w:val="30"/>
        </w:rPr>
      </w:pPr>
    </w:p>
    <w:p>
      <w:pPr>
        <w:jc w:val="center"/>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2019</w:t>
      </w:r>
      <w:r>
        <w:rPr>
          <w:rFonts w:hint="eastAsia" w:ascii="黑体" w:hAnsi="黑体" w:eastAsia="黑体"/>
          <w:sz w:val="32"/>
          <w:szCs w:val="32"/>
        </w:rPr>
        <w:t>年度部门决算表</w:t>
      </w:r>
    </w:p>
    <w:p>
      <w:pPr>
        <w:spacing w:line="600" w:lineRule="exact"/>
        <w:ind w:firstLine="600" w:firstLineChars="200"/>
        <w:jc w:val="center"/>
        <w:rPr>
          <w:rFonts w:hint="eastAsia" w:ascii="仿宋_GB2312" w:eastAsia="仿宋_GB2312"/>
          <w:sz w:val="30"/>
          <w:szCs w:val="30"/>
        </w:rPr>
      </w:pPr>
      <w:r>
        <w:rPr>
          <w:rFonts w:hint="eastAsia" w:ascii="仿宋_GB2312" w:eastAsia="仿宋_GB2312"/>
          <w:sz w:val="30"/>
          <w:szCs w:val="30"/>
        </w:rPr>
        <w:t>（详见附件）</w:t>
      </w:r>
    </w:p>
    <w:p>
      <w:pPr>
        <w:spacing w:line="600" w:lineRule="exact"/>
        <w:ind w:firstLine="600" w:firstLineChars="200"/>
        <w:jc w:val="center"/>
        <w:rPr>
          <w:rFonts w:hint="eastAsia" w:ascii="仿宋_GB2312" w:eastAsia="仿宋_GB2312"/>
          <w:sz w:val="30"/>
          <w:szCs w:val="30"/>
        </w:rPr>
      </w:pPr>
    </w:p>
    <w:p>
      <w:pPr>
        <w:jc w:val="center"/>
        <w:rPr>
          <w:rFonts w:hint="eastAsia" w:ascii="黑体" w:hAnsi="黑体" w:eastAsia="黑体"/>
          <w:sz w:val="32"/>
          <w:szCs w:val="32"/>
        </w:rPr>
      </w:pPr>
      <w:r>
        <w:rPr>
          <w:rFonts w:hint="eastAsia" w:ascii="黑体" w:hAnsi="黑体" w:eastAsia="黑体"/>
          <w:sz w:val="32"/>
          <w:szCs w:val="32"/>
        </w:rPr>
        <w:t>第三部</w:t>
      </w:r>
      <w:r>
        <w:rPr>
          <w:rFonts w:hint="eastAsia" w:ascii="黑体" w:hAnsi="黑体" w:eastAsia="黑体"/>
          <w:sz w:val="32"/>
          <w:szCs w:val="32"/>
          <w:lang w:eastAsia="zh-CN"/>
        </w:rPr>
        <w:t>分</w:t>
      </w:r>
      <w:r>
        <w:rPr>
          <w:rFonts w:hint="eastAsia" w:ascii="黑体" w:hAnsi="黑体" w:eastAsia="黑体"/>
          <w:sz w:val="32"/>
          <w:szCs w:val="32"/>
        </w:rPr>
        <w:t xml:space="preserve">  </w:t>
      </w:r>
      <w:r>
        <w:rPr>
          <w:rFonts w:hint="eastAsia" w:ascii="黑体" w:hAnsi="黑体" w:eastAsia="黑体"/>
          <w:sz w:val="32"/>
          <w:szCs w:val="32"/>
          <w:lang w:val="en-US" w:eastAsia="zh-CN"/>
        </w:rPr>
        <w:t>2019</w:t>
      </w:r>
      <w:r>
        <w:rPr>
          <w:rFonts w:hint="eastAsia" w:ascii="黑体" w:hAnsi="黑体" w:eastAsia="黑体"/>
          <w:sz w:val="32"/>
          <w:szCs w:val="32"/>
        </w:rPr>
        <w:t>年度部门决算情况说明</w:t>
      </w:r>
    </w:p>
    <w:p>
      <w:pPr>
        <w:ind w:firstLine="600" w:firstLineChars="200"/>
        <w:jc w:val="left"/>
        <w:rPr>
          <w:rFonts w:hint="eastAsia" w:ascii="黑体" w:hAnsi="黑体" w:eastAsia="黑体"/>
          <w:sz w:val="30"/>
          <w:szCs w:val="30"/>
        </w:rPr>
      </w:pPr>
      <w:r>
        <w:rPr>
          <w:rFonts w:hint="eastAsia" w:ascii="黑体" w:hAnsi="黑体" w:eastAsia="黑体"/>
          <w:sz w:val="30"/>
          <w:szCs w:val="30"/>
        </w:rPr>
        <w:t>一、收入决算情况说明</w:t>
      </w:r>
    </w:p>
    <w:p>
      <w:pPr>
        <w:widowControl/>
        <w:snapToGrid w:val="0"/>
        <w:spacing w:before="100" w:after="100" w:line="600" w:lineRule="exact"/>
        <w:ind w:firstLine="538"/>
        <w:jc w:val="left"/>
        <w:rPr>
          <w:rFonts w:hint="eastAsia" w:ascii="仿宋_GB2312" w:eastAsia="仿宋_GB2312"/>
          <w:sz w:val="30"/>
          <w:szCs w:val="30"/>
          <w:highlight w:val="none"/>
        </w:rPr>
      </w:pPr>
      <w:r>
        <w:rPr>
          <w:rFonts w:hint="eastAsia" w:ascii="仿宋_GB2312" w:eastAsia="仿宋_GB2312"/>
          <w:sz w:val="30"/>
          <w:szCs w:val="30"/>
          <w:lang w:eastAsia="zh-CN"/>
        </w:rPr>
        <w:t>德宏州制糖工业研究所</w:t>
      </w:r>
      <w:r>
        <w:rPr>
          <w:rFonts w:hint="eastAsia" w:ascii="仿宋_GB2312" w:eastAsia="仿宋_GB2312"/>
          <w:sz w:val="30"/>
          <w:szCs w:val="30"/>
          <w:lang w:val="en-US" w:eastAsia="zh-CN"/>
        </w:rPr>
        <w:t>2019</w:t>
      </w:r>
      <w:r>
        <w:rPr>
          <w:rFonts w:hint="eastAsia" w:ascii="仿宋_GB2312" w:eastAsia="仿宋_GB2312"/>
          <w:sz w:val="30"/>
          <w:szCs w:val="30"/>
          <w:highlight w:val="none"/>
        </w:rPr>
        <w:t>年度收入合计</w:t>
      </w:r>
      <w:r>
        <w:rPr>
          <w:rFonts w:hint="eastAsia" w:ascii="仿宋_GB2312" w:eastAsia="仿宋_GB2312"/>
          <w:sz w:val="30"/>
          <w:szCs w:val="30"/>
          <w:highlight w:val="none"/>
          <w:lang w:val="en-US" w:eastAsia="zh-CN"/>
        </w:rPr>
        <w:t>220.93</w:t>
      </w:r>
      <w:r>
        <w:rPr>
          <w:rFonts w:hint="eastAsia" w:ascii="仿宋_GB2312" w:eastAsia="仿宋_GB2312"/>
          <w:sz w:val="30"/>
          <w:szCs w:val="30"/>
          <w:highlight w:val="none"/>
        </w:rPr>
        <w:t>万元。其中：财政拨款收入</w:t>
      </w:r>
      <w:r>
        <w:rPr>
          <w:rFonts w:hint="eastAsia" w:ascii="仿宋_GB2312" w:eastAsia="仿宋_GB2312"/>
          <w:sz w:val="30"/>
          <w:szCs w:val="30"/>
          <w:highlight w:val="none"/>
          <w:lang w:val="en-US" w:eastAsia="zh-CN"/>
        </w:rPr>
        <w:t>175.69</w:t>
      </w:r>
      <w:r>
        <w:rPr>
          <w:rFonts w:hint="eastAsia" w:ascii="仿宋_GB2312" w:eastAsia="仿宋_GB2312"/>
          <w:sz w:val="30"/>
          <w:szCs w:val="30"/>
          <w:highlight w:val="none"/>
        </w:rPr>
        <w:t>万元，占总收入的</w:t>
      </w:r>
      <w:r>
        <w:rPr>
          <w:rFonts w:hint="eastAsia" w:ascii="仿宋_GB2312" w:eastAsia="仿宋_GB2312"/>
          <w:sz w:val="30"/>
          <w:szCs w:val="30"/>
          <w:highlight w:val="none"/>
          <w:lang w:val="en-US" w:eastAsia="zh-CN"/>
        </w:rPr>
        <w:t>79.52</w:t>
      </w:r>
      <w:r>
        <w:rPr>
          <w:rFonts w:hint="eastAsia" w:ascii="仿宋_GB2312" w:eastAsia="仿宋_GB2312"/>
          <w:sz w:val="30"/>
          <w:szCs w:val="30"/>
          <w:highlight w:val="none"/>
        </w:rPr>
        <w:t>%；上级补助收入</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万元，占总收入的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%；事业收入</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万元</w:t>
      </w:r>
      <w:r>
        <w:rPr>
          <w:rFonts w:hint="eastAsia" w:ascii="仿宋_GB2312" w:eastAsia="仿宋_GB2312"/>
          <w:sz w:val="30"/>
          <w:szCs w:val="30"/>
          <w:highlight w:val="none"/>
          <w:lang w:eastAsia="zh-CN"/>
        </w:rPr>
        <w:t>（含教育收费</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万元</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，占总收入的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%；经营收入</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万元，占总收入的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%；附属单位缴款收入</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万元，占总收入的</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%；其他收入</w:t>
      </w:r>
      <w:r>
        <w:rPr>
          <w:rFonts w:hint="eastAsia" w:ascii="仿宋_GB2312" w:eastAsia="仿宋_GB2312"/>
          <w:sz w:val="30"/>
          <w:szCs w:val="30"/>
          <w:highlight w:val="none"/>
          <w:lang w:val="en-US" w:eastAsia="zh-CN"/>
        </w:rPr>
        <w:t>45.24</w:t>
      </w:r>
      <w:r>
        <w:rPr>
          <w:rFonts w:hint="eastAsia" w:ascii="仿宋_GB2312" w:eastAsia="仿宋_GB2312"/>
          <w:sz w:val="30"/>
          <w:szCs w:val="30"/>
          <w:highlight w:val="none"/>
        </w:rPr>
        <w:t>万元，占总收入的</w:t>
      </w:r>
      <w:r>
        <w:rPr>
          <w:rFonts w:hint="eastAsia" w:ascii="仿宋_GB2312" w:eastAsia="仿宋_GB2312"/>
          <w:sz w:val="30"/>
          <w:szCs w:val="30"/>
          <w:highlight w:val="none"/>
          <w:lang w:val="en-US" w:eastAsia="zh-CN"/>
        </w:rPr>
        <w:t>20.48</w:t>
      </w:r>
      <w:r>
        <w:rPr>
          <w:rFonts w:hint="eastAsia" w:ascii="仿宋_GB2312" w:eastAsia="仿宋_GB2312"/>
          <w:sz w:val="30"/>
          <w:szCs w:val="30"/>
          <w:highlight w:val="none"/>
        </w:rPr>
        <w:t>%。与上年对比</w:t>
      </w:r>
      <w:r>
        <w:rPr>
          <w:rFonts w:hint="eastAsia" w:ascii="仿宋_GB2312" w:eastAsia="仿宋_GB2312"/>
          <w:sz w:val="30"/>
          <w:szCs w:val="30"/>
          <w:highlight w:val="none"/>
          <w:lang w:eastAsia="zh-CN"/>
        </w:rPr>
        <w:t>收入减少</w:t>
      </w:r>
      <w:r>
        <w:rPr>
          <w:rFonts w:hint="eastAsia" w:ascii="仿宋_GB2312" w:eastAsia="仿宋_GB2312"/>
          <w:sz w:val="30"/>
          <w:szCs w:val="30"/>
          <w:highlight w:val="none"/>
          <w:lang w:val="en-US" w:eastAsia="zh-CN"/>
        </w:rPr>
        <w:t>70.33万元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降低</w:t>
      </w:r>
      <w:r>
        <w:rPr>
          <w:rFonts w:hint="eastAsia" w:ascii="仿宋_GB2312" w:eastAsia="仿宋_GB2312"/>
          <w:sz w:val="30"/>
          <w:szCs w:val="30"/>
          <w:highlight w:val="none"/>
          <w:lang w:val="en-US" w:eastAsia="zh-CN"/>
        </w:rPr>
        <w:t>24.14%，</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lang w:val="en-US" w:eastAsia="zh-CN"/>
        </w:rPr>
        <w:t>2019年实有人员减少2人</w:t>
      </w:r>
      <w:r>
        <w:rPr>
          <w:rFonts w:hint="eastAsia" w:ascii="仿宋_GB2312" w:eastAsia="仿宋_GB2312"/>
          <w:sz w:val="30"/>
          <w:szCs w:val="30"/>
          <w:highlight w:val="none"/>
        </w:rPr>
        <w:t>。</w:t>
      </w:r>
    </w:p>
    <w:p>
      <w:pPr>
        <w:spacing w:line="360" w:lineRule="auto"/>
        <w:ind w:firstLine="240"/>
        <w:jc w:val="center"/>
      </w:pPr>
      <w:r>
        <w:rPr>
          <w:rFonts w:hint="eastAsia"/>
        </w:rPr>
        <w:t>收入类结构分析图:</w:t>
      </w:r>
    </w:p>
    <w:p>
      <w:pPr>
        <w:widowControl/>
        <w:snapToGrid w:val="0"/>
        <w:spacing w:before="100" w:after="100" w:line="600" w:lineRule="exact"/>
        <w:ind w:firstLine="538"/>
        <w:jc w:val="left"/>
        <w:rPr>
          <w:rFonts w:hint="eastAsia" w:ascii="仿宋_GB2312" w:eastAsia="仿宋_GB2312"/>
          <w:sz w:val="30"/>
          <w:szCs w:val="30"/>
          <w:highlight w:val="none"/>
        </w:rPr>
      </w:pPr>
    </w:p>
    <w:p>
      <w:pPr>
        <w:spacing w:line="360" w:lineRule="auto"/>
        <w:ind w:firstLine="420" w:firstLineChars="200"/>
      </w:pPr>
      <w:r>
        <w:drawing>
          <wp:inline distT="0" distB="0" distL="114300" distR="114300">
            <wp:extent cx="6350000" cy="4025900"/>
            <wp:effectExtent l="0" t="0" r="12700" b="12700"/>
            <wp:docPr id="5" name="图片 1" descr="收入结构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收入结构分析"/>
                    <pic:cNvPicPr>
                      <a:picLocks noChangeAspect="1"/>
                    </pic:cNvPicPr>
                  </pic:nvPicPr>
                  <pic:blipFill>
                    <a:blip r:embed="rId5"/>
                    <a:stretch>
                      <a:fillRect/>
                    </a:stretch>
                  </pic:blipFill>
                  <pic:spPr>
                    <a:xfrm>
                      <a:off x="0" y="0"/>
                      <a:ext cx="6350000" cy="4025900"/>
                    </a:xfrm>
                    <a:prstGeom prst="rect">
                      <a:avLst/>
                    </a:prstGeom>
                    <a:noFill/>
                    <a:ln>
                      <a:noFill/>
                    </a:ln>
                  </pic:spPr>
                </pic:pic>
              </a:graphicData>
            </a:graphic>
          </wp:inline>
        </w:drawing>
      </w:r>
      <w:r>
        <w:rPr>
          <w:rFonts w:hint="eastAsia" w:ascii="仿宋_GB2312" w:hAnsi="仿宋_GB2312" w:eastAsia="仿宋_GB2312" w:cs="仿宋_GB2312"/>
          <w:sz w:val="30"/>
          <w:szCs w:val="30"/>
        </w:rPr>
        <w:t>德宏州制糖工业研究所财政拨款收入175.69万元占收入的79.52%，</w:t>
      </w:r>
      <w:r>
        <w:rPr>
          <w:rFonts w:hint="eastAsia" w:ascii="仿宋_GB2312" w:hAnsi="仿宋_GB2312" w:eastAsia="仿宋_GB2312" w:cs="仿宋_GB2312"/>
          <w:sz w:val="30"/>
          <w:szCs w:val="30"/>
          <w:lang w:eastAsia="zh-CN"/>
        </w:rPr>
        <w:t>其他</w:t>
      </w:r>
      <w:r>
        <w:rPr>
          <w:rFonts w:hint="eastAsia" w:ascii="仿宋_GB2312" w:hAnsi="仿宋_GB2312" w:eastAsia="仿宋_GB2312" w:cs="仿宋_GB2312"/>
          <w:sz w:val="30"/>
          <w:szCs w:val="30"/>
        </w:rPr>
        <w:t>收入45.24万元占收入的20.48%</w:t>
      </w:r>
      <w:r>
        <w:rPr>
          <w:rFonts w:hint="eastAsia" w:ascii="仿宋" w:hAnsi="仿宋" w:eastAsia="仿宋"/>
          <w:sz w:val="30"/>
          <w:szCs w:val="30"/>
        </w:rPr>
        <w:t>。</w:t>
      </w:r>
    </w:p>
    <w:p>
      <w:pPr>
        <w:widowControl/>
        <w:snapToGrid w:val="0"/>
        <w:spacing w:before="100" w:after="100" w:line="600" w:lineRule="exact"/>
        <w:ind w:firstLine="538"/>
        <w:jc w:val="left"/>
        <w:rPr>
          <w:rFonts w:hint="eastAsia" w:ascii="仿宋_GB2312" w:hAnsi="宋体" w:eastAsia="仿宋_GB2312" w:cs="Arial"/>
          <w:kern w:val="0"/>
          <w:sz w:val="30"/>
          <w:szCs w:val="30"/>
          <w:highlight w:val="none"/>
        </w:rPr>
      </w:pPr>
      <w:r>
        <w:drawing>
          <wp:inline distT="0" distB="0" distL="114300" distR="114300">
            <wp:extent cx="6350000" cy="4025900"/>
            <wp:effectExtent l="0" t="0" r="12700" b="12700"/>
            <wp:docPr id="3" name="图片 2" descr="收入结构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收入结构分析"/>
                    <pic:cNvPicPr>
                      <a:picLocks noChangeAspect="1"/>
                    </pic:cNvPicPr>
                  </pic:nvPicPr>
                  <pic:blipFill>
                    <a:blip r:embed="rId5"/>
                    <a:stretch>
                      <a:fillRect/>
                    </a:stretch>
                  </pic:blipFill>
                  <pic:spPr>
                    <a:xfrm>
                      <a:off x="0" y="0"/>
                      <a:ext cx="6350000" cy="4025900"/>
                    </a:xfrm>
                    <a:prstGeom prst="rect">
                      <a:avLst/>
                    </a:prstGeom>
                    <a:noFill/>
                    <a:ln>
                      <a:noFill/>
                    </a:ln>
                  </pic:spPr>
                </pic:pic>
              </a:graphicData>
            </a:graphic>
          </wp:inline>
        </w:drawing>
      </w:r>
    </w:p>
    <w:p>
      <w:pPr>
        <w:ind w:firstLine="600" w:firstLineChars="200"/>
        <w:jc w:val="left"/>
        <w:rPr>
          <w:rFonts w:hint="eastAsia" w:ascii="黑体" w:hAnsi="黑体" w:eastAsia="黑体"/>
          <w:sz w:val="30"/>
          <w:szCs w:val="30"/>
        </w:rPr>
      </w:pPr>
      <w:r>
        <w:rPr>
          <w:rFonts w:hint="eastAsia" w:ascii="黑体" w:hAnsi="黑体" w:eastAsia="黑体"/>
          <w:sz w:val="30"/>
          <w:szCs w:val="30"/>
        </w:rPr>
        <w:t>二、支出决算情况说明</w:t>
      </w:r>
    </w:p>
    <w:p>
      <w:pPr>
        <w:spacing w:line="600" w:lineRule="exact"/>
        <w:ind w:firstLine="600" w:firstLineChars="200"/>
        <w:rPr>
          <w:rFonts w:hint="eastAsia" w:ascii="仿宋_GB2312" w:hAnsi="宋体" w:eastAsia="仿宋_GB2312" w:cs="Arial"/>
          <w:kern w:val="0"/>
          <w:sz w:val="30"/>
          <w:szCs w:val="30"/>
        </w:rPr>
      </w:pPr>
      <w:r>
        <w:rPr>
          <w:rFonts w:hint="eastAsia" w:ascii="仿宋_GB2312" w:eastAsia="仿宋_GB2312"/>
          <w:sz w:val="30"/>
          <w:szCs w:val="30"/>
          <w:lang w:eastAsia="zh-CN"/>
        </w:rPr>
        <w:t>德宏州制糖工业研究所</w:t>
      </w:r>
      <w:r>
        <w:rPr>
          <w:rFonts w:hint="eastAsia" w:ascii="仿宋_GB2312" w:eastAsia="仿宋_GB2312"/>
          <w:sz w:val="30"/>
          <w:szCs w:val="30"/>
          <w:lang w:val="en-US" w:eastAsia="zh-CN"/>
        </w:rPr>
        <w:t>2019</w:t>
      </w:r>
      <w:r>
        <w:rPr>
          <w:rFonts w:hint="eastAsia" w:ascii="仿宋_GB2312" w:eastAsia="仿宋_GB2312"/>
          <w:sz w:val="30"/>
          <w:szCs w:val="30"/>
          <w:highlight w:val="none"/>
        </w:rPr>
        <w:t>年</w:t>
      </w:r>
      <w:r>
        <w:rPr>
          <w:rFonts w:hint="eastAsia" w:ascii="仿宋_GB2312" w:eastAsia="仿宋_GB2312"/>
          <w:sz w:val="30"/>
          <w:szCs w:val="30"/>
        </w:rPr>
        <w:t>度支出合计</w:t>
      </w:r>
      <w:r>
        <w:rPr>
          <w:rFonts w:hint="eastAsia" w:ascii="仿宋_GB2312" w:eastAsia="仿宋_GB2312"/>
          <w:sz w:val="30"/>
          <w:szCs w:val="30"/>
          <w:lang w:val="en-US" w:eastAsia="zh-CN"/>
        </w:rPr>
        <w:t>233.26</w:t>
      </w:r>
      <w:r>
        <w:rPr>
          <w:rFonts w:hint="eastAsia" w:ascii="仿宋_GB2312" w:eastAsia="仿宋_GB2312"/>
          <w:sz w:val="30"/>
          <w:szCs w:val="30"/>
        </w:rPr>
        <w:t>万元。其中：</w:t>
      </w:r>
      <w:r>
        <w:rPr>
          <w:rFonts w:hint="eastAsia" w:ascii="仿宋_GB2312" w:hAnsi="宋体" w:eastAsia="仿宋_GB2312" w:cs="Arial"/>
          <w:kern w:val="0"/>
          <w:sz w:val="30"/>
          <w:szCs w:val="30"/>
        </w:rPr>
        <w:t>基本支出</w:t>
      </w:r>
      <w:r>
        <w:rPr>
          <w:rFonts w:hint="eastAsia" w:ascii="仿宋_GB2312" w:hAnsi="宋体" w:eastAsia="仿宋_GB2312" w:cs="Arial"/>
          <w:kern w:val="0"/>
          <w:sz w:val="30"/>
          <w:szCs w:val="30"/>
          <w:lang w:val="en-US" w:eastAsia="zh-CN"/>
        </w:rPr>
        <w:t>175.00</w:t>
      </w:r>
      <w:r>
        <w:rPr>
          <w:rFonts w:hint="eastAsia" w:ascii="仿宋_GB2312" w:hAnsi="宋体" w:eastAsia="仿宋_GB2312" w:cs="Arial"/>
          <w:kern w:val="0"/>
          <w:sz w:val="30"/>
          <w:szCs w:val="30"/>
        </w:rPr>
        <w:t>元，占总支出的</w:t>
      </w:r>
      <w:r>
        <w:rPr>
          <w:rFonts w:hint="eastAsia" w:ascii="仿宋_GB2312" w:hAnsi="宋体" w:eastAsia="仿宋_GB2312" w:cs="Arial"/>
          <w:kern w:val="0"/>
          <w:sz w:val="30"/>
          <w:szCs w:val="30"/>
          <w:lang w:val="en-US" w:eastAsia="zh-CN"/>
        </w:rPr>
        <w:t>75.02</w:t>
      </w:r>
      <w:r>
        <w:rPr>
          <w:rFonts w:hint="eastAsia" w:ascii="仿宋_GB2312" w:hAnsi="宋体" w:eastAsia="仿宋_GB2312" w:cs="Arial"/>
          <w:kern w:val="0"/>
          <w:sz w:val="30"/>
          <w:szCs w:val="30"/>
        </w:rPr>
        <w:t>％；项目支出</w:t>
      </w:r>
      <w:r>
        <w:rPr>
          <w:rFonts w:hint="eastAsia" w:ascii="仿宋_GB2312" w:hAnsi="宋体" w:eastAsia="仿宋_GB2312" w:cs="Arial"/>
          <w:kern w:val="0"/>
          <w:sz w:val="30"/>
          <w:szCs w:val="30"/>
          <w:lang w:val="en-US" w:eastAsia="zh-CN"/>
        </w:rPr>
        <w:t>58.26</w:t>
      </w:r>
      <w:r>
        <w:rPr>
          <w:rFonts w:hint="eastAsia" w:ascii="仿宋_GB2312" w:hAnsi="宋体" w:eastAsia="仿宋_GB2312" w:cs="Arial"/>
          <w:kern w:val="0"/>
          <w:sz w:val="30"/>
          <w:szCs w:val="30"/>
        </w:rPr>
        <w:t>万元，占总支出的</w:t>
      </w:r>
      <w:r>
        <w:rPr>
          <w:rFonts w:hint="eastAsia" w:ascii="仿宋_GB2312" w:hAnsi="宋体" w:eastAsia="仿宋_GB2312" w:cs="Arial"/>
          <w:kern w:val="0"/>
          <w:sz w:val="30"/>
          <w:szCs w:val="30"/>
          <w:lang w:val="en-US" w:eastAsia="zh-CN"/>
        </w:rPr>
        <w:t>24.98</w:t>
      </w:r>
      <w:r>
        <w:rPr>
          <w:rFonts w:hint="eastAsia" w:ascii="仿宋_GB2312" w:hAnsi="宋体" w:eastAsia="仿宋_GB2312" w:cs="Arial"/>
          <w:kern w:val="0"/>
          <w:sz w:val="30"/>
          <w:szCs w:val="30"/>
        </w:rPr>
        <w:t>％；上缴上级支出、经营支出、对附属单位补助支出共</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rPr>
        <w:t>万元，占总支出的</w:t>
      </w:r>
      <w:r>
        <w:rPr>
          <w:rFonts w:hint="eastAsia" w:ascii="仿宋_GB2312" w:hAnsi="宋体" w:eastAsia="仿宋_GB2312" w:cs="Arial"/>
          <w:kern w:val="0"/>
          <w:sz w:val="30"/>
          <w:szCs w:val="30"/>
          <w:lang w:val="en-US" w:eastAsia="zh-CN"/>
        </w:rPr>
        <w:t>0</w:t>
      </w:r>
      <w:r>
        <w:rPr>
          <w:rFonts w:hint="eastAsia" w:ascii="仿宋_GB2312" w:hAnsi="宋体" w:eastAsia="仿宋_GB2312" w:cs="Arial"/>
          <w:kern w:val="0"/>
          <w:sz w:val="30"/>
          <w:szCs w:val="30"/>
        </w:rPr>
        <w:t>％。</w:t>
      </w:r>
      <w:r>
        <w:rPr>
          <w:rFonts w:hint="eastAsia" w:ascii="仿宋_GB2312" w:eastAsia="仿宋_GB2312"/>
          <w:sz w:val="30"/>
          <w:szCs w:val="30"/>
        </w:rPr>
        <w:t>与上年对比</w:t>
      </w:r>
      <w:r>
        <w:rPr>
          <w:rFonts w:hint="eastAsia" w:ascii="仿宋_GB2312" w:eastAsia="仿宋_GB2312"/>
          <w:sz w:val="30"/>
          <w:szCs w:val="30"/>
          <w:lang w:eastAsia="zh-CN"/>
        </w:rPr>
        <w:t>支出减少</w:t>
      </w:r>
      <w:r>
        <w:rPr>
          <w:rFonts w:hint="eastAsia" w:ascii="仿宋_GB2312" w:eastAsia="仿宋_GB2312"/>
          <w:sz w:val="30"/>
          <w:szCs w:val="30"/>
          <w:lang w:val="en-US" w:eastAsia="zh-CN"/>
        </w:rPr>
        <w:t>24.07%</w:t>
      </w:r>
      <w:r>
        <w:rPr>
          <w:rFonts w:hint="eastAsia" w:ascii="仿宋_GB2312" w:eastAsia="仿宋_GB2312"/>
          <w:sz w:val="30"/>
          <w:szCs w:val="30"/>
        </w:rPr>
        <w:t>,主要原因</w:t>
      </w:r>
      <w:r>
        <w:rPr>
          <w:rFonts w:hint="eastAsia" w:ascii="仿宋_GB2312" w:eastAsia="仿宋_GB2312"/>
          <w:sz w:val="30"/>
          <w:szCs w:val="30"/>
          <w:lang w:eastAsia="zh-CN"/>
        </w:rPr>
        <w:t>是人员较去年减少</w:t>
      </w:r>
      <w:r>
        <w:rPr>
          <w:rFonts w:hint="eastAsia" w:ascii="仿宋_GB2312" w:eastAsia="仿宋_GB2312"/>
          <w:sz w:val="30"/>
          <w:szCs w:val="30"/>
          <w:lang w:val="en-US" w:eastAsia="zh-CN"/>
        </w:rPr>
        <w:t>2人</w:t>
      </w:r>
      <w:r>
        <w:rPr>
          <w:rFonts w:hint="eastAsia" w:ascii="仿宋_GB2312" w:eastAsia="仿宋_GB2312"/>
          <w:sz w:val="30"/>
          <w:szCs w:val="30"/>
        </w:rPr>
        <w:t>。</w:t>
      </w:r>
    </w:p>
    <w:p>
      <w:pPr>
        <w:spacing w:line="360" w:lineRule="auto"/>
        <w:ind w:firstLine="600" w:firstLineChars="200"/>
        <w:rPr>
          <w:rFonts w:ascii="仿宋" w:hAnsi="仿宋" w:eastAsia="仿宋"/>
          <w:sz w:val="30"/>
          <w:szCs w:val="30"/>
        </w:rPr>
      </w:pPr>
      <w:r>
        <w:rPr>
          <w:rFonts w:hint="eastAsia" w:ascii="仿宋_GB2312" w:hAnsi="仿宋_GB2312" w:eastAsia="仿宋_GB2312" w:cs="仿宋_GB2312"/>
          <w:sz w:val="30"/>
          <w:szCs w:val="30"/>
        </w:rPr>
        <w:t>德宏州制糖工业研究所的费用按科目分都是业务活动费</w:t>
      </w:r>
      <w:r>
        <w:rPr>
          <w:rFonts w:hint="eastAsia" w:ascii="仿宋" w:hAnsi="仿宋" w:eastAsia="仿宋"/>
          <w:sz w:val="30"/>
          <w:szCs w:val="30"/>
        </w:rPr>
        <w:t>。金额233.26万元占费用的100%。按经济性质分工资福利费用148.51万元占费用的63.67%，商品和服务费用63.2万元占费用的27.09%，对个人和家庭的补助费用15.07万元占费用的6.46%，固定资产折旧费用6.48万元占费用的2.78%。</w:t>
      </w:r>
    </w:p>
    <w:p>
      <w:pPr>
        <w:spacing w:line="360" w:lineRule="auto"/>
        <w:jc w:val="center"/>
      </w:pPr>
      <w:r>
        <w:rPr>
          <w:rFonts w:hint="eastAsia"/>
        </w:rPr>
        <w:t>费用(按科目)分析图：</w:t>
      </w:r>
    </w:p>
    <w:p>
      <w:pPr>
        <w:spacing w:line="360" w:lineRule="auto"/>
        <w:ind w:left="-630" w:leftChars="-300"/>
        <w:jc w:val="center"/>
      </w:pPr>
      <w:r>
        <w:rPr>
          <w:rFonts w:hint="eastAsia"/>
        </w:rPr>
        <w:drawing>
          <wp:inline distT="0" distB="0" distL="114300" distR="114300">
            <wp:extent cx="6350000" cy="4025900"/>
            <wp:effectExtent l="0" t="0" r="12700" b="12700"/>
            <wp:docPr id="6" name="图片 3" descr="费用按科目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费用按科目分析"/>
                    <pic:cNvPicPr>
                      <a:picLocks noChangeAspect="1"/>
                    </pic:cNvPicPr>
                  </pic:nvPicPr>
                  <pic:blipFill>
                    <a:blip r:embed="rId6"/>
                    <a:stretch>
                      <a:fillRect/>
                    </a:stretch>
                  </pic:blipFill>
                  <pic:spPr>
                    <a:xfrm>
                      <a:off x="0" y="0"/>
                      <a:ext cx="6350000" cy="4025900"/>
                    </a:xfrm>
                    <a:prstGeom prst="rect">
                      <a:avLst/>
                    </a:prstGeom>
                    <a:noFill/>
                    <a:ln>
                      <a:noFill/>
                    </a:ln>
                  </pic:spPr>
                </pic:pic>
              </a:graphicData>
            </a:graphic>
          </wp:inline>
        </w:drawing>
      </w:r>
    </w:p>
    <w:p>
      <w:pPr>
        <w:spacing w:line="360" w:lineRule="auto"/>
        <w:jc w:val="center"/>
      </w:pPr>
      <w:r>
        <w:rPr>
          <w:rFonts w:hint="eastAsia"/>
        </w:rPr>
        <w:t>费用(按经济性质)分析图：</w:t>
      </w:r>
    </w:p>
    <w:p>
      <w:pPr>
        <w:spacing w:line="360" w:lineRule="auto"/>
        <w:ind w:left="-630" w:leftChars="-300"/>
        <w:jc w:val="center"/>
      </w:pPr>
      <w:r>
        <w:rPr>
          <w:rFonts w:hint="eastAsia"/>
        </w:rPr>
        <w:drawing>
          <wp:inline distT="0" distB="0" distL="114300" distR="114300">
            <wp:extent cx="6350000" cy="4025900"/>
            <wp:effectExtent l="0" t="0" r="12700" b="12700"/>
            <wp:docPr id="4" name="图片 4" descr="费用按经济性质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费用按经济性质分析"/>
                    <pic:cNvPicPr>
                      <a:picLocks noChangeAspect="1"/>
                    </pic:cNvPicPr>
                  </pic:nvPicPr>
                  <pic:blipFill>
                    <a:blip r:embed="rId7"/>
                    <a:stretch>
                      <a:fillRect/>
                    </a:stretch>
                  </pic:blipFill>
                  <pic:spPr>
                    <a:xfrm>
                      <a:off x="0" y="0"/>
                      <a:ext cx="6350000" cy="4025900"/>
                    </a:xfrm>
                    <a:prstGeom prst="rect">
                      <a:avLst/>
                    </a:prstGeom>
                    <a:noFill/>
                    <a:ln>
                      <a:noFill/>
                    </a:ln>
                  </pic:spPr>
                </pic:pic>
              </a:graphicData>
            </a:graphic>
          </wp:inline>
        </w:drawing>
      </w:r>
    </w:p>
    <w:p>
      <w:pPr>
        <w:spacing w:line="360" w:lineRule="auto"/>
        <w:jc w:val="center"/>
      </w:pPr>
    </w:p>
    <w:p>
      <w:pPr>
        <w:spacing w:line="360" w:lineRule="auto"/>
        <w:jc w:val="center"/>
      </w:pPr>
    </w:p>
    <w:p>
      <w:pPr>
        <w:spacing w:line="360" w:lineRule="auto"/>
        <w:jc w:val="center"/>
      </w:pP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（一）基本支出情况</w:t>
      </w:r>
    </w:p>
    <w:p>
      <w:pPr>
        <w:widowControl/>
        <w:snapToGrid w:val="0"/>
        <w:spacing w:before="100" w:after="100" w:line="600" w:lineRule="exact"/>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2019</w:t>
      </w:r>
      <w:r>
        <w:rPr>
          <w:rFonts w:hint="eastAsia" w:ascii="仿宋_GB2312" w:eastAsia="仿宋_GB2312"/>
          <w:sz w:val="30"/>
          <w:szCs w:val="30"/>
        </w:rPr>
        <w:t>年度用于保障</w:t>
      </w:r>
      <w:r>
        <w:rPr>
          <w:rFonts w:hint="eastAsia" w:ascii="仿宋_GB2312" w:hAnsi="仿宋_GB2312" w:eastAsia="仿宋_GB2312" w:cs="仿宋_GB2312"/>
          <w:sz w:val="30"/>
          <w:szCs w:val="30"/>
        </w:rPr>
        <w:t>德宏州制糖工业研究所</w:t>
      </w:r>
      <w:r>
        <w:rPr>
          <w:rFonts w:hint="eastAsia" w:ascii="仿宋_GB2312" w:eastAsia="仿宋_GB2312"/>
          <w:sz w:val="30"/>
          <w:szCs w:val="30"/>
        </w:rPr>
        <w:t>机关、下属事业单位等机构正常运转的日常支出</w:t>
      </w:r>
      <w:r>
        <w:rPr>
          <w:rFonts w:hint="eastAsia" w:ascii="仿宋_GB2312" w:eastAsia="仿宋_GB2312"/>
          <w:sz w:val="30"/>
          <w:szCs w:val="30"/>
          <w:lang w:val="en-US" w:eastAsia="zh-CN"/>
        </w:rPr>
        <w:t>175.00</w:t>
      </w:r>
      <w:r>
        <w:rPr>
          <w:rFonts w:hint="eastAsia" w:ascii="仿宋_GB2312" w:eastAsia="仿宋_GB2312"/>
          <w:sz w:val="30"/>
          <w:szCs w:val="30"/>
        </w:rPr>
        <w:t>万元。与上年对</w:t>
      </w:r>
      <w:r>
        <w:rPr>
          <w:rFonts w:hint="eastAsia" w:ascii="仿宋_GB2312" w:eastAsia="仿宋_GB2312"/>
          <w:sz w:val="30"/>
          <w:szCs w:val="30"/>
          <w:lang w:eastAsia="zh-CN"/>
        </w:rPr>
        <w:t>比减少</w:t>
      </w:r>
      <w:r>
        <w:rPr>
          <w:rFonts w:hint="eastAsia" w:ascii="仿宋_GB2312" w:eastAsia="仿宋_GB2312"/>
          <w:sz w:val="30"/>
          <w:szCs w:val="30"/>
          <w:lang w:val="en-US" w:eastAsia="zh-CN"/>
        </w:rPr>
        <w:t>32.4万元，减少15.62%</w:t>
      </w:r>
      <w:r>
        <w:rPr>
          <w:rFonts w:hint="eastAsia" w:ascii="仿宋_GB2312" w:eastAsia="仿宋_GB2312"/>
          <w:sz w:val="30"/>
          <w:szCs w:val="30"/>
        </w:rPr>
        <w:t>,主要原因</w:t>
      </w:r>
      <w:r>
        <w:rPr>
          <w:rFonts w:hint="eastAsia" w:ascii="仿宋_GB2312" w:eastAsia="仿宋_GB2312"/>
          <w:sz w:val="30"/>
          <w:szCs w:val="30"/>
          <w:lang w:eastAsia="zh-CN"/>
        </w:rPr>
        <w:t>是</w:t>
      </w:r>
      <w:r>
        <w:rPr>
          <w:rFonts w:hint="eastAsia" w:ascii="仿宋_GB2312" w:eastAsia="仿宋_GB2312"/>
          <w:sz w:val="30"/>
          <w:szCs w:val="30"/>
          <w:lang w:val="en-US" w:eastAsia="zh-CN"/>
        </w:rPr>
        <w:t>2019年人员减少2人</w:t>
      </w:r>
      <w:r>
        <w:rPr>
          <w:rFonts w:hint="eastAsia" w:ascii="仿宋_GB2312" w:eastAsia="仿宋_GB2312"/>
          <w:sz w:val="30"/>
          <w:szCs w:val="30"/>
        </w:rPr>
        <w:t>。包括基本工资、津贴补贴等人员经费支出占基本支出的</w:t>
      </w:r>
      <w:r>
        <w:rPr>
          <w:rFonts w:hint="eastAsia" w:ascii="仿宋_GB2312" w:eastAsia="仿宋_GB2312"/>
          <w:sz w:val="30"/>
          <w:szCs w:val="30"/>
          <w:lang w:val="en-US" w:eastAsia="zh-CN"/>
        </w:rPr>
        <w:t>93.47</w:t>
      </w:r>
      <w:r>
        <w:rPr>
          <w:rFonts w:hint="eastAsia" w:ascii="仿宋_GB2312" w:eastAsia="仿宋_GB2312"/>
          <w:sz w:val="30"/>
          <w:szCs w:val="30"/>
        </w:rPr>
        <w:t>％；办公费、印刷费、水电费、办公设备购置等日常公用经费占基本支出的</w:t>
      </w:r>
      <w:r>
        <w:rPr>
          <w:rFonts w:hint="eastAsia" w:ascii="仿宋_GB2312" w:eastAsia="仿宋_GB2312"/>
          <w:sz w:val="30"/>
          <w:szCs w:val="30"/>
          <w:lang w:val="en-US" w:eastAsia="zh-CN"/>
        </w:rPr>
        <w:t>6.53</w:t>
      </w:r>
      <w:r>
        <w:rPr>
          <w:rFonts w:hint="eastAsia" w:ascii="仿宋_GB2312" w:eastAsia="仿宋_GB2312"/>
          <w:sz w:val="30"/>
          <w:szCs w:val="30"/>
        </w:rPr>
        <w:t>％。</w:t>
      </w:r>
    </w:p>
    <w:p>
      <w:pPr>
        <w:widowControl/>
        <w:snapToGrid w:val="0"/>
        <w:spacing w:before="100" w:after="100" w:line="600" w:lineRule="exact"/>
        <w:ind w:firstLine="600" w:firstLineChars="200"/>
        <w:jc w:val="left"/>
        <w:rPr>
          <w:rFonts w:hint="eastAsia" w:ascii="仿宋_GB2312" w:eastAsia="仿宋_GB2312"/>
          <w:sz w:val="30"/>
          <w:szCs w:val="30"/>
          <w:lang w:eastAsia="zh-CN"/>
        </w:rPr>
      </w:pPr>
    </w:p>
    <w:p>
      <w:pPr>
        <w:widowControl/>
        <w:snapToGrid w:val="0"/>
        <w:spacing w:before="100" w:after="100" w:line="600" w:lineRule="exact"/>
        <w:ind w:firstLine="600" w:firstLineChars="200"/>
        <w:jc w:val="left"/>
        <w:rPr>
          <w:rFonts w:hint="eastAsia" w:ascii="仿宋_GB2312" w:eastAsia="仿宋_GB2312"/>
          <w:sz w:val="30"/>
          <w:szCs w:val="30"/>
          <w:lang w:eastAsia="zh-CN"/>
        </w:rPr>
      </w:pPr>
    </w:p>
    <w:p>
      <w:pPr>
        <w:widowControl/>
        <w:snapToGrid w:val="0"/>
        <w:spacing w:before="100" w:after="100" w:line="600" w:lineRule="exact"/>
        <w:ind w:firstLine="600" w:firstLineChars="200"/>
        <w:jc w:val="left"/>
        <w:rPr>
          <w:rFonts w:hint="eastAsia" w:ascii="仿宋_GB2312" w:eastAsia="仿宋_GB2312"/>
          <w:sz w:val="30"/>
          <w:szCs w:val="30"/>
          <w:lang w:eastAsia="zh-CN"/>
        </w:rPr>
      </w:pPr>
      <w:r>
        <w:rPr>
          <w:rFonts w:hint="eastAsia" w:ascii="仿宋_GB2312" w:eastAsia="仿宋_GB2312"/>
          <w:sz w:val="30"/>
          <w:szCs w:val="30"/>
          <w:lang w:eastAsia="zh-CN"/>
        </w:rPr>
        <w:drawing>
          <wp:anchor distT="0" distB="0" distL="114300" distR="114300" simplePos="0" relativeHeight="251659264" behindDoc="1" locked="0" layoutInCell="1" allowOverlap="1">
            <wp:simplePos x="0" y="0"/>
            <wp:positionH relativeFrom="column">
              <wp:posOffset>462915</wp:posOffset>
            </wp:positionH>
            <wp:positionV relativeFrom="paragraph">
              <wp:posOffset>-168910</wp:posOffset>
            </wp:positionV>
            <wp:extent cx="3842385" cy="4292600"/>
            <wp:effectExtent l="4445" t="4445" r="20320" b="8255"/>
            <wp:wrapTight wrapText="bothSides">
              <wp:wrapPolygon>
                <wp:start x="-25" y="-22"/>
                <wp:lineTo x="-25" y="21546"/>
                <wp:lineTo x="21500" y="21546"/>
                <wp:lineTo x="21500" y="-22"/>
                <wp:lineTo x="-25" y="-22"/>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widowControl/>
        <w:snapToGrid w:val="0"/>
        <w:spacing w:before="100" w:after="100" w:line="600" w:lineRule="exact"/>
        <w:ind w:firstLine="600" w:firstLineChars="200"/>
        <w:jc w:val="left"/>
        <w:rPr>
          <w:rFonts w:hint="eastAsia" w:ascii="仿宋_GB2312" w:eastAsia="仿宋_GB2312"/>
          <w:sz w:val="30"/>
          <w:szCs w:val="30"/>
          <w:lang w:eastAsia="zh-CN"/>
        </w:rPr>
      </w:pPr>
    </w:p>
    <w:p>
      <w:pPr>
        <w:widowControl/>
        <w:snapToGrid w:val="0"/>
        <w:spacing w:before="100" w:after="100" w:line="600" w:lineRule="exact"/>
        <w:ind w:firstLine="600" w:firstLineChars="200"/>
        <w:jc w:val="left"/>
        <w:rPr>
          <w:rFonts w:hint="eastAsia" w:ascii="仿宋_GB2312" w:eastAsia="仿宋_GB2312"/>
          <w:sz w:val="30"/>
          <w:szCs w:val="30"/>
          <w:lang w:eastAsia="zh-CN"/>
        </w:rPr>
      </w:pPr>
    </w:p>
    <w:p>
      <w:pPr>
        <w:widowControl/>
        <w:snapToGrid w:val="0"/>
        <w:spacing w:before="100" w:after="100" w:line="600" w:lineRule="exact"/>
        <w:ind w:firstLine="600" w:firstLineChars="200"/>
        <w:jc w:val="left"/>
        <w:rPr>
          <w:rFonts w:hint="eastAsia" w:ascii="仿宋_GB2312" w:eastAsia="仿宋_GB2312"/>
          <w:sz w:val="30"/>
          <w:szCs w:val="30"/>
          <w:lang w:eastAsia="zh-CN"/>
        </w:rPr>
      </w:pPr>
    </w:p>
    <w:p>
      <w:pPr>
        <w:widowControl/>
        <w:snapToGrid w:val="0"/>
        <w:spacing w:before="100" w:after="100" w:line="600" w:lineRule="exact"/>
        <w:ind w:firstLine="600" w:firstLineChars="200"/>
        <w:jc w:val="left"/>
        <w:rPr>
          <w:rFonts w:hint="eastAsia" w:ascii="仿宋_GB2312" w:eastAsia="仿宋_GB2312"/>
          <w:sz w:val="30"/>
          <w:szCs w:val="30"/>
          <w:lang w:eastAsia="zh-CN"/>
        </w:rPr>
      </w:pPr>
    </w:p>
    <w:p>
      <w:pPr>
        <w:widowControl/>
        <w:snapToGrid w:val="0"/>
        <w:spacing w:before="100" w:after="100" w:line="600" w:lineRule="exact"/>
        <w:ind w:firstLine="600" w:firstLineChars="200"/>
        <w:jc w:val="left"/>
        <w:rPr>
          <w:rFonts w:hint="eastAsia" w:ascii="仿宋_GB2312" w:eastAsia="仿宋_GB2312"/>
          <w:sz w:val="30"/>
          <w:szCs w:val="30"/>
          <w:lang w:eastAsia="zh-CN"/>
        </w:rPr>
      </w:pPr>
    </w:p>
    <w:p>
      <w:pPr>
        <w:widowControl/>
        <w:snapToGrid w:val="0"/>
        <w:spacing w:before="100" w:after="100" w:line="600" w:lineRule="exact"/>
        <w:ind w:firstLine="600" w:firstLineChars="200"/>
        <w:jc w:val="left"/>
        <w:rPr>
          <w:rFonts w:hint="eastAsia" w:ascii="仿宋_GB2312" w:eastAsia="仿宋_GB2312"/>
          <w:sz w:val="30"/>
          <w:szCs w:val="30"/>
          <w:lang w:eastAsia="zh-CN"/>
        </w:rPr>
      </w:pPr>
    </w:p>
    <w:p>
      <w:pPr>
        <w:widowControl/>
        <w:snapToGrid w:val="0"/>
        <w:spacing w:before="100" w:after="100" w:line="600" w:lineRule="exact"/>
        <w:ind w:firstLine="600" w:firstLineChars="200"/>
        <w:jc w:val="left"/>
        <w:rPr>
          <w:rFonts w:hint="eastAsia" w:ascii="仿宋_GB2312" w:eastAsia="仿宋_GB2312"/>
          <w:sz w:val="30"/>
          <w:szCs w:val="30"/>
          <w:lang w:eastAsia="zh-CN"/>
        </w:rPr>
      </w:pPr>
    </w:p>
    <w:p>
      <w:pPr>
        <w:widowControl/>
        <w:snapToGrid w:val="0"/>
        <w:spacing w:before="100" w:after="100" w:line="600" w:lineRule="exact"/>
        <w:ind w:firstLine="600" w:firstLineChars="200"/>
        <w:jc w:val="left"/>
        <w:rPr>
          <w:rFonts w:hint="eastAsia" w:ascii="仿宋_GB2312" w:eastAsia="仿宋_GB2312"/>
          <w:sz w:val="30"/>
          <w:szCs w:val="30"/>
          <w:lang w:eastAsia="zh-CN"/>
        </w:rPr>
      </w:pPr>
    </w:p>
    <w:p>
      <w:pPr>
        <w:widowControl/>
        <w:snapToGrid w:val="0"/>
        <w:spacing w:before="100" w:after="100" w:line="600" w:lineRule="exact"/>
        <w:ind w:firstLine="600" w:firstLineChars="200"/>
        <w:jc w:val="left"/>
        <w:rPr>
          <w:rFonts w:hint="eastAsia" w:ascii="仿宋_GB2312" w:eastAsia="仿宋_GB2312"/>
          <w:sz w:val="30"/>
          <w:szCs w:val="30"/>
        </w:rPr>
      </w:pPr>
    </w:p>
    <w:p>
      <w:pPr>
        <w:widowControl/>
        <w:snapToGrid w:val="0"/>
        <w:spacing w:before="100" w:after="100" w:line="600" w:lineRule="exact"/>
        <w:ind w:firstLine="600" w:firstLineChars="200"/>
        <w:jc w:val="left"/>
        <w:rPr>
          <w:rFonts w:hint="eastAsia" w:ascii="仿宋_GB2312" w:eastAsia="仿宋_GB2312"/>
          <w:sz w:val="30"/>
          <w:szCs w:val="30"/>
        </w:rPr>
      </w:pP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（二）项目支出情况</w:t>
      </w:r>
    </w:p>
    <w:p>
      <w:pPr>
        <w:widowControl/>
        <w:snapToGrid w:val="0"/>
        <w:spacing w:before="100" w:after="100" w:line="600" w:lineRule="exact"/>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2019</w:t>
      </w:r>
      <w:r>
        <w:rPr>
          <w:rFonts w:hint="eastAsia" w:ascii="仿宋_GB2312" w:eastAsia="仿宋_GB2312"/>
          <w:sz w:val="30"/>
          <w:szCs w:val="30"/>
        </w:rPr>
        <w:t>年度用于保障</w:t>
      </w:r>
      <w:r>
        <w:rPr>
          <w:rFonts w:hint="eastAsia" w:ascii="仿宋_GB2312" w:hAnsi="仿宋_GB2312" w:eastAsia="仿宋_GB2312" w:cs="仿宋_GB2312"/>
          <w:sz w:val="30"/>
          <w:szCs w:val="30"/>
        </w:rPr>
        <w:t>德宏州制糖工业研究所</w:t>
      </w:r>
      <w:r>
        <w:rPr>
          <w:rFonts w:hint="eastAsia" w:ascii="仿宋_GB2312" w:eastAsia="仿宋_GB2312"/>
          <w:sz w:val="30"/>
          <w:szCs w:val="30"/>
        </w:rPr>
        <w:t>机构、下属事业单位等机构为完成特定的行政工作任务或事业发展目标，用于专项业务工作的经费支出</w:t>
      </w:r>
      <w:r>
        <w:rPr>
          <w:rFonts w:hint="eastAsia" w:ascii="仿宋_GB2312" w:eastAsia="仿宋_GB2312"/>
          <w:sz w:val="30"/>
          <w:szCs w:val="30"/>
          <w:lang w:val="en-US" w:eastAsia="zh-CN"/>
        </w:rPr>
        <w:t>58.26</w:t>
      </w:r>
      <w:r>
        <w:rPr>
          <w:rFonts w:hint="eastAsia" w:ascii="仿宋_GB2312" w:eastAsia="仿宋_GB2312"/>
          <w:sz w:val="30"/>
          <w:szCs w:val="30"/>
        </w:rPr>
        <w:t>万元。与上年对比</w:t>
      </w:r>
      <w:r>
        <w:rPr>
          <w:rFonts w:hint="eastAsia" w:ascii="仿宋_GB2312" w:eastAsia="仿宋_GB2312"/>
          <w:sz w:val="30"/>
          <w:szCs w:val="30"/>
          <w:lang w:eastAsia="zh-CN"/>
        </w:rPr>
        <w:t>减少</w:t>
      </w:r>
      <w:r>
        <w:rPr>
          <w:rFonts w:hint="eastAsia" w:ascii="仿宋_GB2312" w:eastAsia="仿宋_GB2312"/>
          <w:sz w:val="30"/>
          <w:szCs w:val="30"/>
          <w:lang w:val="en-US" w:eastAsia="zh-CN"/>
        </w:rPr>
        <w:t>41.56万元，减少41.63</w:t>
      </w:r>
      <w:r>
        <w:rPr>
          <w:rFonts w:hint="eastAsia" w:ascii="仿宋_GB2312" w:eastAsia="仿宋_GB2312"/>
          <w:sz w:val="30"/>
          <w:szCs w:val="30"/>
        </w:rPr>
        <w:t>,主要原因</w:t>
      </w:r>
      <w:r>
        <w:rPr>
          <w:rFonts w:hint="eastAsia" w:ascii="仿宋_GB2312" w:eastAsia="仿宋_GB2312"/>
          <w:sz w:val="30"/>
          <w:szCs w:val="30"/>
          <w:lang w:eastAsia="zh-CN"/>
        </w:rPr>
        <w:t>是人员减少</w:t>
      </w:r>
      <w:r>
        <w:rPr>
          <w:rFonts w:hint="eastAsia" w:ascii="仿宋_GB2312" w:eastAsia="仿宋_GB2312"/>
          <w:sz w:val="30"/>
          <w:szCs w:val="30"/>
          <w:lang w:val="en-US" w:eastAsia="zh-CN"/>
        </w:rPr>
        <w:t>2人</w:t>
      </w:r>
      <w:r>
        <w:rPr>
          <w:rFonts w:hint="eastAsia" w:ascii="仿宋_GB2312" w:eastAsia="仿宋_GB2312"/>
          <w:sz w:val="30"/>
          <w:szCs w:val="30"/>
        </w:rPr>
        <w:t>。项目开支</w:t>
      </w:r>
      <w:r>
        <w:rPr>
          <w:rFonts w:hint="eastAsia" w:ascii="仿宋_GB2312" w:eastAsia="仿宋_GB2312"/>
          <w:sz w:val="30"/>
          <w:szCs w:val="30"/>
          <w:lang w:eastAsia="zh-CN"/>
        </w:rPr>
        <w:t>是</w:t>
      </w:r>
      <w:r>
        <w:rPr>
          <w:rFonts w:hint="eastAsia" w:ascii="仿宋_GB2312" w:eastAsia="仿宋_GB2312"/>
          <w:sz w:val="30"/>
          <w:szCs w:val="30"/>
          <w:lang w:val="en-US" w:eastAsia="zh-CN"/>
        </w:rPr>
        <w:t>2019年农民工培训52.58万元，科技转化与推广服务4.46万元，云岭职工素质建设1.22万元。</w:t>
      </w:r>
    </w:p>
    <w:p>
      <w:pPr>
        <w:widowControl/>
        <w:snapToGrid w:val="0"/>
        <w:spacing w:before="100" w:after="100" w:line="600" w:lineRule="exact"/>
        <w:ind w:firstLine="600" w:firstLineChars="200"/>
        <w:jc w:val="left"/>
        <w:rPr>
          <w:rFonts w:hint="eastAsia" w:ascii="仿宋_GB2312" w:eastAsia="仿宋_GB2312"/>
          <w:sz w:val="30"/>
          <w:szCs w:val="30"/>
          <w:lang w:val="en-US" w:eastAsia="zh-CN"/>
        </w:rPr>
      </w:pPr>
    </w:p>
    <w:p>
      <w:pPr>
        <w:widowControl/>
        <w:snapToGrid w:val="0"/>
        <w:spacing w:before="100" w:after="100" w:line="600" w:lineRule="exact"/>
        <w:ind w:firstLine="600" w:firstLineChars="200"/>
        <w:jc w:val="left"/>
        <w:rPr>
          <w:rFonts w:hint="eastAsia" w:ascii="仿宋_GB2312" w:eastAsia="仿宋_GB2312"/>
          <w:sz w:val="30"/>
          <w:szCs w:val="30"/>
          <w:lang w:val="en-US" w:eastAsia="zh-CN"/>
        </w:rPr>
      </w:pPr>
    </w:p>
    <w:p>
      <w:pPr>
        <w:widowControl/>
        <w:snapToGrid w:val="0"/>
        <w:spacing w:before="100" w:after="100" w:line="600" w:lineRule="exact"/>
        <w:ind w:firstLine="600" w:firstLineChars="200"/>
        <w:jc w:val="left"/>
        <w:rPr>
          <w:rFonts w:hint="eastAsia" w:ascii="仿宋_GB2312" w:eastAsia="仿宋_GB2312"/>
          <w:sz w:val="30"/>
          <w:szCs w:val="30"/>
          <w:lang w:val="en-US" w:eastAsia="zh-CN"/>
        </w:rPr>
      </w:pPr>
    </w:p>
    <w:p>
      <w:pPr>
        <w:widowControl/>
        <w:snapToGrid w:val="0"/>
        <w:spacing w:before="100" w:after="100" w:line="600" w:lineRule="exact"/>
        <w:ind w:firstLine="600" w:firstLineChars="200"/>
        <w:jc w:val="left"/>
        <w:rPr>
          <w:rFonts w:hint="eastAsia" w:ascii="仿宋_GB2312" w:eastAsia="仿宋_GB2312"/>
          <w:sz w:val="30"/>
          <w:szCs w:val="30"/>
          <w:lang w:val="en-US" w:eastAsia="zh-CN"/>
        </w:rPr>
      </w:pPr>
    </w:p>
    <w:p>
      <w:pPr>
        <w:widowControl/>
        <w:snapToGrid w:val="0"/>
        <w:spacing w:before="100" w:after="100" w:line="600" w:lineRule="exact"/>
        <w:ind w:firstLine="600" w:firstLineChars="200"/>
        <w:jc w:val="left"/>
        <w:rPr>
          <w:rFonts w:hint="eastAsia" w:ascii="仿宋_GB2312" w:eastAsia="仿宋_GB2312"/>
          <w:sz w:val="30"/>
          <w:szCs w:val="30"/>
          <w:lang w:val="en-US" w:eastAsia="zh-CN"/>
        </w:rPr>
      </w:pPr>
    </w:p>
    <w:p>
      <w:pPr>
        <w:widowControl/>
        <w:snapToGrid w:val="0"/>
        <w:spacing w:before="100" w:after="100" w:line="600" w:lineRule="exact"/>
        <w:ind w:firstLine="600" w:firstLineChars="200"/>
        <w:jc w:val="left"/>
        <w:rPr>
          <w:rFonts w:hint="eastAsia" w:ascii="仿宋_GB2312" w:eastAsia="仿宋_GB2312"/>
          <w:sz w:val="30"/>
          <w:szCs w:val="30"/>
          <w:lang w:val="en-US" w:eastAsia="zh-CN"/>
        </w:rPr>
      </w:pPr>
    </w:p>
    <w:p>
      <w:pPr>
        <w:widowControl/>
        <w:snapToGrid w:val="0"/>
        <w:spacing w:before="100" w:after="100" w:line="600" w:lineRule="exact"/>
        <w:ind w:firstLine="600" w:firstLineChars="200"/>
        <w:jc w:val="left"/>
        <w:rPr>
          <w:rFonts w:hint="eastAsia" w:ascii="仿宋_GB2312" w:eastAsia="仿宋_GB2312"/>
          <w:sz w:val="30"/>
          <w:szCs w:val="30"/>
          <w:lang w:val="en-US" w:eastAsia="zh-CN"/>
        </w:rPr>
      </w:pPr>
    </w:p>
    <w:p>
      <w:pPr>
        <w:widowControl/>
        <w:snapToGrid w:val="0"/>
        <w:spacing w:before="100" w:after="100" w:line="600" w:lineRule="exact"/>
        <w:ind w:firstLine="600" w:firstLineChars="200"/>
        <w:jc w:val="left"/>
        <w:rPr>
          <w:rFonts w:hint="eastAsia" w:ascii="仿宋_GB2312" w:eastAsia="仿宋_GB2312"/>
          <w:sz w:val="30"/>
          <w:szCs w:val="30"/>
          <w:lang w:val="en-US" w:eastAsia="zh-CN"/>
        </w:rPr>
      </w:pPr>
    </w:p>
    <w:p>
      <w:pPr>
        <w:widowControl/>
        <w:snapToGrid w:val="0"/>
        <w:spacing w:before="100" w:after="100" w:line="600" w:lineRule="exact"/>
        <w:ind w:firstLine="600" w:firstLineChars="200"/>
        <w:jc w:val="left"/>
        <w:rPr>
          <w:rFonts w:hint="eastAsia" w:ascii="仿宋_GB2312" w:eastAsia="仿宋_GB2312"/>
          <w:sz w:val="30"/>
          <w:szCs w:val="30"/>
          <w:lang w:val="en-US" w:eastAsia="zh-CN"/>
        </w:rPr>
      </w:pPr>
    </w:p>
    <w:p>
      <w:pPr>
        <w:widowControl/>
        <w:snapToGrid w:val="0"/>
        <w:spacing w:before="100" w:after="100" w:line="600" w:lineRule="exact"/>
        <w:ind w:firstLine="600" w:firstLineChars="200"/>
        <w:jc w:val="left"/>
        <w:rPr>
          <w:rFonts w:hint="eastAsia" w:ascii="仿宋_GB2312" w:eastAsia="仿宋_GB2312"/>
          <w:sz w:val="30"/>
          <w:szCs w:val="30"/>
          <w:lang w:val="en-US" w:eastAsia="zh-CN"/>
        </w:rPr>
      </w:pPr>
    </w:p>
    <w:p>
      <w:pPr>
        <w:widowControl/>
        <w:snapToGrid w:val="0"/>
        <w:spacing w:before="100" w:after="100" w:line="600" w:lineRule="exact"/>
        <w:ind w:firstLine="600" w:firstLineChars="200"/>
        <w:jc w:val="left"/>
        <w:rPr>
          <w:rFonts w:hint="default" w:ascii="仿宋_GB2312" w:eastAsia="仿宋_GB2312"/>
          <w:sz w:val="30"/>
          <w:szCs w:val="30"/>
          <w:lang w:val="en-US" w:eastAsia="zh-CN"/>
        </w:rPr>
      </w:pPr>
    </w:p>
    <w:p>
      <w:pPr>
        <w:widowControl/>
        <w:snapToGrid w:val="0"/>
        <w:spacing w:before="100" w:after="100" w:line="600" w:lineRule="exact"/>
        <w:ind w:firstLine="600" w:firstLineChars="200"/>
        <w:jc w:val="left"/>
        <w:rPr>
          <w:rFonts w:hint="eastAsia" w:ascii="黑体" w:hAnsi="黑体" w:eastAsia="黑体"/>
          <w:sz w:val="30"/>
          <w:szCs w:val="30"/>
        </w:rPr>
      </w:pPr>
      <w:r>
        <w:rPr>
          <w:rFonts w:hint="default" w:ascii="仿宋_GB2312" w:eastAsia="仿宋_GB2312"/>
          <w:sz w:val="30"/>
          <w:szCs w:val="30"/>
          <w:lang w:val="en-US" w:eastAsia="zh-CN"/>
        </w:rPr>
        <w:drawing>
          <wp:anchor distT="0" distB="0" distL="114300" distR="114300" simplePos="0" relativeHeight="251660288" behindDoc="0" locked="0" layoutInCell="1" allowOverlap="1">
            <wp:simplePos x="0" y="0"/>
            <wp:positionH relativeFrom="column">
              <wp:posOffset>385445</wp:posOffset>
            </wp:positionH>
            <wp:positionV relativeFrom="paragraph">
              <wp:posOffset>-3481705</wp:posOffset>
            </wp:positionV>
            <wp:extent cx="4241800" cy="3775710"/>
            <wp:effectExtent l="4445" t="4445" r="20955" b="10795"/>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黑体" w:hAnsi="黑体" w:eastAsia="黑体"/>
          <w:sz w:val="30"/>
          <w:szCs w:val="30"/>
        </w:rPr>
        <w:t>三、一般公共预算财政拨款支出决算情况说明</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（一）一般公共预算财政拨款支出决算总体情况</w:t>
      </w:r>
    </w:p>
    <w:p>
      <w:pPr>
        <w:widowControl/>
        <w:snapToGrid w:val="0"/>
        <w:spacing w:before="100" w:after="100" w:line="600" w:lineRule="exact"/>
        <w:ind w:firstLine="600" w:firstLineChars="200"/>
        <w:jc w:val="left"/>
        <w:rPr>
          <w:rFonts w:hint="default" w:ascii="仿宋_GB2312" w:hAnsi="宋体" w:eastAsia="仿宋_GB2312" w:cs="Arial"/>
          <w:kern w:val="0"/>
          <w:sz w:val="30"/>
          <w:szCs w:val="30"/>
          <w:lang w:val="en-US" w:eastAsia="zh-CN"/>
        </w:rPr>
      </w:pPr>
      <w:r>
        <w:rPr>
          <w:rFonts w:hint="eastAsia" w:ascii="仿宋_GB2312" w:hAnsi="仿宋_GB2312" w:eastAsia="仿宋_GB2312" w:cs="仿宋_GB2312"/>
          <w:sz w:val="30"/>
          <w:szCs w:val="30"/>
        </w:rPr>
        <w:t>德宏州制糖工业研究所</w:t>
      </w:r>
      <w:r>
        <w:rPr>
          <w:rFonts w:hint="eastAsia" w:ascii="仿宋_GB2312" w:hAnsi="仿宋_GB2312" w:eastAsia="仿宋_GB2312" w:cs="仿宋_GB2312"/>
          <w:sz w:val="30"/>
          <w:szCs w:val="30"/>
          <w:lang w:val="en-US" w:eastAsia="zh-CN"/>
        </w:rPr>
        <w:t>2019</w:t>
      </w:r>
      <w:r>
        <w:rPr>
          <w:rFonts w:hint="eastAsia" w:ascii="仿宋_GB2312" w:eastAsia="仿宋_GB2312"/>
          <w:sz w:val="30"/>
          <w:szCs w:val="30"/>
        </w:rPr>
        <w:t>年度一般公共预算财政拨款支出</w:t>
      </w:r>
      <w:r>
        <w:rPr>
          <w:rFonts w:hint="eastAsia" w:ascii="仿宋_GB2312" w:eastAsia="仿宋_GB2312"/>
          <w:sz w:val="30"/>
          <w:szCs w:val="30"/>
          <w:lang w:val="en-US" w:eastAsia="zh-CN"/>
        </w:rPr>
        <w:t>179.46</w:t>
      </w:r>
      <w:r>
        <w:rPr>
          <w:rFonts w:hint="eastAsia" w:ascii="仿宋_GB2312" w:hAnsi="宋体" w:eastAsia="仿宋_GB2312" w:cs="Arial"/>
          <w:kern w:val="0"/>
          <w:sz w:val="30"/>
          <w:szCs w:val="30"/>
        </w:rPr>
        <w:t>万元,占本年支出合计的</w:t>
      </w:r>
      <w:r>
        <w:rPr>
          <w:rFonts w:hint="eastAsia" w:ascii="仿宋_GB2312" w:hAnsi="宋体" w:eastAsia="仿宋_GB2312" w:cs="Arial"/>
          <w:kern w:val="0"/>
          <w:sz w:val="30"/>
          <w:szCs w:val="30"/>
          <w:lang w:val="en-US" w:eastAsia="zh-CN"/>
        </w:rPr>
        <w:t>76.94</w:t>
      </w:r>
      <w:r>
        <w:rPr>
          <w:rFonts w:hint="eastAsia" w:ascii="仿宋_GB2312" w:hAnsi="宋体" w:eastAsia="仿宋_GB2312" w:cs="Arial"/>
          <w:kern w:val="0"/>
          <w:sz w:val="30"/>
          <w:szCs w:val="30"/>
        </w:rPr>
        <w:t>%。与上年对</w:t>
      </w:r>
      <w:r>
        <w:rPr>
          <w:rFonts w:hint="eastAsia" w:ascii="仿宋_GB2312" w:hAnsi="宋体" w:eastAsia="仿宋_GB2312" w:cs="Arial"/>
          <w:kern w:val="0"/>
          <w:sz w:val="30"/>
          <w:szCs w:val="30"/>
          <w:lang w:eastAsia="zh-CN"/>
        </w:rPr>
        <w:t>比减少</w:t>
      </w:r>
      <w:r>
        <w:rPr>
          <w:rFonts w:hint="eastAsia" w:ascii="仿宋_GB2312" w:hAnsi="宋体" w:eastAsia="仿宋_GB2312" w:cs="Arial"/>
          <w:kern w:val="0"/>
          <w:sz w:val="30"/>
          <w:szCs w:val="30"/>
          <w:lang w:val="en-US" w:eastAsia="zh-CN"/>
        </w:rPr>
        <w:t>73.88万元，减幅29.16%。</w:t>
      </w:r>
      <w:r>
        <w:rPr>
          <w:rFonts w:hint="eastAsia" w:ascii="仿宋_GB2312" w:eastAsia="仿宋_GB2312"/>
          <w:sz w:val="30"/>
          <w:szCs w:val="30"/>
        </w:rPr>
        <w:t>主要</w:t>
      </w:r>
      <w:r>
        <w:rPr>
          <w:rFonts w:hint="eastAsia" w:ascii="仿宋_GB2312" w:hAnsi="宋体" w:eastAsia="仿宋_GB2312" w:cs="Arial"/>
          <w:kern w:val="0"/>
          <w:sz w:val="30"/>
          <w:szCs w:val="30"/>
        </w:rPr>
        <w:t>原因</w:t>
      </w:r>
      <w:r>
        <w:rPr>
          <w:rFonts w:hint="eastAsia" w:ascii="仿宋_GB2312" w:hAnsi="宋体" w:eastAsia="仿宋_GB2312" w:cs="Arial"/>
          <w:kern w:val="0"/>
          <w:sz w:val="30"/>
          <w:szCs w:val="30"/>
          <w:lang w:eastAsia="zh-CN"/>
        </w:rPr>
        <w:t>是</w:t>
      </w:r>
      <w:r>
        <w:rPr>
          <w:rFonts w:hint="eastAsia" w:ascii="仿宋_GB2312" w:hAnsi="宋体" w:eastAsia="仿宋_GB2312" w:cs="Arial"/>
          <w:kern w:val="0"/>
          <w:sz w:val="30"/>
          <w:szCs w:val="30"/>
          <w:lang w:val="en-US" w:eastAsia="zh-CN"/>
        </w:rPr>
        <w:t>2019年人员减少2人。</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（二）一般公共预算财政拨款支出决算具体情况</w:t>
      </w:r>
      <w:r>
        <w:rPr>
          <w:rFonts w:hint="eastAsia" w:ascii="楷体" w:hAnsi="楷体" w:eastAsia="楷体"/>
          <w:sz w:val="30"/>
          <w:szCs w:val="30"/>
        </w:rPr>
        <w:tab/>
      </w:r>
      <w:r>
        <w:rPr>
          <w:rFonts w:hint="eastAsia" w:ascii="楷体" w:hAnsi="楷体" w:eastAsia="楷体"/>
          <w:sz w:val="30"/>
          <w:szCs w:val="30"/>
        </w:rPr>
        <w:tab/>
      </w:r>
      <w:r>
        <w:rPr>
          <w:rFonts w:hint="eastAsia" w:ascii="楷体" w:hAnsi="楷体" w:eastAsia="楷体"/>
          <w:sz w:val="30"/>
          <w:szCs w:val="30"/>
        </w:rPr>
        <w:tab/>
      </w:r>
    </w:p>
    <w:p>
      <w:pPr>
        <w:snapToGrid w:val="0"/>
        <w:spacing w:before="100" w:after="100" w:line="360" w:lineRule="auto"/>
        <w:ind w:firstLine="600"/>
        <w:rPr>
          <w:rFonts w:hint="eastAsia" w:ascii="仿宋_GB2312" w:hAnsi="仿宋_GB2312" w:eastAsia="仿宋_GB2312" w:cs="仿宋_GB2312"/>
          <w:color w:val="FF0000"/>
          <w:sz w:val="30"/>
          <w:szCs w:val="20"/>
        </w:rPr>
      </w:pPr>
      <w:r>
        <w:rPr>
          <w:rFonts w:hint="eastAsia" w:ascii="仿宋_GB2312" w:hAnsi="仿宋_GB2312" w:eastAsia="仿宋_GB2312" w:cs="仿宋_GB2312"/>
          <w:sz w:val="30"/>
          <w:szCs w:val="20"/>
          <w:lang w:val="en-US" w:eastAsia="zh-CN"/>
        </w:rPr>
        <w:t>1</w:t>
      </w:r>
      <w:r>
        <w:rPr>
          <w:rFonts w:hint="eastAsia" w:ascii="仿宋_GB2312" w:hAnsi="仿宋_GB2312" w:eastAsia="仿宋_GB2312" w:cs="仿宋_GB2312"/>
          <w:sz w:val="30"/>
          <w:szCs w:val="20"/>
        </w:rPr>
        <w:t>.其他（类）</w:t>
      </w:r>
      <w:r>
        <w:rPr>
          <w:rFonts w:hint="eastAsia" w:ascii="仿宋_GB2312" w:hAnsi="仿宋_GB2312" w:eastAsia="仿宋_GB2312" w:cs="仿宋_GB2312"/>
          <w:sz w:val="30"/>
          <w:szCs w:val="20"/>
          <w:lang w:eastAsia="zh-CN"/>
        </w:rPr>
        <w:t>农业科技转化与推广</w:t>
      </w:r>
      <w:r>
        <w:rPr>
          <w:rFonts w:hint="eastAsia" w:ascii="仿宋_GB2312" w:hAnsi="仿宋_GB2312" w:eastAsia="仿宋_GB2312" w:cs="仿宋_GB2312"/>
          <w:sz w:val="30"/>
          <w:szCs w:val="20"/>
        </w:rPr>
        <w:t>支出</w:t>
      </w:r>
      <w:r>
        <w:rPr>
          <w:rFonts w:hint="eastAsia" w:ascii="仿宋_GB2312" w:hAnsi="仿宋_GB2312" w:eastAsia="仿宋_GB2312" w:cs="仿宋_GB2312"/>
          <w:sz w:val="30"/>
          <w:szCs w:val="20"/>
          <w:lang w:val="en-US" w:eastAsia="zh-CN"/>
        </w:rPr>
        <w:t>4.46万</w:t>
      </w:r>
      <w:r>
        <w:rPr>
          <w:rFonts w:hint="eastAsia" w:ascii="仿宋_GB2312" w:hAnsi="仿宋_GB2312" w:eastAsia="仿宋_GB2312" w:cs="仿宋_GB2312"/>
          <w:sz w:val="30"/>
          <w:szCs w:val="20"/>
        </w:rPr>
        <w:t>元，占一般公共预算财政拨款总支出的</w:t>
      </w:r>
      <w:r>
        <w:rPr>
          <w:rFonts w:hint="eastAsia" w:ascii="仿宋_GB2312" w:hAnsi="仿宋_GB2312" w:eastAsia="仿宋_GB2312" w:cs="仿宋_GB2312"/>
          <w:sz w:val="30"/>
          <w:szCs w:val="20"/>
          <w:lang w:val="en-US" w:eastAsia="zh-CN"/>
        </w:rPr>
        <w:t>1.91</w:t>
      </w:r>
      <w:r>
        <w:rPr>
          <w:rFonts w:hint="eastAsia" w:ascii="仿宋_GB2312" w:hAnsi="仿宋_GB2312" w:eastAsia="仿宋_GB2312" w:cs="仿宋_GB2312"/>
          <w:sz w:val="30"/>
          <w:szCs w:val="20"/>
        </w:rPr>
        <w:t>%。</w:t>
      </w:r>
    </w:p>
    <w:p>
      <w:pPr>
        <w:snapToGrid w:val="0"/>
        <w:spacing w:before="100" w:after="100" w:line="360" w:lineRule="auto"/>
        <w:ind w:firstLine="600"/>
        <w:rPr>
          <w:rFonts w:hint="eastAsia" w:ascii="仿宋_GB2312" w:hAnsi="仿宋_GB2312" w:eastAsia="仿宋_GB2312" w:cs="仿宋_GB2312"/>
          <w:sz w:val="30"/>
          <w:szCs w:val="20"/>
        </w:rPr>
      </w:pPr>
      <w:r>
        <w:rPr>
          <w:rFonts w:hint="eastAsia" w:ascii="仿宋_GB2312" w:hAnsi="仿宋_GB2312" w:eastAsia="仿宋_GB2312" w:cs="仿宋_GB2312"/>
          <w:sz w:val="30"/>
          <w:szCs w:val="20"/>
          <w:lang w:val="en-US" w:eastAsia="zh-CN"/>
        </w:rPr>
        <w:t>2</w:t>
      </w:r>
      <w:r>
        <w:rPr>
          <w:rFonts w:hint="eastAsia" w:ascii="仿宋_GB2312" w:hAnsi="仿宋_GB2312" w:eastAsia="仿宋_GB2312" w:cs="仿宋_GB2312"/>
          <w:sz w:val="30"/>
          <w:szCs w:val="20"/>
        </w:rPr>
        <w:t>.科学技术（类）支出1</w:t>
      </w:r>
      <w:r>
        <w:rPr>
          <w:rFonts w:hint="eastAsia" w:ascii="仿宋_GB2312" w:hAnsi="仿宋_GB2312" w:eastAsia="仿宋_GB2312" w:cs="仿宋_GB2312"/>
          <w:sz w:val="30"/>
          <w:szCs w:val="20"/>
          <w:lang w:val="en-US" w:eastAsia="zh-CN"/>
        </w:rPr>
        <w:t>89.51万元</w:t>
      </w:r>
      <w:r>
        <w:rPr>
          <w:rFonts w:hint="eastAsia" w:ascii="仿宋_GB2312" w:hAnsi="仿宋_GB2312" w:eastAsia="仿宋_GB2312" w:cs="仿宋_GB2312"/>
          <w:sz w:val="30"/>
          <w:szCs w:val="20"/>
        </w:rPr>
        <w:t>，占一般公共预算财政拨款总支出的</w:t>
      </w:r>
      <w:r>
        <w:rPr>
          <w:rFonts w:hint="eastAsia" w:ascii="仿宋_GB2312" w:hAnsi="仿宋_GB2312" w:eastAsia="仿宋_GB2312" w:cs="仿宋_GB2312"/>
          <w:sz w:val="30"/>
          <w:szCs w:val="20"/>
          <w:lang w:val="en-US" w:eastAsia="zh-CN"/>
        </w:rPr>
        <w:t>81.26</w:t>
      </w:r>
      <w:r>
        <w:rPr>
          <w:rFonts w:hint="eastAsia" w:ascii="仿宋_GB2312" w:hAnsi="仿宋_GB2312" w:eastAsia="仿宋_GB2312" w:cs="仿宋_GB2312"/>
          <w:sz w:val="30"/>
          <w:szCs w:val="20"/>
        </w:rPr>
        <w:t>%。主要用于</w:t>
      </w:r>
      <w:r>
        <w:rPr>
          <w:rFonts w:hint="eastAsia" w:ascii="仿宋_GB2312" w:hAnsi="仿宋_GB2312" w:eastAsia="仿宋_GB2312" w:cs="仿宋_GB2312"/>
          <w:sz w:val="30"/>
          <w:szCs w:val="20"/>
          <w:lang w:eastAsia="zh-CN"/>
        </w:rPr>
        <w:t>人员经费</w:t>
      </w:r>
      <w:r>
        <w:rPr>
          <w:rFonts w:hint="eastAsia" w:ascii="仿宋_GB2312" w:hAnsi="仿宋_GB2312" w:eastAsia="仿宋_GB2312" w:cs="仿宋_GB2312"/>
          <w:sz w:val="30"/>
          <w:szCs w:val="20"/>
          <w:lang w:val="en-US" w:eastAsia="zh-CN"/>
        </w:rPr>
        <w:t>163.59万元</w:t>
      </w:r>
      <w:r>
        <w:rPr>
          <w:rFonts w:hint="eastAsia" w:ascii="仿宋_GB2312" w:hAnsi="仿宋_GB2312" w:eastAsia="仿宋_GB2312" w:cs="仿宋_GB2312"/>
          <w:sz w:val="30"/>
          <w:szCs w:val="20"/>
        </w:rPr>
        <w:t>、</w:t>
      </w:r>
      <w:r>
        <w:rPr>
          <w:rFonts w:hint="eastAsia" w:ascii="仿宋_GB2312" w:hAnsi="仿宋_GB2312" w:eastAsia="仿宋_GB2312" w:cs="仿宋_GB2312"/>
          <w:sz w:val="30"/>
          <w:szCs w:val="20"/>
          <w:lang w:eastAsia="zh-CN"/>
        </w:rPr>
        <w:t>公用经费支出</w:t>
      </w:r>
      <w:r>
        <w:rPr>
          <w:rFonts w:hint="eastAsia" w:ascii="仿宋_GB2312" w:hAnsi="仿宋_GB2312" w:eastAsia="仿宋_GB2312" w:cs="仿宋_GB2312"/>
          <w:sz w:val="30"/>
          <w:szCs w:val="20"/>
          <w:lang w:val="en-US" w:eastAsia="zh-CN"/>
        </w:rPr>
        <w:t>11.42万元.</w:t>
      </w:r>
      <w:r>
        <w:rPr>
          <w:rFonts w:hint="eastAsia" w:ascii="仿宋_GB2312" w:hAnsi="仿宋_GB2312" w:eastAsia="仿宋_GB2312" w:cs="仿宋_GB2312"/>
          <w:sz w:val="30"/>
          <w:szCs w:val="20"/>
        </w:rPr>
        <w:t xml:space="preserve">  </w:t>
      </w:r>
    </w:p>
    <w:p>
      <w:pPr>
        <w:snapToGrid w:val="0"/>
        <w:spacing w:before="100" w:after="100" w:line="360" w:lineRule="auto"/>
        <w:ind w:firstLine="600"/>
        <w:rPr>
          <w:rFonts w:hint="eastAsia" w:ascii="仿宋_GB2312" w:hAnsi="仿宋_GB2312" w:eastAsia="仿宋_GB2312" w:cs="仿宋_GB2312"/>
          <w:sz w:val="30"/>
          <w:szCs w:val="20"/>
        </w:rPr>
      </w:pPr>
      <w:r>
        <w:rPr>
          <w:rFonts w:hint="eastAsia" w:ascii="仿宋_GB2312" w:hAnsi="仿宋_GB2312" w:eastAsia="仿宋_GB2312" w:cs="仿宋_GB2312"/>
          <w:sz w:val="30"/>
          <w:szCs w:val="20"/>
          <w:lang w:val="en-US" w:eastAsia="zh-CN"/>
        </w:rPr>
        <w:t>3</w:t>
      </w:r>
      <w:r>
        <w:rPr>
          <w:rFonts w:hint="eastAsia" w:ascii="仿宋_GB2312" w:hAnsi="仿宋_GB2312" w:eastAsia="仿宋_GB2312" w:cs="仿宋_GB2312"/>
          <w:sz w:val="30"/>
          <w:szCs w:val="20"/>
        </w:rPr>
        <w:t>.社会保障和就业（类）支出3</w:t>
      </w:r>
      <w:r>
        <w:rPr>
          <w:rFonts w:hint="eastAsia" w:ascii="仿宋_GB2312" w:hAnsi="仿宋_GB2312" w:eastAsia="仿宋_GB2312" w:cs="仿宋_GB2312"/>
          <w:sz w:val="30"/>
          <w:szCs w:val="20"/>
          <w:lang w:val="en-US" w:eastAsia="zh-CN"/>
        </w:rPr>
        <w:t>0.06万元，</w:t>
      </w:r>
      <w:r>
        <w:rPr>
          <w:rFonts w:hint="eastAsia" w:ascii="仿宋_GB2312" w:hAnsi="仿宋_GB2312" w:eastAsia="仿宋_GB2312" w:cs="仿宋_GB2312"/>
          <w:sz w:val="30"/>
          <w:szCs w:val="20"/>
        </w:rPr>
        <w:t>占一般公共预算财政拨款总支出的12.</w:t>
      </w:r>
      <w:r>
        <w:rPr>
          <w:rFonts w:hint="eastAsia" w:ascii="仿宋_GB2312" w:hAnsi="仿宋_GB2312" w:eastAsia="仿宋_GB2312" w:cs="仿宋_GB2312"/>
          <w:sz w:val="30"/>
          <w:szCs w:val="20"/>
          <w:lang w:val="en-US" w:eastAsia="zh-CN"/>
        </w:rPr>
        <w:t>88</w:t>
      </w:r>
      <w:r>
        <w:rPr>
          <w:rFonts w:hint="eastAsia" w:ascii="仿宋_GB2312" w:hAnsi="仿宋_GB2312" w:eastAsia="仿宋_GB2312" w:cs="仿宋_GB2312"/>
          <w:sz w:val="30"/>
          <w:szCs w:val="20"/>
        </w:rPr>
        <w:t>%。主要用于机关事业单位养老保险缴费支出</w:t>
      </w:r>
      <w:r>
        <w:rPr>
          <w:rFonts w:hint="eastAsia" w:ascii="仿宋_GB2312" w:hAnsi="仿宋_GB2312" w:eastAsia="仿宋_GB2312" w:cs="仿宋_GB2312"/>
          <w:sz w:val="30"/>
          <w:szCs w:val="20"/>
          <w:lang w:val="en-US" w:eastAsia="zh-CN"/>
        </w:rPr>
        <w:t>14.97万</w:t>
      </w:r>
      <w:r>
        <w:rPr>
          <w:rFonts w:hint="eastAsia" w:ascii="仿宋_GB2312" w:hAnsi="仿宋_GB2312" w:eastAsia="仿宋_GB2312" w:cs="仿宋_GB2312"/>
          <w:sz w:val="30"/>
          <w:szCs w:val="20"/>
        </w:rPr>
        <w:t>元以及事业单位离退人员工资金</w:t>
      </w:r>
      <w:r>
        <w:rPr>
          <w:rFonts w:hint="eastAsia" w:ascii="仿宋_GB2312" w:hAnsi="仿宋_GB2312" w:eastAsia="仿宋_GB2312" w:cs="仿宋_GB2312"/>
          <w:sz w:val="30"/>
          <w:szCs w:val="20"/>
          <w:lang w:val="en-US" w:eastAsia="zh-CN"/>
        </w:rPr>
        <w:t>15.09万</w:t>
      </w:r>
      <w:r>
        <w:rPr>
          <w:rFonts w:hint="eastAsia" w:ascii="仿宋_GB2312" w:hAnsi="仿宋_GB2312" w:eastAsia="仿宋_GB2312" w:cs="仿宋_GB2312"/>
          <w:sz w:val="30"/>
          <w:szCs w:val="20"/>
        </w:rPr>
        <w:t>元。</w:t>
      </w:r>
    </w:p>
    <w:p>
      <w:pPr>
        <w:snapToGrid w:val="0"/>
        <w:spacing w:before="100" w:after="100" w:line="360" w:lineRule="auto"/>
        <w:ind w:firstLine="600"/>
        <w:rPr>
          <w:rFonts w:hint="eastAsia" w:ascii="仿宋_GB2312" w:hAnsi="仿宋_GB2312" w:eastAsia="仿宋_GB2312" w:cs="仿宋_GB2312"/>
          <w:color w:val="FF0000"/>
          <w:sz w:val="30"/>
          <w:szCs w:val="20"/>
        </w:rPr>
      </w:pPr>
      <w:r>
        <w:rPr>
          <w:rFonts w:hint="eastAsia" w:ascii="仿宋_GB2312" w:hAnsi="仿宋_GB2312" w:eastAsia="仿宋_GB2312" w:cs="仿宋_GB2312"/>
          <w:sz w:val="30"/>
          <w:szCs w:val="20"/>
          <w:lang w:val="en-US" w:eastAsia="zh-CN"/>
        </w:rPr>
        <w:t>4</w:t>
      </w:r>
      <w:r>
        <w:rPr>
          <w:rFonts w:hint="eastAsia" w:ascii="仿宋_GB2312" w:hAnsi="仿宋_GB2312" w:eastAsia="仿宋_GB2312" w:cs="仿宋_GB2312"/>
          <w:sz w:val="30"/>
          <w:szCs w:val="20"/>
        </w:rPr>
        <w:t>.住房保障（类）支出</w:t>
      </w:r>
      <w:r>
        <w:rPr>
          <w:rFonts w:hint="eastAsia" w:ascii="仿宋_GB2312" w:hAnsi="仿宋_GB2312" w:eastAsia="仿宋_GB2312" w:cs="仿宋_GB2312"/>
          <w:sz w:val="30"/>
          <w:szCs w:val="20"/>
          <w:lang w:val="en-US" w:eastAsia="zh-CN"/>
        </w:rPr>
        <w:t>9.22</w:t>
      </w:r>
      <w:r>
        <w:rPr>
          <w:rFonts w:hint="eastAsia" w:ascii="仿宋_GB2312" w:hAnsi="仿宋_GB2312" w:eastAsia="仿宋_GB2312" w:cs="仿宋_GB2312"/>
          <w:sz w:val="30"/>
          <w:szCs w:val="20"/>
        </w:rPr>
        <w:t>元，占一般公共预算财政拨款总支出的3.9</w:t>
      </w:r>
      <w:r>
        <w:rPr>
          <w:rFonts w:hint="eastAsia" w:ascii="仿宋_GB2312" w:hAnsi="仿宋_GB2312" w:eastAsia="仿宋_GB2312" w:cs="仿宋_GB2312"/>
          <w:sz w:val="30"/>
          <w:szCs w:val="20"/>
          <w:lang w:val="en-US" w:eastAsia="zh-CN"/>
        </w:rPr>
        <w:t>5</w:t>
      </w:r>
      <w:r>
        <w:rPr>
          <w:rFonts w:hint="eastAsia" w:ascii="仿宋_GB2312" w:hAnsi="仿宋_GB2312" w:eastAsia="仿宋_GB2312" w:cs="仿宋_GB2312"/>
          <w:sz w:val="30"/>
          <w:szCs w:val="20"/>
        </w:rPr>
        <w:t>%。主要用于住房公积金。</w:t>
      </w:r>
    </w:p>
    <w:p>
      <w:pPr>
        <w:snapToGrid w:val="0"/>
        <w:spacing w:before="100" w:after="100" w:line="360" w:lineRule="auto"/>
        <w:ind w:firstLine="600"/>
        <w:rPr>
          <w:rFonts w:hint="eastAsia" w:ascii="仿宋_GB2312" w:hAnsi="仿宋_GB2312" w:eastAsia="仿宋_GB2312" w:cs="仿宋_GB2312"/>
          <w:sz w:val="30"/>
          <w:szCs w:val="20"/>
        </w:rPr>
      </w:pPr>
    </w:p>
    <w:p>
      <w:pPr>
        <w:widowControl/>
        <w:snapToGrid w:val="0"/>
        <w:spacing w:before="100" w:after="100" w:line="360" w:lineRule="auto"/>
        <w:ind w:firstLine="600" w:firstLineChars="200"/>
        <w:jc w:val="left"/>
        <w:rPr>
          <w:rFonts w:hint="eastAsia" w:ascii="仿宋_GB2312" w:eastAsia="仿宋_GB2312"/>
          <w:sz w:val="30"/>
          <w:szCs w:val="30"/>
        </w:rPr>
      </w:pPr>
    </w:p>
    <w:p>
      <w:pPr>
        <w:widowControl/>
        <w:snapToGrid w:val="0"/>
        <w:spacing w:before="100" w:after="100" w:line="360" w:lineRule="auto"/>
        <w:ind w:firstLine="600" w:firstLineChars="200"/>
        <w:jc w:val="left"/>
        <w:rPr>
          <w:rFonts w:hint="eastAsia" w:ascii="黑体" w:hAnsi="黑体" w:eastAsia="黑体"/>
          <w:sz w:val="30"/>
          <w:szCs w:val="30"/>
        </w:rPr>
      </w:pPr>
      <w:r>
        <w:rPr>
          <w:rFonts w:hint="eastAsia" w:ascii="黑体" w:hAnsi="黑体" w:eastAsia="黑体"/>
          <w:sz w:val="30"/>
          <w:szCs w:val="30"/>
        </w:rPr>
        <w:t>四、一般公共预算财政拨款“三公”经费支出决算情况说明</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(一)</w:t>
      </w:r>
      <w:r>
        <w:rPr>
          <w:rFonts w:hint="eastAsia" w:ascii="黑体" w:hAnsi="黑体" w:eastAsia="黑体"/>
          <w:sz w:val="30"/>
          <w:szCs w:val="30"/>
        </w:rPr>
        <w:t xml:space="preserve"> </w:t>
      </w:r>
      <w:r>
        <w:rPr>
          <w:rFonts w:hint="eastAsia" w:ascii="楷体" w:hAnsi="楷体" w:eastAsia="楷体"/>
          <w:sz w:val="30"/>
          <w:szCs w:val="30"/>
        </w:rPr>
        <w:t>一般公共预算财政拨款“三公”经费支出决算总体情况</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hAnsi="仿宋_GB2312" w:eastAsia="仿宋_GB2312" w:cs="仿宋_GB2312"/>
          <w:sz w:val="30"/>
          <w:szCs w:val="30"/>
        </w:rPr>
        <w:t>德宏州制糖工业研究所</w:t>
      </w:r>
      <w:r>
        <w:rPr>
          <w:rFonts w:hint="eastAsia" w:ascii="仿宋_GB2312" w:hAnsi="仿宋_GB2312" w:eastAsia="仿宋_GB2312" w:cs="仿宋_GB2312"/>
          <w:sz w:val="30"/>
          <w:szCs w:val="30"/>
          <w:lang w:val="en-US" w:eastAsia="zh-CN"/>
        </w:rPr>
        <w:t>2019</w:t>
      </w:r>
      <w:r>
        <w:rPr>
          <w:rFonts w:hint="eastAsia" w:ascii="仿宋_GB2312" w:eastAsia="仿宋_GB2312"/>
          <w:sz w:val="30"/>
          <w:szCs w:val="30"/>
        </w:rPr>
        <w:t>年度一般公共预算财政拨款“三公”经费支出预算为</w:t>
      </w:r>
      <w:r>
        <w:rPr>
          <w:rFonts w:hint="eastAsia" w:ascii="仿宋_GB2312" w:eastAsia="仿宋_GB2312"/>
          <w:sz w:val="30"/>
          <w:szCs w:val="30"/>
          <w:lang w:val="en-US" w:eastAsia="zh-CN"/>
        </w:rPr>
        <w:t>0.50万</w:t>
      </w:r>
      <w:r>
        <w:rPr>
          <w:rFonts w:hint="eastAsia" w:ascii="仿宋_GB2312" w:eastAsia="仿宋_GB2312"/>
          <w:sz w:val="30"/>
          <w:szCs w:val="30"/>
        </w:rPr>
        <w:t>元，支出决算为</w:t>
      </w:r>
      <w:r>
        <w:rPr>
          <w:rFonts w:hint="eastAsia" w:ascii="仿宋_GB2312" w:eastAsia="仿宋_GB2312"/>
          <w:sz w:val="30"/>
          <w:szCs w:val="30"/>
          <w:lang w:val="en-US" w:eastAsia="zh-CN"/>
        </w:rPr>
        <w:t>0.17</w:t>
      </w:r>
      <w:r>
        <w:rPr>
          <w:rFonts w:hint="eastAsia" w:ascii="仿宋_GB2312" w:eastAsia="仿宋_GB2312"/>
          <w:sz w:val="30"/>
          <w:szCs w:val="30"/>
        </w:rPr>
        <w:t>万元，完成预算的</w:t>
      </w:r>
      <w:r>
        <w:rPr>
          <w:rFonts w:hint="eastAsia" w:ascii="仿宋_GB2312" w:eastAsia="仿宋_GB2312"/>
          <w:sz w:val="30"/>
          <w:szCs w:val="30"/>
          <w:lang w:val="en-US" w:eastAsia="zh-CN"/>
        </w:rPr>
        <w:t>34</w:t>
      </w:r>
      <w:r>
        <w:rPr>
          <w:rFonts w:hint="eastAsia" w:ascii="仿宋_GB2312" w:eastAsia="仿宋_GB2312"/>
          <w:sz w:val="30"/>
          <w:szCs w:val="30"/>
        </w:rPr>
        <w:t>%。其中：因公出国（境）费支出决算为</w:t>
      </w:r>
      <w:r>
        <w:rPr>
          <w:rFonts w:hint="eastAsia" w:ascii="仿宋_GB2312" w:eastAsia="仿宋_GB2312"/>
          <w:sz w:val="30"/>
          <w:szCs w:val="30"/>
          <w:lang w:val="en-US" w:eastAsia="zh-CN"/>
        </w:rPr>
        <w:t>0</w:t>
      </w:r>
      <w:r>
        <w:rPr>
          <w:rFonts w:hint="eastAsia" w:ascii="仿宋_GB2312" w:eastAsia="仿宋_GB2312"/>
          <w:sz w:val="30"/>
          <w:szCs w:val="30"/>
        </w:rPr>
        <w:t>万元，完成预算的</w:t>
      </w:r>
      <w:r>
        <w:rPr>
          <w:rFonts w:hint="eastAsia" w:ascii="仿宋_GB2312" w:eastAsia="仿宋_GB2312"/>
          <w:sz w:val="30"/>
          <w:szCs w:val="30"/>
          <w:lang w:val="en-US" w:eastAsia="zh-CN"/>
        </w:rPr>
        <w:t>0</w:t>
      </w:r>
      <w:r>
        <w:rPr>
          <w:rFonts w:hint="eastAsia" w:ascii="仿宋_GB2312" w:eastAsia="仿宋_GB2312"/>
          <w:sz w:val="30"/>
          <w:szCs w:val="30"/>
        </w:rPr>
        <w:t>%；公务用车购置及运行费支出决算为</w:t>
      </w:r>
      <w:r>
        <w:rPr>
          <w:rFonts w:hint="eastAsia" w:ascii="仿宋_GB2312" w:eastAsia="仿宋_GB2312"/>
          <w:sz w:val="30"/>
          <w:szCs w:val="30"/>
          <w:lang w:val="en-US" w:eastAsia="zh-CN"/>
        </w:rPr>
        <w:t>0</w:t>
      </w:r>
      <w:r>
        <w:rPr>
          <w:rFonts w:hint="eastAsia" w:ascii="仿宋_GB2312" w:eastAsia="仿宋_GB2312"/>
          <w:sz w:val="30"/>
          <w:szCs w:val="30"/>
        </w:rPr>
        <w:t>万元，完成预算的</w:t>
      </w:r>
      <w:r>
        <w:rPr>
          <w:rFonts w:hint="eastAsia" w:ascii="仿宋_GB2312" w:eastAsia="仿宋_GB2312"/>
          <w:sz w:val="30"/>
          <w:szCs w:val="30"/>
          <w:lang w:val="en-US" w:eastAsia="zh-CN"/>
        </w:rPr>
        <w:t>0</w:t>
      </w:r>
      <w:r>
        <w:rPr>
          <w:rFonts w:hint="eastAsia" w:ascii="仿宋_GB2312" w:eastAsia="仿宋_GB2312"/>
          <w:sz w:val="30"/>
          <w:szCs w:val="30"/>
        </w:rPr>
        <w:t>%；公务接待费支出决算为</w:t>
      </w:r>
      <w:r>
        <w:rPr>
          <w:rFonts w:hint="eastAsia" w:ascii="仿宋_GB2312" w:eastAsia="仿宋_GB2312"/>
          <w:sz w:val="30"/>
          <w:szCs w:val="30"/>
          <w:lang w:val="en-US" w:eastAsia="zh-CN"/>
        </w:rPr>
        <w:t>0.17</w:t>
      </w:r>
      <w:r>
        <w:rPr>
          <w:rFonts w:hint="eastAsia" w:ascii="仿宋_GB2312" w:eastAsia="仿宋_GB2312"/>
          <w:sz w:val="30"/>
          <w:szCs w:val="30"/>
        </w:rPr>
        <w:t>万元，完成预算的</w:t>
      </w:r>
      <w:r>
        <w:rPr>
          <w:rFonts w:hint="eastAsia" w:ascii="仿宋_GB2312" w:eastAsia="仿宋_GB2312"/>
          <w:sz w:val="30"/>
          <w:szCs w:val="30"/>
          <w:lang w:val="en-US" w:eastAsia="zh-CN"/>
        </w:rPr>
        <w:t>34</w:t>
      </w:r>
      <w:r>
        <w:rPr>
          <w:rFonts w:hint="eastAsia" w:ascii="仿宋_GB2312" w:eastAsia="仿宋_GB2312"/>
          <w:sz w:val="30"/>
          <w:szCs w:val="30"/>
        </w:rPr>
        <w:t>%。</w:t>
      </w:r>
      <w:r>
        <w:rPr>
          <w:rFonts w:hint="eastAsia" w:ascii="仿宋_GB2312" w:eastAsia="仿宋_GB2312"/>
          <w:sz w:val="30"/>
          <w:szCs w:val="30"/>
          <w:lang w:val="en-US" w:eastAsia="zh-CN"/>
        </w:rPr>
        <w:t>2019</w:t>
      </w:r>
      <w:r>
        <w:rPr>
          <w:rFonts w:hint="eastAsia" w:ascii="仿宋_GB2312" w:eastAsia="仿宋_GB2312"/>
          <w:sz w:val="30"/>
          <w:szCs w:val="30"/>
        </w:rPr>
        <w:t>年度一般公共预算财政拨款“三公”经费支出决算数小于预算数的主要原因</w:t>
      </w:r>
      <w:r>
        <w:rPr>
          <w:rFonts w:hint="eastAsia" w:ascii="仿宋_GB2312" w:eastAsia="仿宋_GB2312"/>
          <w:sz w:val="30"/>
          <w:szCs w:val="30"/>
          <w:lang w:eastAsia="zh-CN"/>
        </w:rPr>
        <w:t>节省开支</w:t>
      </w:r>
      <w:r>
        <w:rPr>
          <w:rFonts w:hint="eastAsia" w:ascii="仿宋_GB2312" w:eastAsia="仿宋_GB2312"/>
          <w:sz w:val="30"/>
          <w:szCs w:val="30"/>
        </w:rPr>
        <w:t>。</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2019</w:t>
      </w:r>
      <w:r>
        <w:rPr>
          <w:rFonts w:hint="eastAsia" w:ascii="仿宋_GB2312" w:eastAsia="仿宋_GB2312"/>
          <w:sz w:val="30"/>
          <w:szCs w:val="30"/>
        </w:rPr>
        <w:t>年度一般公共预算财政拨款“三公”经费支出决算数比</w:t>
      </w:r>
      <w:r>
        <w:rPr>
          <w:rFonts w:hint="eastAsia" w:ascii="仿宋_GB2312" w:eastAsia="仿宋_GB2312"/>
          <w:sz w:val="30"/>
          <w:szCs w:val="30"/>
          <w:lang w:val="en-US" w:eastAsia="zh-CN"/>
        </w:rPr>
        <w:t>2018</w:t>
      </w:r>
      <w:r>
        <w:rPr>
          <w:rFonts w:hint="eastAsia" w:ascii="仿宋_GB2312" w:eastAsia="仿宋_GB2312"/>
          <w:sz w:val="30"/>
          <w:szCs w:val="30"/>
        </w:rPr>
        <w:t>年减少</w:t>
      </w:r>
      <w:r>
        <w:rPr>
          <w:rFonts w:hint="eastAsia" w:ascii="仿宋_GB2312" w:eastAsia="仿宋_GB2312"/>
          <w:sz w:val="30"/>
          <w:szCs w:val="30"/>
          <w:lang w:val="en-US" w:eastAsia="zh-CN"/>
        </w:rPr>
        <w:t>0.25</w:t>
      </w:r>
      <w:r>
        <w:rPr>
          <w:rFonts w:hint="eastAsia" w:ascii="仿宋_GB2312" w:eastAsia="仿宋_GB2312"/>
          <w:sz w:val="30"/>
          <w:szCs w:val="30"/>
        </w:rPr>
        <w:t>万元，下降</w:t>
      </w:r>
      <w:r>
        <w:rPr>
          <w:rFonts w:hint="eastAsia" w:ascii="仿宋_GB2312" w:eastAsia="仿宋_GB2312"/>
          <w:sz w:val="30"/>
          <w:szCs w:val="30"/>
          <w:lang w:val="en-US" w:eastAsia="zh-CN"/>
        </w:rPr>
        <w:t>59.52</w:t>
      </w:r>
      <w:r>
        <w:rPr>
          <w:rFonts w:hint="eastAsia" w:ascii="仿宋_GB2312" w:eastAsia="仿宋_GB2312"/>
          <w:sz w:val="30"/>
          <w:szCs w:val="30"/>
        </w:rPr>
        <w:t>%。其中：因公出国（境）费支出决算增加/减少</w:t>
      </w:r>
      <w:r>
        <w:rPr>
          <w:rFonts w:hint="eastAsia" w:ascii="仿宋_GB2312" w:eastAsia="仿宋_GB2312"/>
          <w:sz w:val="30"/>
          <w:szCs w:val="30"/>
          <w:lang w:val="en-US" w:eastAsia="zh-CN"/>
        </w:rPr>
        <w:t>0</w:t>
      </w:r>
      <w:r>
        <w:rPr>
          <w:rFonts w:hint="eastAsia" w:ascii="仿宋_GB2312" w:eastAsia="仿宋_GB2312"/>
          <w:sz w:val="30"/>
          <w:szCs w:val="30"/>
        </w:rPr>
        <w:t>万元，增长/下降</w:t>
      </w:r>
      <w:r>
        <w:rPr>
          <w:rFonts w:hint="eastAsia" w:ascii="仿宋_GB2312" w:eastAsia="仿宋_GB2312"/>
          <w:sz w:val="30"/>
          <w:szCs w:val="30"/>
          <w:lang w:val="en-US" w:eastAsia="zh-CN"/>
        </w:rPr>
        <w:t>0</w:t>
      </w:r>
      <w:r>
        <w:rPr>
          <w:rFonts w:hint="eastAsia" w:ascii="仿宋_GB2312" w:eastAsia="仿宋_GB2312"/>
          <w:sz w:val="30"/>
          <w:szCs w:val="30"/>
        </w:rPr>
        <w:t>%；公务用车购置及运行费支出决算增加/减少</w:t>
      </w:r>
      <w:r>
        <w:rPr>
          <w:rFonts w:hint="eastAsia" w:ascii="仿宋_GB2312" w:eastAsia="仿宋_GB2312"/>
          <w:sz w:val="30"/>
          <w:szCs w:val="30"/>
          <w:lang w:val="en-US" w:eastAsia="zh-CN"/>
        </w:rPr>
        <w:t>0</w:t>
      </w:r>
      <w:r>
        <w:rPr>
          <w:rFonts w:hint="eastAsia" w:ascii="仿宋_GB2312" w:eastAsia="仿宋_GB2312"/>
          <w:sz w:val="30"/>
          <w:szCs w:val="30"/>
        </w:rPr>
        <w:t>万元，增长/下降</w:t>
      </w:r>
      <w:r>
        <w:rPr>
          <w:rFonts w:hint="eastAsia" w:ascii="仿宋_GB2312" w:eastAsia="仿宋_GB2312"/>
          <w:sz w:val="30"/>
          <w:szCs w:val="30"/>
          <w:lang w:val="en-US" w:eastAsia="zh-CN"/>
        </w:rPr>
        <w:t>0</w:t>
      </w:r>
      <w:r>
        <w:rPr>
          <w:rFonts w:hint="eastAsia" w:ascii="仿宋_GB2312" w:eastAsia="仿宋_GB2312"/>
          <w:sz w:val="30"/>
          <w:szCs w:val="30"/>
        </w:rPr>
        <w:t>%；公务接待费支出决算减少</w:t>
      </w:r>
      <w:r>
        <w:rPr>
          <w:rFonts w:hint="eastAsia" w:ascii="仿宋_GB2312" w:eastAsia="仿宋_GB2312"/>
          <w:sz w:val="30"/>
          <w:szCs w:val="30"/>
          <w:lang w:val="en-US" w:eastAsia="zh-CN"/>
        </w:rPr>
        <w:t>0.25</w:t>
      </w:r>
      <w:r>
        <w:rPr>
          <w:rFonts w:hint="eastAsia" w:ascii="仿宋_GB2312" w:eastAsia="仿宋_GB2312"/>
          <w:sz w:val="30"/>
          <w:szCs w:val="30"/>
        </w:rPr>
        <w:t>万元，下降</w:t>
      </w:r>
      <w:r>
        <w:rPr>
          <w:rFonts w:hint="eastAsia" w:ascii="仿宋_GB2312" w:eastAsia="仿宋_GB2312"/>
          <w:sz w:val="30"/>
          <w:szCs w:val="30"/>
          <w:lang w:val="en-US" w:eastAsia="zh-CN"/>
        </w:rPr>
        <w:t>59.52</w:t>
      </w:r>
      <w:r>
        <w:rPr>
          <w:rFonts w:hint="eastAsia" w:ascii="仿宋_GB2312" w:eastAsia="仿宋_GB2312"/>
          <w:sz w:val="30"/>
          <w:szCs w:val="30"/>
        </w:rPr>
        <w:t>%。</w:t>
      </w:r>
      <w:r>
        <w:rPr>
          <w:rFonts w:hint="eastAsia" w:ascii="仿宋_GB2312" w:eastAsia="仿宋_GB2312"/>
          <w:sz w:val="30"/>
          <w:szCs w:val="30"/>
          <w:lang w:val="en-US" w:eastAsia="zh-CN"/>
        </w:rPr>
        <w:t>2019</w:t>
      </w:r>
      <w:r>
        <w:rPr>
          <w:rFonts w:hint="eastAsia" w:ascii="仿宋_GB2312" w:eastAsia="仿宋_GB2312"/>
          <w:sz w:val="30"/>
          <w:szCs w:val="30"/>
        </w:rPr>
        <w:t>年度一般公共预算财政拨款“三公”经费支出决算减少的主要原因</w:t>
      </w:r>
      <w:r>
        <w:rPr>
          <w:rFonts w:hint="eastAsia" w:ascii="仿宋_GB2312" w:eastAsia="仿宋_GB2312"/>
          <w:sz w:val="30"/>
          <w:szCs w:val="30"/>
          <w:lang w:eastAsia="zh-CN"/>
        </w:rPr>
        <w:t>是节省开支</w:t>
      </w:r>
      <w:r>
        <w:rPr>
          <w:rFonts w:hint="eastAsia" w:ascii="仿宋_GB2312" w:eastAsia="仿宋_GB2312"/>
          <w:sz w:val="30"/>
          <w:szCs w:val="30"/>
        </w:rPr>
        <w:t>。</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(二)</w:t>
      </w:r>
      <w:r>
        <w:rPr>
          <w:rFonts w:hint="eastAsia" w:ascii="仿宋_GB2312" w:eastAsia="仿宋_GB2312"/>
          <w:sz w:val="30"/>
          <w:szCs w:val="30"/>
        </w:rPr>
        <w:t xml:space="preserve"> </w:t>
      </w:r>
      <w:r>
        <w:rPr>
          <w:rFonts w:hint="eastAsia" w:ascii="楷体" w:hAnsi="楷体" w:eastAsia="楷体"/>
          <w:sz w:val="30"/>
          <w:szCs w:val="30"/>
        </w:rPr>
        <w:t>一般公共预算财政拨款“三公”经费支出决算具体情况</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2019</w:t>
      </w:r>
      <w:r>
        <w:rPr>
          <w:rFonts w:hint="eastAsia" w:ascii="仿宋_GB2312" w:eastAsia="仿宋_GB2312"/>
          <w:sz w:val="30"/>
          <w:szCs w:val="30"/>
        </w:rPr>
        <w:t>年度一般公共预算财政拨款“三公”经费支出决算中，因公出国（境）费支出</w:t>
      </w:r>
      <w:r>
        <w:rPr>
          <w:rFonts w:hint="eastAsia" w:ascii="仿宋_GB2312" w:eastAsia="仿宋_GB2312"/>
          <w:sz w:val="30"/>
          <w:szCs w:val="30"/>
          <w:lang w:val="en-US" w:eastAsia="zh-CN"/>
        </w:rPr>
        <w:t>0</w:t>
      </w:r>
      <w:r>
        <w:rPr>
          <w:rFonts w:hint="eastAsia" w:ascii="仿宋_GB2312" w:eastAsia="仿宋_GB2312"/>
          <w:sz w:val="30"/>
          <w:szCs w:val="30"/>
        </w:rPr>
        <w:t>万元，占</w:t>
      </w:r>
      <w:r>
        <w:rPr>
          <w:rFonts w:hint="eastAsia" w:ascii="仿宋_GB2312" w:eastAsia="仿宋_GB2312"/>
          <w:sz w:val="30"/>
          <w:szCs w:val="30"/>
          <w:lang w:val="en-US" w:eastAsia="zh-CN"/>
        </w:rPr>
        <w:t>0</w:t>
      </w:r>
      <w:r>
        <w:rPr>
          <w:rFonts w:hint="eastAsia" w:ascii="仿宋_GB2312" w:eastAsia="仿宋_GB2312"/>
          <w:sz w:val="30"/>
          <w:szCs w:val="30"/>
        </w:rPr>
        <w:t>%；公务用车购置及运行维护费支出</w:t>
      </w:r>
      <w:r>
        <w:rPr>
          <w:rFonts w:hint="eastAsia" w:ascii="仿宋_GB2312" w:eastAsia="仿宋_GB2312"/>
          <w:sz w:val="30"/>
          <w:szCs w:val="30"/>
          <w:lang w:val="en-US" w:eastAsia="zh-CN"/>
        </w:rPr>
        <w:t>0</w:t>
      </w:r>
      <w:r>
        <w:rPr>
          <w:rFonts w:hint="eastAsia" w:ascii="仿宋_GB2312" w:eastAsia="仿宋_GB2312"/>
          <w:sz w:val="30"/>
          <w:szCs w:val="30"/>
        </w:rPr>
        <w:t>万元，占</w:t>
      </w:r>
      <w:r>
        <w:rPr>
          <w:rFonts w:hint="eastAsia" w:ascii="仿宋_GB2312" w:eastAsia="仿宋_GB2312"/>
          <w:sz w:val="30"/>
          <w:szCs w:val="30"/>
          <w:lang w:val="en-US" w:eastAsia="zh-CN"/>
        </w:rPr>
        <w:t>0</w:t>
      </w:r>
      <w:r>
        <w:rPr>
          <w:rFonts w:hint="eastAsia" w:ascii="仿宋_GB2312" w:eastAsia="仿宋_GB2312"/>
          <w:sz w:val="30"/>
          <w:szCs w:val="30"/>
        </w:rPr>
        <w:t>%；公务接待费支出</w:t>
      </w:r>
      <w:r>
        <w:rPr>
          <w:rFonts w:hint="eastAsia" w:ascii="仿宋_GB2312" w:eastAsia="仿宋_GB2312"/>
          <w:sz w:val="30"/>
          <w:szCs w:val="30"/>
          <w:lang w:val="en-US" w:eastAsia="zh-CN"/>
        </w:rPr>
        <w:t>0.17</w:t>
      </w:r>
      <w:r>
        <w:rPr>
          <w:rFonts w:hint="eastAsia" w:ascii="仿宋_GB2312" w:eastAsia="仿宋_GB2312"/>
          <w:sz w:val="30"/>
          <w:szCs w:val="30"/>
        </w:rPr>
        <w:t>万元，占</w:t>
      </w:r>
      <w:r>
        <w:rPr>
          <w:rFonts w:hint="eastAsia" w:ascii="仿宋_GB2312" w:eastAsia="仿宋_GB2312"/>
          <w:sz w:val="30"/>
          <w:szCs w:val="30"/>
          <w:lang w:val="en-US" w:eastAsia="zh-CN"/>
        </w:rPr>
        <w:t>100</w:t>
      </w:r>
      <w:r>
        <w:rPr>
          <w:rFonts w:hint="eastAsia" w:ascii="仿宋_GB2312" w:eastAsia="仿宋_GB2312"/>
          <w:sz w:val="30"/>
          <w:szCs w:val="30"/>
        </w:rPr>
        <w:t>%。具体情况如下：</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1.因公出国（境）费</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万元，共安排因公出国（境）团组</w:t>
      </w:r>
      <w:r>
        <w:rPr>
          <w:rFonts w:hint="eastAsia" w:ascii="仿宋_GB2312" w:eastAsia="仿宋_GB2312"/>
          <w:sz w:val="30"/>
          <w:szCs w:val="30"/>
          <w:lang w:val="en-US" w:eastAsia="zh-CN"/>
        </w:rPr>
        <w:t>0</w:t>
      </w:r>
      <w:r>
        <w:rPr>
          <w:rFonts w:hint="eastAsia" w:ascii="仿宋_GB2312" w:eastAsia="仿宋_GB2312"/>
          <w:sz w:val="30"/>
          <w:szCs w:val="30"/>
        </w:rPr>
        <w:t>个，累计</w:t>
      </w:r>
      <w:r>
        <w:rPr>
          <w:rFonts w:hint="eastAsia" w:ascii="仿宋_GB2312" w:eastAsia="仿宋_GB2312"/>
          <w:sz w:val="30"/>
          <w:szCs w:val="30"/>
          <w:lang w:val="en-US" w:eastAsia="zh-CN"/>
        </w:rPr>
        <w:t>0</w:t>
      </w:r>
      <w:r>
        <w:rPr>
          <w:rFonts w:hint="eastAsia" w:ascii="仿宋_GB2312" w:eastAsia="仿宋_GB2312"/>
          <w:sz w:val="30"/>
          <w:szCs w:val="30"/>
        </w:rPr>
        <w:t>人次。</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2. 公务用车购置及运行维护费</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公务用车购置</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万元，购置车辆</w:t>
      </w:r>
      <w:r>
        <w:rPr>
          <w:rFonts w:hint="eastAsia" w:ascii="仿宋_GB2312" w:eastAsia="仿宋_GB2312"/>
          <w:sz w:val="30"/>
          <w:szCs w:val="30"/>
          <w:lang w:val="en-US" w:eastAsia="zh-CN"/>
        </w:rPr>
        <w:t>0</w:t>
      </w:r>
      <w:r>
        <w:rPr>
          <w:rFonts w:hint="eastAsia" w:ascii="仿宋_GB2312" w:eastAsia="仿宋_GB2312"/>
          <w:sz w:val="30"/>
          <w:szCs w:val="30"/>
        </w:rPr>
        <w:t>辆。</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公务用车运行维护</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万元，开支一般公共预算财政拨款的公务用车保有量为</w:t>
      </w:r>
      <w:r>
        <w:rPr>
          <w:rFonts w:hint="eastAsia" w:ascii="仿宋_GB2312" w:eastAsia="仿宋_GB2312"/>
          <w:sz w:val="30"/>
          <w:szCs w:val="30"/>
          <w:lang w:val="en-US" w:eastAsia="zh-CN"/>
        </w:rPr>
        <w:t>0</w:t>
      </w:r>
      <w:r>
        <w:rPr>
          <w:rFonts w:hint="eastAsia" w:ascii="仿宋_GB2312" w:eastAsia="仿宋_GB2312"/>
          <w:sz w:val="30"/>
          <w:szCs w:val="30"/>
        </w:rPr>
        <w:t>辆。</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3.公务接待费</w:t>
      </w:r>
      <w:r>
        <w:rPr>
          <w:rFonts w:hint="eastAsia" w:ascii="仿宋_GB2312" w:eastAsia="仿宋_GB2312"/>
          <w:sz w:val="30"/>
          <w:szCs w:val="30"/>
        </w:rPr>
        <w:t>支出</w:t>
      </w:r>
      <w:r>
        <w:rPr>
          <w:rFonts w:hint="eastAsia" w:ascii="仿宋_GB2312" w:eastAsia="仿宋_GB2312"/>
          <w:sz w:val="30"/>
          <w:szCs w:val="30"/>
          <w:lang w:val="en-US" w:eastAsia="zh-CN"/>
        </w:rPr>
        <w:t>0.17</w:t>
      </w:r>
      <w:r>
        <w:rPr>
          <w:rFonts w:hint="eastAsia" w:ascii="仿宋_GB2312" w:eastAsia="仿宋_GB2312"/>
          <w:sz w:val="30"/>
          <w:szCs w:val="30"/>
        </w:rPr>
        <w:t>万元。其中：</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国内接待费</w:t>
      </w:r>
      <w:r>
        <w:rPr>
          <w:rFonts w:hint="eastAsia" w:ascii="仿宋_GB2312" w:eastAsia="仿宋_GB2312"/>
          <w:sz w:val="30"/>
          <w:szCs w:val="30"/>
        </w:rPr>
        <w:t>支出</w:t>
      </w:r>
      <w:r>
        <w:rPr>
          <w:rFonts w:hint="eastAsia" w:ascii="仿宋_GB2312" w:eastAsia="仿宋_GB2312"/>
          <w:sz w:val="30"/>
          <w:szCs w:val="30"/>
          <w:lang w:val="en-US" w:eastAsia="zh-CN"/>
        </w:rPr>
        <w:t>0.17</w:t>
      </w:r>
      <w:r>
        <w:rPr>
          <w:rFonts w:hint="eastAsia" w:ascii="仿宋_GB2312" w:eastAsia="仿宋_GB2312"/>
          <w:sz w:val="30"/>
          <w:szCs w:val="30"/>
        </w:rPr>
        <w:t>万元（其中：外事接待费支出</w:t>
      </w:r>
      <w:r>
        <w:rPr>
          <w:rFonts w:hint="eastAsia" w:ascii="仿宋_GB2312" w:eastAsia="仿宋_GB2312"/>
          <w:sz w:val="30"/>
          <w:szCs w:val="30"/>
          <w:lang w:val="en-US" w:eastAsia="zh-CN"/>
        </w:rPr>
        <w:t>0.17</w:t>
      </w:r>
      <w:r>
        <w:rPr>
          <w:rFonts w:hint="eastAsia" w:ascii="仿宋_GB2312" w:eastAsia="仿宋_GB2312"/>
          <w:sz w:val="30"/>
          <w:szCs w:val="30"/>
        </w:rPr>
        <w:t>万元），共安排国内公务接待</w:t>
      </w:r>
      <w:r>
        <w:rPr>
          <w:rFonts w:hint="eastAsia" w:ascii="仿宋_GB2312" w:eastAsia="仿宋_GB2312"/>
          <w:sz w:val="30"/>
          <w:szCs w:val="30"/>
          <w:lang w:val="en-US" w:eastAsia="zh-CN"/>
        </w:rPr>
        <w:t>5</w:t>
      </w:r>
      <w:r>
        <w:rPr>
          <w:rFonts w:hint="eastAsia" w:ascii="仿宋_GB2312" w:eastAsia="仿宋_GB2312"/>
          <w:sz w:val="30"/>
          <w:szCs w:val="30"/>
        </w:rPr>
        <w:t>批次（其中：外事接待</w:t>
      </w:r>
      <w:r>
        <w:rPr>
          <w:rFonts w:hint="eastAsia" w:ascii="仿宋_GB2312" w:eastAsia="仿宋_GB2312"/>
          <w:sz w:val="30"/>
          <w:szCs w:val="30"/>
          <w:lang w:val="en-US" w:eastAsia="zh-CN"/>
        </w:rPr>
        <w:t>0</w:t>
      </w:r>
      <w:r>
        <w:rPr>
          <w:rFonts w:hint="eastAsia" w:ascii="仿宋_GB2312" w:eastAsia="仿宋_GB2312"/>
          <w:sz w:val="30"/>
          <w:szCs w:val="30"/>
        </w:rPr>
        <w:t>批次），接待人次</w:t>
      </w:r>
      <w:r>
        <w:rPr>
          <w:rFonts w:hint="eastAsia" w:ascii="仿宋_GB2312" w:eastAsia="仿宋_GB2312"/>
          <w:sz w:val="30"/>
          <w:szCs w:val="30"/>
          <w:lang w:val="en-US" w:eastAsia="zh-CN"/>
        </w:rPr>
        <w:t>29</w:t>
      </w:r>
      <w:r>
        <w:rPr>
          <w:rFonts w:hint="eastAsia" w:ascii="仿宋_GB2312" w:eastAsia="仿宋_GB2312"/>
          <w:sz w:val="30"/>
          <w:szCs w:val="30"/>
        </w:rPr>
        <w:t>人（其中：外事接待人次</w:t>
      </w:r>
      <w:r>
        <w:rPr>
          <w:rFonts w:hint="eastAsia" w:ascii="仿宋_GB2312" w:eastAsia="仿宋_GB2312"/>
          <w:sz w:val="30"/>
          <w:szCs w:val="30"/>
          <w:lang w:val="en-US" w:eastAsia="zh-CN"/>
        </w:rPr>
        <w:t>0</w:t>
      </w:r>
      <w:r>
        <w:rPr>
          <w:rFonts w:hint="eastAsia" w:ascii="仿宋_GB2312" w:eastAsia="仿宋_GB2312"/>
          <w:sz w:val="30"/>
          <w:szCs w:val="30"/>
        </w:rPr>
        <w:t>人）。用于</w:t>
      </w:r>
      <w:r>
        <w:rPr>
          <w:rFonts w:hint="eastAsia" w:ascii="仿宋_GB2312" w:eastAsia="仿宋_GB2312"/>
          <w:sz w:val="30"/>
          <w:szCs w:val="30"/>
          <w:lang w:eastAsia="zh-CN"/>
        </w:rPr>
        <w:t>英茂公司</w:t>
      </w:r>
      <w:r>
        <w:rPr>
          <w:rFonts w:hint="eastAsia" w:ascii="仿宋_GB2312" w:eastAsia="仿宋_GB2312"/>
          <w:sz w:val="30"/>
          <w:szCs w:val="30"/>
          <w:lang w:val="en-US" w:eastAsia="zh-CN"/>
        </w:rPr>
        <w:t>1次5人</w:t>
      </w:r>
      <w:r>
        <w:rPr>
          <w:rFonts w:hint="eastAsia" w:ascii="仿宋_GB2312" w:eastAsia="仿宋_GB2312"/>
          <w:sz w:val="30"/>
          <w:szCs w:val="30"/>
          <w:lang w:eastAsia="zh-CN"/>
        </w:rPr>
        <w:t>及上海大学冯博士一行人员</w:t>
      </w:r>
      <w:r>
        <w:rPr>
          <w:rFonts w:hint="eastAsia" w:ascii="仿宋_GB2312" w:eastAsia="仿宋_GB2312"/>
          <w:sz w:val="30"/>
          <w:szCs w:val="30"/>
          <w:lang w:val="en-US" w:eastAsia="zh-CN"/>
        </w:rPr>
        <w:t>4次24人</w:t>
      </w:r>
      <w:r>
        <w:rPr>
          <w:rFonts w:hint="eastAsia" w:ascii="仿宋_GB2312" w:eastAsia="仿宋_GB2312"/>
          <w:sz w:val="30"/>
          <w:szCs w:val="30"/>
        </w:rPr>
        <w:t>。</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国（境）外接待费</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万元，共安排国（境）外公务接待</w:t>
      </w:r>
      <w:r>
        <w:rPr>
          <w:rFonts w:hint="eastAsia" w:ascii="仿宋_GB2312" w:eastAsia="仿宋_GB2312"/>
          <w:sz w:val="30"/>
          <w:szCs w:val="30"/>
          <w:lang w:val="en-US" w:eastAsia="zh-CN"/>
        </w:rPr>
        <w:t>0</w:t>
      </w:r>
      <w:r>
        <w:rPr>
          <w:rFonts w:hint="eastAsia" w:ascii="仿宋_GB2312" w:eastAsia="仿宋_GB2312"/>
          <w:sz w:val="30"/>
          <w:szCs w:val="30"/>
        </w:rPr>
        <w:t>批次，接待人次</w:t>
      </w:r>
      <w:r>
        <w:rPr>
          <w:rFonts w:hint="eastAsia" w:ascii="仿宋_GB2312" w:eastAsia="仿宋_GB2312"/>
          <w:sz w:val="30"/>
          <w:szCs w:val="30"/>
          <w:lang w:val="en-US" w:eastAsia="zh-CN"/>
        </w:rPr>
        <w:t>0</w:t>
      </w:r>
      <w:r>
        <w:rPr>
          <w:rFonts w:hint="eastAsia" w:ascii="仿宋_GB2312" w:eastAsia="仿宋_GB2312"/>
          <w:sz w:val="30"/>
          <w:szCs w:val="30"/>
        </w:rPr>
        <w:t>人。主要用于</w:t>
      </w:r>
      <w:r>
        <w:rPr>
          <w:rFonts w:hint="eastAsia" w:ascii="仿宋_GB2312" w:eastAsia="仿宋_GB2312"/>
          <w:sz w:val="30"/>
          <w:szCs w:val="30"/>
          <w:lang w:val="en-US" w:eastAsia="zh-CN"/>
        </w:rPr>
        <w:t>0</w:t>
      </w:r>
      <w:r>
        <w:rPr>
          <w:rFonts w:hint="eastAsia" w:ascii="仿宋_GB2312" w:eastAsia="仿宋_GB2312"/>
          <w:sz w:val="30"/>
          <w:szCs w:val="30"/>
        </w:rPr>
        <w:t>（相关工作，产生的接待批次及人次等）发生的接待支出。</w:t>
      </w:r>
    </w:p>
    <w:p>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黑体" w:hAnsi="黑体" w:eastAsia="黑体" w:cs="方正小标宋简体"/>
          <w:sz w:val="32"/>
          <w:szCs w:val="32"/>
        </w:rPr>
        <w:t xml:space="preserve">第四部分  </w:t>
      </w:r>
      <w:r>
        <w:rPr>
          <w:rFonts w:hint="eastAsia" w:ascii="黑体" w:hAnsi="黑体" w:eastAsia="黑体"/>
          <w:sz w:val="32"/>
          <w:szCs w:val="32"/>
        </w:rPr>
        <w:t>其他重要事项及相关口径情况说明</w:t>
      </w:r>
    </w:p>
    <w:p>
      <w:pPr>
        <w:ind w:firstLine="600" w:firstLineChars="200"/>
        <w:jc w:val="left"/>
        <w:rPr>
          <w:rFonts w:hint="eastAsia" w:ascii="黑体" w:hAnsi="黑体" w:eastAsia="黑体" w:cs="黑体"/>
          <w:sz w:val="30"/>
          <w:szCs w:val="30"/>
        </w:rPr>
      </w:pPr>
      <w:r>
        <w:rPr>
          <w:rFonts w:hint="eastAsia" w:ascii="黑体" w:hAnsi="黑体" w:eastAsia="黑体" w:cs="黑体"/>
          <w:sz w:val="30"/>
          <w:szCs w:val="30"/>
        </w:rPr>
        <w:t>一</w:t>
      </w:r>
      <w:r>
        <w:rPr>
          <w:rFonts w:hint="eastAsia" w:ascii="黑体" w:hAnsi="黑体" w:eastAsia="黑体" w:cs="黑体"/>
          <w:sz w:val="30"/>
          <w:szCs w:val="30"/>
          <w:lang w:eastAsia="zh-CN"/>
        </w:rPr>
        <w:t>、</w:t>
      </w:r>
      <w:r>
        <w:rPr>
          <w:rFonts w:hint="eastAsia" w:ascii="黑体" w:hAnsi="黑体" w:eastAsia="黑体" w:cs="黑体"/>
          <w:sz w:val="30"/>
          <w:szCs w:val="30"/>
        </w:rPr>
        <w:t>机关运行经费支出情况</w:t>
      </w:r>
    </w:p>
    <w:p>
      <w:pPr>
        <w:snapToGrid w:val="0"/>
        <w:spacing w:before="100" w:beforeAutospacing="1" w:after="100" w:afterAutospacing="1"/>
        <w:ind w:firstLine="600"/>
        <w:rPr>
          <w:rFonts w:hint="eastAsia"/>
          <w:color w:val="FF0000"/>
          <w:sz w:val="30"/>
          <w:szCs w:val="20"/>
        </w:rPr>
      </w:pPr>
      <w:r>
        <w:rPr>
          <w:rFonts w:hint="eastAsia" w:ascii="仿宋_GB2312" w:hAnsi="仿宋_GB2312" w:eastAsia="仿宋_GB2312" w:cs="仿宋_GB2312"/>
          <w:sz w:val="30"/>
          <w:szCs w:val="20"/>
        </w:rPr>
        <w:t>德宏州制糖工业研究所部门201</w:t>
      </w:r>
      <w:r>
        <w:rPr>
          <w:rFonts w:hint="eastAsia" w:ascii="仿宋_GB2312" w:hAnsi="仿宋_GB2312" w:eastAsia="仿宋_GB2312" w:cs="仿宋_GB2312"/>
          <w:sz w:val="30"/>
          <w:szCs w:val="20"/>
          <w:lang w:val="en-US" w:eastAsia="zh-CN"/>
        </w:rPr>
        <w:t>9</w:t>
      </w:r>
      <w:r>
        <w:rPr>
          <w:rFonts w:hint="eastAsia" w:ascii="仿宋_GB2312" w:hAnsi="仿宋_GB2312" w:eastAsia="仿宋_GB2312" w:cs="仿宋_GB2312"/>
          <w:sz w:val="30"/>
          <w:szCs w:val="20"/>
        </w:rPr>
        <w:t>年机关运行经费支出0.00元，与上年一样机关运行经费支出0.00元。</w:t>
      </w:r>
    </w:p>
    <w:p>
      <w:pPr>
        <w:widowControl/>
        <w:ind w:firstLine="600" w:firstLineChars="200"/>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lang w:eastAsia="zh-CN"/>
        </w:rPr>
        <w:t>二、</w:t>
      </w:r>
      <w:r>
        <w:rPr>
          <w:rFonts w:hint="eastAsia" w:ascii="黑体" w:hAnsi="黑体" w:eastAsia="黑体" w:cs="黑体"/>
          <w:color w:val="000000"/>
          <w:kern w:val="0"/>
          <w:sz w:val="30"/>
          <w:szCs w:val="30"/>
        </w:rPr>
        <w:t>国有资产占用情况</w:t>
      </w:r>
    </w:p>
    <w:p>
      <w:pPr>
        <w:widowControl/>
        <w:ind w:firstLine="600" w:firstLineChars="200"/>
        <w:rPr>
          <w:rFonts w:ascii="宋体" w:hAnsi="宋体" w:cs="宋体"/>
          <w:color w:val="000000"/>
          <w:kern w:val="0"/>
          <w:sz w:val="30"/>
          <w:szCs w:val="30"/>
        </w:rPr>
      </w:pPr>
      <w:r>
        <w:rPr>
          <w:rFonts w:hint="eastAsia" w:ascii="仿宋_GB2312" w:hAnsi="黑体" w:eastAsia="仿宋_GB2312" w:cs="方正小标宋简体"/>
          <w:color w:val="000000"/>
          <w:kern w:val="0"/>
          <w:sz w:val="30"/>
          <w:szCs w:val="30"/>
        </w:rPr>
        <w:t>截至</w:t>
      </w:r>
      <w:r>
        <w:rPr>
          <w:rFonts w:hint="eastAsia" w:ascii="仿宋_GB2312" w:hAnsi="黑体" w:eastAsia="仿宋_GB2312" w:cs="方正小标宋简体"/>
          <w:color w:val="000000"/>
          <w:kern w:val="0"/>
          <w:sz w:val="30"/>
          <w:szCs w:val="30"/>
          <w:lang w:val="en-US" w:eastAsia="zh-CN"/>
        </w:rPr>
        <w:t>2019</w:t>
      </w:r>
      <w:r>
        <w:rPr>
          <w:rFonts w:hint="eastAsia" w:ascii="仿宋_GB2312" w:hAnsi="黑体" w:eastAsia="仿宋_GB2312" w:cs="方正小标宋简体"/>
          <w:color w:val="000000"/>
          <w:kern w:val="0"/>
          <w:sz w:val="30"/>
          <w:szCs w:val="30"/>
        </w:rPr>
        <w:t>年</w:t>
      </w:r>
      <w:r>
        <w:rPr>
          <w:rFonts w:hint="eastAsia" w:ascii="仿宋_GB2312" w:hAnsi="黑体" w:eastAsia="仿宋_GB2312" w:cs="方正小标宋简体"/>
          <w:color w:val="000000"/>
          <w:kern w:val="0"/>
          <w:sz w:val="30"/>
          <w:szCs w:val="30"/>
          <w:lang w:val="en-US" w:eastAsia="zh-CN"/>
        </w:rPr>
        <w:t>12</w:t>
      </w:r>
      <w:r>
        <w:rPr>
          <w:rFonts w:hint="eastAsia" w:ascii="仿宋_GB2312" w:hAnsi="黑体" w:eastAsia="仿宋_GB2312" w:cs="方正小标宋简体"/>
          <w:color w:val="000000"/>
          <w:kern w:val="0"/>
          <w:sz w:val="30"/>
          <w:szCs w:val="30"/>
        </w:rPr>
        <w:t>月</w:t>
      </w:r>
      <w:r>
        <w:rPr>
          <w:rFonts w:hint="eastAsia" w:ascii="仿宋_GB2312" w:hAnsi="黑体" w:eastAsia="仿宋_GB2312" w:cs="方正小标宋简体"/>
          <w:color w:val="000000"/>
          <w:kern w:val="0"/>
          <w:sz w:val="30"/>
          <w:szCs w:val="30"/>
          <w:lang w:val="en-US" w:eastAsia="zh-CN"/>
        </w:rPr>
        <w:t>31</w:t>
      </w:r>
      <w:r>
        <w:rPr>
          <w:rFonts w:hint="eastAsia" w:ascii="仿宋_GB2312" w:hAnsi="黑体" w:eastAsia="仿宋_GB2312" w:cs="方正小标宋简体"/>
          <w:color w:val="000000"/>
          <w:kern w:val="0"/>
          <w:sz w:val="30"/>
          <w:szCs w:val="30"/>
        </w:rPr>
        <w:t>日，</w:t>
      </w:r>
      <w:r>
        <w:rPr>
          <w:rFonts w:hint="eastAsia" w:ascii="仿宋_GB2312" w:hAnsi="仿宋_GB2312" w:eastAsia="仿宋_GB2312" w:cs="仿宋_GB2312"/>
          <w:sz w:val="30"/>
          <w:szCs w:val="30"/>
        </w:rPr>
        <w:t>德宏州制糖工业研究所</w:t>
      </w:r>
      <w:r>
        <w:rPr>
          <w:rFonts w:hint="eastAsia" w:ascii="仿宋_GB2312" w:hAnsi="黑体" w:eastAsia="仿宋_GB2312" w:cs="方正小标宋简体"/>
          <w:color w:val="000000"/>
          <w:kern w:val="0"/>
          <w:sz w:val="30"/>
          <w:szCs w:val="30"/>
        </w:rPr>
        <w:t>资产总额</w:t>
      </w:r>
      <w:r>
        <w:rPr>
          <w:rFonts w:hint="eastAsia" w:ascii="仿宋_GB2312" w:hAnsi="黑体" w:eastAsia="仿宋_GB2312" w:cs="方正小标宋简体"/>
          <w:color w:val="000000"/>
          <w:kern w:val="0"/>
          <w:sz w:val="30"/>
          <w:szCs w:val="30"/>
          <w:lang w:val="en-US" w:eastAsia="zh-CN"/>
        </w:rPr>
        <w:t>35.40</w:t>
      </w:r>
      <w:r>
        <w:rPr>
          <w:rFonts w:hint="eastAsia" w:ascii="仿宋_GB2312" w:hAnsi="黑体" w:eastAsia="仿宋_GB2312" w:cs="方正小标宋简体"/>
          <w:color w:val="000000"/>
          <w:kern w:val="0"/>
          <w:sz w:val="30"/>
          <w:szCs w:val="30"/>
        </w:rPr>
        <w:t>万元，其中，流动资产</w:t>
      </w:r>
      <w:r>
        <w:rPr>
          <w:rFonts w:hint="eastAsia" w:ascii="仿宋_GB2312" w:hAnsi="黑体" w:eastAsia="仿宋_GB2312" w:cs="方正小标宋简体"/>
          <w:color w:val="000000"/>
          <w:kern w:val="0"/>
          <w:sz w:val="30"/>
          <w:szCs w:val="30"/>
          <w:lang w:val="en-US" w:eastAsia="zh-CN"/>
        </w:rPr>
        <w:t>17.80</w:t>
      </w:r>
      <w:r>
        <w:rPr>
          <w:rFonts w:hint="eastAsia" w:ascii="仿宋_GB2312" w:hAnsi="黑体" w:eastAsia="仿宋_GB2312" w:cs="方正小标宋简体"/>
          <w:color w:val="000000"/>
          <w:kern w:val="0"/>
          <w:sz w:val="30"/>
          <w:szCs w:val="30"/>
        </w:rPr>
        <w:t>万元，固定资产</w:t>
      </w:r>
      <w:r>
        <w:rPr>
          <w:rFonts w:hint="eastAsia" w:ascii="仿宋_GB2312" w:hAnsi="黑体" w:eastAsia="仿宋_GB2312" w:cs="方正小标宋简体"/>
          <w:color w:val="000000"/>
          <w:kern w:val="0"/>
          <w:sz w:val="30"/>
          <w:szCs w:val="30"/>
          <w:lang w:val="en-US" w:eastAsia="zh-CN"/>
        </w:rPr>
        <w:t>17.60</w:t>
      </w:r>
      <w:r>
        <w:rPr>
          <w:rFonts w:hint="eastAsia" w:ascii="仿宋_GB2312" w:hAnsi="黑体" w:eastAsia="仿宋_GB2312" w:cs="方正小标宋简体"/>
          <w:color w:val="000000"/>
          <w:kern w:val="0"/>
          <w:sz w:val="30"/>
          <w:szCs w:val="30"/>
        </w:rPr>
        <w:t>万元，对外投资及有价证券</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万元，在建工程</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万元，无形资产</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万元，其他资产</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万元（具体内容详见附表）。与上年相比，本年资产总额减少</w:t>
      </w:r>
      <w:r>
        <w:rPr>
          <w:rFonts w:hint="eastAsia" w:ascii="仿宋_GB2312" w:hAnsi="黑体" w:eastAsia="仿宋_GB2312" w:cs="方正小标宋简体"/>
          <w:color w:val="000000"/>
          <w:kern w:val="0"/>
          <w:sz w:val="30"/>
          <w:szCs w:val="30"/>
          <w:lang w:val="en-US" w:eastAsia="zh-CN"/>
        </w:rPr>
        <w:t>11.91</w:t>
      </w:r>
      <w:r>
        <w:rPr>
          <w:rFonts w:hint="eastAsia" w:ascii="仿宋_GB2312" w:hAnsi="黑体" w:eastAsia="仿宋_GB2312" w:cs="方正小标宋简体"/>
          <w:color w:val="000000"/>
          <w:kern w:val="0"/>
          <w:sz w:val="30"/>
          <w:szCs w:val="30"/>
        </w:rPr>
        <w:t>万元，其中固定资产减少</w:t>
      </w:r>
      <w:r>
        <w:rPr>
          <w:rFonts w:hint="eastAsia" w:ascii="仿宋_GB2312" w:hAnsi="黑体" w:eastAsia="仿宋_GB2312" w:cs="方正小标宋简体"/>
          <w:color w:val="000000"/>
          <w:kern w:val="0"/>
          <w:sz w:val="30"/>
          <w:szCs w:val="30"/>
          <w:lang w:val="en-US" w:eastAsia="zh-CN"/>
        </w:rPr>
        <w:t>2.23</w:t>
      </w:r>
      <w:r>
        <w:rPr>
          <w:rFonts w:hint="eastAsia" w:ascii="仿宋_GB2312" w:hAnsi="黑体" w:eastAsia="仿宋_GB2312" w:cs="方正小标宋简体"/>
          <w:color w:val="000000"/>
          <w:kern w:val="0"/>
          <w:sz w:val="30"/>
          <w:szCs w:val="30"/>
        </w:rPr>
        <w:t>万元。处置房屋建筑物</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平方米，账面原值</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万元；处置车辆</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辆，账面原值</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万元；报废报损资产</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项，账面原值</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万元，实现资产处置收入</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万元；出租房屋</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平方米，账面原值</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万元，实现资产使用收入</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w:t>
      </w:r>
    </w:p>
    <w:tbl>
      <w:tblPr>
        <w:tblStyle w:val="6"/>
        <w:tblpPr w:leftFromText="180" w:rightFromText="180" w:topFromText="100" w:bottomFromText="100" w:vertAnchor="text" w:horzAnchor="page" w:tblpX="534" w:tblpY="490"/>
        <w:tblOverlap w:val="never"/>
        <w:tblW w:w="0" w:type="auto"/>
        <w:tblInd w:w="0" w:type="dxa"/>
        <w:tblLayout w:type="fixed"/>
        <w:tblCellMar>
          <w:top w:w="0" w:type="dxa"/>
          <w:left w:w="0" w:type="dxa"/>
          <w:bottom w:w="0" w:type="dxa"/>
          <w:right w:w="0" w:type="dxa"/>
        </w:tblCellMar>
      </w:tblPr>
      <w:tblGrid>
        <w:gridCol w:w="715"/>
        <w:gridCol w:w="546"/>
        <w:gridCol w:w="700"/>
        <w:gridCol w:w="684"/>
        <w:gridCol w:w="474"/>
        <w:gridCol w:w="725"/>
        <w:gridCol w:w="769"/>
        <w:gridCol w:w="67"/>
        <w:gridCol w:w="865"/>
        <w:gridCol w:w="331"/>
        <w:gridCol w:w="643"/>
        <w:gridCol w:w="196"/>
        <w:gridCol w:w="978"/>
        <w:gridCol w:w="979"/>
        <w:gridCol w:w="360"/>
        <w:gridCol w:w="618"/>
        <w:gridCol w:w="360"/>
        <w:gridCol w:w="142"/>
        <w:gridCol w:w="476"/>
        <w:gridCol w:w="142"/>
      </w:tblGrid>
      <w:tr>
        <w:tblPrEx>
          <w:tblCellMar>
            <w:top w:w="0" w:type="dxa"/>
            <w:left w:w="0" w:type="dxa"/>
            <w:bottom w:w="0" w:type="dxa"/>
            <w:right w:w="0" w:type="dxa"/>
          </w:tblCellMar>
        </w:tblPrEx>
        <w:trPr>
          <w:trHeight w:val="495" w:hRule="atLeast"/>
        </w:trPr>
        <w:tc>
          <w:tcPr>
            <w:tcW w:w="10628" w:type="dxa"/>
            <w:gridSpan w:val="19"/>
            <w:tcBorders>
              <w:top w:val="nil"/>
              <w:left w:val="nil"/>
              <w:bottom w:val="nil"/>
              <w:right w:val="nil"/>
            </w:tcBorders>
            <w:shd w:val="clear" w:color="auto" w:fill="FFFFFF"/>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仿宋_GB2312" w:hAnsi="方正小标宋_GBK" w:eastAsia="仿宋_GB2312" w:cs="方正小标宋_GBK"/>
                <w:b/>
                <w:color w:val="000000"/>
                <w:kern w:val="0"/>
                <w:sz w:val="30"/>
                <w:szCs w:val="30"/>
                <w:lang w:bidi="ar"/>
              </w:rPr>
              <w:t>国有资产占有使用情况表</w:t>
            </w:r>
          </w:p>
        </w:tc>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0"/>
                <w:szCs w:val="20"/>
              </w:rPr>
              <w:t> </w:t>
            </w:r>
          </w:p>
        </w:tc>
        <w:tc>
          <w:tcPr>
            <w:tcW w:w="865"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974" w:type="dxa"/>
            <w:gridSpan w:val="2"/>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196"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978"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979"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1956" w:type="dxa"/>
            <w:gridSpan w:val="5"/>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单位：万元</w:t>
            </w:r>
          </w:p>
        </w:tc>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行次</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资产总额</w:t>
            </w:r>
          </w:p>
        </w:tc>
        <w:tc>
          <w:tcPr>
            <w:tcW w:w="6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流动资产</w:t>
            </w:r>
          </w:p>
        </w:tc>
        <w:tc>
          <w:tcPr>
            <w:tcW w:w="407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在建工程</w:t>
            </w:r>
          </w:p>
        </w:tc>
        <w:tc>
          <w:tcPr>
            <w:tcW w:w="978" w:type="dxa"/>
            <w:gridSpan w:val="2"/>
            <w:vMerge w:val="restart"/>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无形资产</w:t>
            </w:r>
          </w:p>
        </w:tc>
        <w:tc>
          <w:tcPr>
            <w:tcW w:w="978" w:type="dxa"/>
            <w:gridSpan w:val="3"/>
            <w:vMerge w:val="restart"/>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其他资产</w:t>
            </w:r>
          </w:p>
        </w:tc>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4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小计</w:t>
            </w:r>
          </w:p>
        </w:tc>
        <w:tc>
          <w:tcPr>
            <w:tcW w:w="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房屋构筑物</w:t>
            </w:r>
          </w:p>
        </w:tc>
        <w:tc>
          <w:tcPr>
            <w:tcW w:w="7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4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szCs w:val="24"/>
              </w:rPr>
            </w:pPr>
          </w:p>
        </w:tc>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栏次</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w:t>
            </w: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2</w:t>
            </w:r>
          </w:p>
        </w:tc>
        <w:tc>
          <w:tcPr>
            <w:tcW w:w="4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3</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4</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6</w:t>
            </w:r>
          </w:p>
        </w:tc>
        <w:tc>
          <w:tcPr>
            <w:tcW w:w="8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7</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8</w:t>
            </w: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9</w:t>
            </w:r>
          </w:p>
        </w:tc>
        <w:tc>
          <w:tcPr>
            <w:tcW w:w="9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10</w:t>
            </w:r>
          </w:p>
        </w:tc>
        <w:tc>
          <w:tcPr>
            <w:tcW w:w="9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11</w:t>
            </w:r>
          </w:p>
        </w:tc>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合计</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35.40</w:t>
            </w:r>
            <w:r>
              <w:rPr>
                <w:rFonts w:hint="eastAsia" w:ascii="宋体" w:hAnsi="宋体" w:cs="宋体"/>
                <w:color w:val="000000"/>
                <w:kern w:val="0"/>
                <w:sz w:val="20"/>
                <w:szCs w:val="20"/>
              </w:rPr>
              <w:t> </w:t>
            </w: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17.80</w:t>
            </w:r>
            <w:r>
              <w:rPr>
                <w:rFonts w:hint="eastAsia" w:ascii="宋体" w:hAnsi="宋体" w:cs="宋体"/>
                <w:color w:val="000000"/>
                <w:kern w:val="0"/>
                <w:sz w:val="20"/>
                <w:szCs w:val="20"/>
              </w:rPr>
              <w:t> </w:t>
            </w:r>
          </w:p>
        </w:tc>
        <w:tc>
          <w:tcPr>
            <w:tcW w:w="4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17.60</w:t>
            </w:r>
            <w:r>
              <w:rPr>
                <w:rFonts w:hint="eastAsia" w:ascii="宋体" w:hAnsi="宋体" w:cs="宋体"/>
                <w:color w:val="000000"/>
                <w:kern w:val="0"/>
                <w:sz w:val="20"/>
                <w:szCs w:val="20"/>
              </w:rPr>
              <w:t> </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c>
          <w:tcPr>
            <w:tcW w:w="1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c>
          <w:tcPr>
            <w:tcW w:w="8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17.60</w:t>
            </w:r>
            <w:r>
              <w:rPr>
                <w:rFonts w:hint="eastAsia" w:ascii="宋体" w:hAnsi="宋体" w:cs="宋体"/>
                <w:color w:val="000000"/>
                <w:kern w:val="0"/>
                <w:sz w:val="20"/>
                <w:szCs w:val="20"/>
              </w:rPr>
              <w:t> </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c>
          <w:tcPr>
            <w:tcW w:w="9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c>
          <w:tcPr>
            <w:tcW w:w="9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gridAfter w:val="2"/>
          <w:wAfter w:w="618" w:type="dxa"/>
          <w:trHeight w:val="259" w:hRule="atLeast"/>
        </w:trPr>
        <w:tc>
          <w:tcPr>
            <w:tcW w:w="8672" w:type="dxa"/>
            <w:gridSpan w:val="14"/>
            <w:tcBorders>
              <w:top w:val="nil"/>
              <w:left w:val="nil"/>
              <w:bottom w:val="nil"/>
              <w:right w:val="nil"/>
            </w:tcBorders>
            <w:noWrap w:val="0"/>
            <w:tcMar>
              <w:top w:w="15" w:type="dxa"/>
              <w:left w:w="15" w:type="dxa"/>
              <w:bottom w:w="15" w:type="dxa"/>
              <w:right w:w="15" w:type="dxa"/>
            </w:tcMar>
            <w:vAlign w:val="bottom"/>
          </w:tcPr>
          <w:p>
            <w:pPr>
              <w:widowControl/>
              <w:rPr>
                <w:rFonts w:ascii="宋体" w:hAnsi="宋体" w:cs="宋体"/>
                <w:color w:val="000000"/>
                <w:kern w:val="0"/>
                <w:sz w:val="24"/>
                <w:szCs w:val="24"/>
              </w:rPr>
            </w:pPr>
          </w:p>
        </w:tc>
        <w:tc>
          <w:tcPr>
            <w:tcW w:w="360" w:type="dxa"/>
            <w:tcBorders>
              <w:top w:val="nil"/>
              <w:left w:val="nil"/>
              <w:bottom w:val="nil"/>
              <w:right w:val="nil"/>
            </w:tcBorders>
            <w:noWrap w:val="0"/>
            <w:tcMar>
              <w:top w:w="15" w:type="dxa"/>
              <w:left w:w="15" w:type="dxa"/>
              <w:bottom w:w="15" w:type="dxa"/>
              <w:right w:w="15" w:type="dxa"/>
            </w:tcMar>
            <w:vAlign w:val="bottom"/>
          </w:tcPr>
          <w:p>
            <w:pPr>
              <w:widowControl/>
              <w:rPr>
                <w:rFonts w:ascii="宋体" w:hAnsi="宋体" w:cs="宋体"/>
                <w:color w:val="000000"/>
                <w:kern w:val="0"/>
                <w:sz w:val="20"/>
                <w:lang w:bidi="ar"/>
              </w:rPr>
            </w:pPr>
          </w:p>
        </w:tc>
        <w:tc>
          <w:tcPr>
            <w:tcW w:w="978" w:type="dxa"/>
            <w:gridSpan w:val="2"/>
            <w:tcBorders>
              <w:top w:val="nil"/>
              <w:left w:val="nil"/>
              <w:bottom w:val="nil"/>
              <w:right w:val="nil"/>
            </w:tcBorders>
            <w:noWrap w:val="0"/>
            <w:tcMar>
              <w:top w:w="15" w:type="dxa"/>
              <w:left w:w="15" w:type="dxa"/>
              <w:bottom w:w="15" w:type="dxa"/>
              <w:right w:w="15" w:type="dxa"/>
            </w:tcMar>
            <w:vAlign w:val="bottom"/>
          </w:tcPr>
          <w:p>
            <w:pPr>
              <w:widowControl/>
              <w:jc w:val="left"/>
              <w:rPr>
                <w:rFonts w:ascii="宋体" w:hAnsi="宋体" w:cs="宋体"/>
                <w:color w:val="000000"/>
                <w:kern w:val="0"/>
                <w:sz w:val="24"/>
                <w:szCs w:val="24"/>
              </w:rPr>
            </w:pPr>
          </w:p>
        </w:tc>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495" w:hRule="atLeast"/>
        </w:trPr>
        <w:tc>
          <w:tcPr>
            <w:tcW w:w="9650" w:type="dxa"/>
            <w:gridSpan w:val="16"/>
            <w:tcBorders>
              <w:top w:val="nil"/>
              <w:left w:val="nil"/>
              <w:bottom w:val="nil"/>
              <w:right w:val="nil"/>
            </w:tcBorders>
            <w:noWrap w:val="0"/>
            <w:tcMar>
              <w:top w:w="15" w:type="dxa"/>
              <w:left w:w="15" w:type="dxa"/>
              <w:bottom w:w="15" w:type="dxa"/>
              <w:right w:w="15" w:type="dxa"/>
            </w:tcMar>
            <w:vAlign w:val="bottom"/>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填报说明：1.资产总额＝流动资产＋固定资产＋对外投资</w:t>
            </w:r>
            <w:r>
              <w:rPr>
                <w:rFonts w:hint="eastAsia" w:ascii="宋体" w:hAnsi="宋体" w:cs="宋体"/>
                <w:color w:val="000000"/>
                <w:kern w:val="0"/>
                <w:sz w:val="20"/>
                <w:szCs w:val="20"/>
                <w:lang w:val="en-US" w:eastAsia="zh-CN"/>
              </w:rPr>
              <w:t>+</w:t>
            </w:r>
            <w:r>
              <w:rPr>
                <w:rFonts w:hint="eastAsia" w:ascii="宋体" w:hAnsi="宋体" w:cs="宋体"/>
                <w:color w:val="000000"/>
                <w:kern w:val="0"/>
                <w:sz w:val="20"/>
                <w:szCs w:val="20"/>
              </w:rPr>
              <w:t>有价证券＋在建工程＋无形资产＋其他资产</w:t>
            </w:r>
          </w:p>
          <w:p>
            <w:pPr>
              <w:widowControl/>
              <w:ind w:firstLine="1000" w:firstLineChars="500"/>
              <w:rPr>
                <w:rFonts w:ascii="宋体" w:hAnsi="宋体" w:cs="宋体"/>
                <w:color w:val="000000"/>
                <w:kern w:val="0"/>
                <w:sz w:val="20"/>
                <w:szCs w:val="20"/>
              </w:rPr>
            </w:pPr>
            <w:r>
              <w:rPr>
                <w:rFonts w:hint="eastAsia" w:ascii="宋体" w:hAnsi="宋体" w:cs="宋体"/>
                <w:color w:val="000000"/>
                <w:kern w:val="0"/>
                <w:sz w:val="20"/>
                <w:szCs w:val="20"/>
              </w:rPr>
              <w:t>2.固定资产＝房屋构筑物＋车辆＋单价200万元以上大型设备＋其他固定资产</w:t>
            </w:r>
          </w:p>
        </w:tc>
        <w:tc>
          <w:tcPr>
            <w:tcW w:w="978" w:type="dxa"/>
            <w:gridSpan w:val="3"/>
            <w:tcBorders>
              <w:top w:val="nil"/>
              <w:left w:val="nil"/>
              <w:bottom w:val="nil"/>
              <w:right w:val="nil"/>
            </w:tcBorders>
            <w:noWrap w:val="0"/>
            <w:tcMar>
              <w:top w:w="15" w:type="dxa"/>
              <w:left w:w="15" w:type="dxa"/>
              <w:bottom w:w="15" w:type="dxa"/>
              <w:right w:w="15" w:type="dxa"/>
            </w:tcMar>
            <w:vAlign w:val="bottom"/>
          </w:tcPr>
          <w:p>
            <w:pPr>
              <w:widowControl/>
              <w:jc w:val="left"/>
              <w:rPr>
                <w:rFonts w:ascii="宋体" w:hAnsi="宋体" w:cs="宋体"/>
                <w:color w:val="000000"/>
                <w:kern w:val="0"/>
                <w:sz w:val="24"/>
                <w:szCs w:val="24"/>
              </w:rPr>
            </w:pPr>
            <w:r>
              <w:rPr>
                <w:rFonts w:ascii="Arial" w:hAnsi="Arial" w:cs="Arial"/>
                <w:color w:val="000000"/>
                <w:kern w:val="0"/>
                <w:sz w:val="20"/>
                <w:szCs w:val="20"/>
              </w:rPr>
              <w:t> </w:t>
            </w:r>
          </w:p>
        </w:tc>
        <w:tc>
          <w:tcPr>
            <w:tcW w:w="142" w:type="dxa"/>
            <w:noWrap w:val="0"/>
            <w:vAlign w:val="center"/>
          </w:tcPr>
          <w:p>
            <w:pPr>
              <w:widowControl/>
              <w:jc w:val="left"/>
              <w:rPr>
                <w:rFonts w:ascii="Times New Roman" w:hAnsi="Times New Roman" w:eastAsia="Times New Roman"/>
                <w:kern w:val="0"/>
                <w:sz w:val="20"/>
                <w:szCs w:val="20"/>
              </w:rPr>
            </w:pPr>
          </w:p>
        </w:tc>
      </w:tr>
    </w:tbl>
    <w:p>
      <w:pPr>
        <w:ind w:firstLine="600" w:firstLineChars="200"/>
        <w:jc w:val="left"/>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政府采购支出情况</w:t>
      </w:r>
    </w:p>
    <w:p>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rPr>
        <w:t>德宏州制糖工业研究所</w:t>
      </w:r>
      <w:r>
        <w:rPr>
          <w:rFonts w:hint="eastAsia" w:ascii="仿宋_GB2312" w:hAnsi="仿宋_GB2312" w:eastAsia="仿宋_GB2312" w:cs="仿宋_GB2312"/>
          <w:sz w:val="30"/>
          <w:szCs w:val="30"/>
          <w:lang w:val="en-US" w:eastAsia="zh-CN"/>
        </w:rPr>
        <w:t>2019</w:t>
      </w:r>
      <w:r>
        <w:rPr>
          <w:rFonts w:hint="eastAsia" w:ascii="仿宋_GB2312" w:hAnsi="仿宋_GB2312" w:eastAsia="仿宋_GB2312" w:cs="仿宋_GB2312"/>
          <w:sz w:val="30"/>
          <w:szCs w:val="30"/>
          <w:highlight w:val="none"/>
          <w:lang w:val="en-US" w:eastAsia="zh-CN"/>
        </w:rPr>
        <w:t>年度，部门政府采购支出总额0万元，其中：政府采购货物支出0万元；政府采购工程支出0万元；政府采购服务支出0万元。授予中小企业合同金额0万元，占政府采购支出总额的0%。</w:t>
      </w:r>
    </w:p>
    <w:p>
      <w:pPr>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pPr>
        <w:spacing w:beforeLines="0" w:afterLines="0" w:line="600" w:lineRule="exact"/>
        <w:ind w:firstLine="600"/>
        <w:jc w:val="left"/>
        <w:rPr>
          <w:rFonts w:hint="eastAsia" w:eastAsia="仿宋"/>
          <w:color w:val="0000FF"/>
          <w:sz w:val="30"/>
          <w:lang w:val="en-US" w:eastAsia="zh-CN"/>
        </w:rPr>
      </w:pPr>
      <w:r>
        <w:rPr>
          <w:rFonts w:hint="eastAsia" w:ascii="仿宋" w:hAnsi="仿宋" w:eastAsia="仿宋"/>
          <w:color w:val="000000"/>
          <w:sz w:val="30"/>
          <w:lang w:val="en-US" w:eastAsia="zh-CN"/>
        </w:rPr>
        <w:t>本年度我单位没有做过相关绩效自评工作，公开空表。</w:t>
      </w:r>
      <w:r>
        <w:rPr>
          <w:rFonts w:hint="eastAsia" w:ascii="仿宋" w:hAnsi="仿宋" w:eastAsia="仿宋"/>
          <w:color w:val="000000"/>
          <w:sz w:val="30"/>
          <w:lang w:val="en-US"/>
        </w:rPr>
        <w:t>（附表9-附表1</w:t>
      </w:r>
      <w:r>
        <w:rPr>
          <w:rFonts w:hint="eastAsia" w:ascii="仿宋" w:hAnsi="仿宋" w:eastAsia="仿宋"/>
          <w:color w:val="000000"/>
          <w:sz w:val="30"/>
          <w:lang w:val="en-US" w:eastAsia="zh-CN"/>
        </w:rPr>
        <w:t>2</w:t>
      </w:r>
      <w:r>
        <w:rPr>
          <w:rFonts w:hint="eastAsia" w:ascii="仿宋" w:hAnsi="仿宋" w:eastAsia="仿宋"/>
          <w:color w:val="000000"/>
          <w:sz w:val="30"/>
          <w:lang w:val="en-US"/>
        </w:rPr>
        <w:t>）</w:t>
      </w:r>
    </w:p>
    <w:p>
      <w:pPr>
        <w:widowControl/>
        <w:snapToGrid w:val="0"/>
        <w:spacing w:before="100" w:after="100" w:line="360" w:lineRule="auto"/>
        <w:ind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五、其他重要事项情况说明</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无</w:t>
      </w:r>
    </w:p>
    <w:p>
      <w:pPr>
        <w:widowControl/>
        <w:snapToGrid w:val="0"/>
        <w:spacing w:before="100" w:after="100" w:line="360" w:lineRule="auto"/>
        <w:ind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六、相关口径说明</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（一）</w:t>
      </w:r>
      <w:r>
        <w:rPr>
          <w:rFonts w:hint="eastAsia" w:ascii="仿宋_GB2312" w:hAnsi="黑体" w:eastAsia="仿宋_GB2312" w:cs="方正小标宋简体"/>
          <w:sz w:val="30"/>
          <w:szCs w:val="30"/>
        </w:rPr>
        <w:t>基本支出中人员经费包括工资福利支出和对个人和家庭的补助，日常公用支出包括商品和服务支出、资本性支出等人员经费以外的支出。</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（二）</w:t>
      </w:r>
      <w:r>
        <w:rPr>
          <w:rFonts w:hint="eastAsia" w:ascii="仿宋_GB2312" w:hAnsi="黑体" w:eastAsia="仿宋_GB2312" w:cs="方正小标宋简体"/>
          <w:sz w:val="30"/>
          <w:szCs w:val="30"/>
        </w:rPr>
        <w:t>机关运行经费指行政单位和参照公务员法管理的事业单位使用一般公共预算财政拨款安排的基本支出中的日常公用经费支出</w:t>
      </w:r>
      <w:r>
        <w:rPr>
          <w:rFonts w:hint="eastAsia" w:ascii="仿宋_GB2312" w:hAnsi="黑体" w:eastAsia="仿宋_GB2312" w:cs="方正小标宋简体"/>
          <w:sz w:val="30"/>
          <w:szCs w:val="30"/>
          <w:lang w:eastAsia="zh-CN"/>
        </w:rPr>
        <w:t>。</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lang w:eastAsia="zh-CN"/>
        </w:rPr>
        <w:t>（三）</w:t>
      </w:r>
      <w:r>
        <w:rPr>
          <w:rFonts w:hint="eastAsia" w:ascii="仿宋_GB2312" w:hAnsi="黑体" w:eastAsia="仿宋_GB2312" w:cs="方正小标宋简体"/>
          <w:sz w:val="30"/>
          <w:szCs w:val="30"/>
        </w:rPr>
        <w:t>按照党中央、国务院有关文件及部门预算管理有关规定，“三公”经费包括因公出国（境）费、公务用车购置及运行维护费、公务接待费。</w:t>
      </w:r>
      <w:r>
        <w:rPr>
          <w:rFonts w:hint="eastAsia" w:ascii="仿宋_GB2312" w:hAnsi="黑体" w:eastAsia="仿宋_GB2312" w:cs="方正小标宋简体"/>
          <w:sz w:val="30"/>
          <w:szCs w:val="30"/>
          <w:highlight w:val="none"/>
        </w:rPr>
        <w:t>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（四）</w:t>
      </w:r>
      <w:r>
        <w:rPr>
          <w:rFonts w:hint="eastAsia" w:ascii="仿宋_GB2312" w:hAnsi="黑体" w:eastAsia="仿宋_GB2312" w:cs="方正小标宋简体"/>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jc w:val="center"/>
        <w:rPr>
          <w:rFonts w:hint="eastAsia" w:ascii="黑体" w:hAnsi="黑体" w:eastAsia="黑体" w:cs="方正小标宋简体"/>
          <w:sz w:val="32"/>
          <w:szCs w:val="32"/>
        </w:rPr>
      </w:pPr>
      <w:r>
        <w:rPr>
          <w:rFonts w:hint="eastAsia" w:ascii="黑体" w:hAnsi="黑体" w:eastAsia="黑体" w:cs="方正小标宋简体"/>
          <w:sz w:val="32"/>
          <w:szCs w:val="32"/>
        </w:rPr>
        <w:t>第</w:t>
      </w:r>
      <w:r>
        <w:rPr>
          <w:rFonts w:hint="eastAsia" w:ascii="黑体" w:hAnsi="黑体" w:eastAsia="黑体" w:cs="方正小标宋简体"/>
          <w:sz w:val="32"/>
          <w:szCs w:val="32"/>
          <w:lang w:eastAsia="zh-CN"/>
        </w:rPr>
        <w:t>五</w:t>
      </w:r>
      <w:r>
        <w:rPr>
          <w:rFonts w:hint="eastAsia" w:ascii="黑体" w:hAnsi="黑体" w:eastAsia="黑体" w:cs="方正小标宋简体"/>
          <w:sz w:val="32"/>
          <w:szCs w:val="32"/>
        </w:rPr>
        <w:t>部分  名词解释</w:t>
      </w:r>
    </w:p>
    <w:p>
      <w:pPr>
        <w:ind w:firstLine="600" w:firstLineChars="200"/>
        <w:jc w:val="left"/>
        <w:rPr>
          <w:rFonts w:hint="eastAsia" w:ascii="仿宋_GB2312" w:hAnsi="黑体" w:eastAsia="仿宋_GB2312" w:cs="方正小标宋简体"/>
          <w:sz w:val="30"/>
          <w:szCs w:val="30"/>
          <w:lang w:eastAsia="zh-CN"/>
        </w:rPr>
      </w:pPr>
      <w:r>
        <w:rPr>
          <w:rFonts w:hint="eastAsia" w:ascii="仿宋_GB2312" w:hAnsi="黑体" w:eastAsia="仿宋_GB2312" w:cs="方正小标宋简体"/>
          <w:sz w:val="30"/>
          <w:szCs w:val="30"/>
        </w:rPr>
        <w:t>情况说明里涉及到需要解释说明的决算相关专用名词，在此进行说明解释。</w:t>
      </w:r>
      <w:r>
        <w:rPr>
          <w:rFonts w:hint="eastAsia" w:ascii="仿宋_GB2312" w:hAnsi="黑体" w:eastAsia="仿宋_GB2312" w:cs="方正小标宋简体"/>
          <w:sz w:val="30"/>
          <w:szCs w:val="30"/>
          <w:lang w:eastAsia="zh-CN"/>
        </w:rPr>
        <w:t>若没有涉及专用名词，请说明不涉及专用名词。</w:t>
      </w:r>
    </w:p>
    <w:p>
      <w:pPr>
        <w:numPr>
          <w:ilvl w:val="0"/>
          <w:numId w:val="1"/>
        </w:numPr>
        <w:ind w:firstLine="600" w:firstLineChars="200"/>
        <w:jc w:val="left"/>
        <w:rPr>
          <w:rFonts w:hint="eastAsia" w:ascii="仿宋_GB2312" w:hAnsi="黑体" w:eastAsia="仿宋_GB2312" w:cs="方正小标宋简体"/>
          <w:sz w:val="30"/>
          <w:szCs w:val="30"/>
          <w:lang w:eastAsia="zh-CN"/>
        </w:rPr>
      </w:pPr>
      <w:r>
        <w:rPr>
          <w:rFonts w:hint="eastAsia" w:ascii="仿宋_GB2312" w:hAnsi="黑体" w:eastAsia="仿宋_GB2312" w:cs="方正小标宋简体"/>
          <w:sz w:val="30"/>
          <w:szCs w:val="30"/>
        </w:rPr>
        <w:t>机关运行经费指行政单位和参照公务员法管理的事业单位使用一般公共预算财政拨款安排的基本支出中的日常公用经费支出</w:t>
      </w:r>
      <w:r>
        <w:rPr>
          <w:rFonts w:hint="eastAsia" w:ascii="仿宋_GB2312" w:hAnsi="黑体" w:eastAsia="仿宋_GB2312" w:cs="方正小标宋简体"/>
          <w:sz w:val="30"/>
          <w:szCs w:val="30"/>
          <w:lang w:eastAsia="zh-CN"/>
        </w:rPr>
        <w:t>。</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val="en-US" w:eastAsia="zh-CN"/>
        </w:rPr>
        <w:t>2、</w:t>
      </w:r>
      <w:r>
        <w:rPr>
          <w:rFonts w:hint="eastAsia" w:ascii="仿宋_GB2312" w:hAnsi="黑体" w:eastAsia="仿宋_GB2312" w:cs="方正小标宋简体"/>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numPr>
          <w:ilvl w:val="0"/>
          <w:numId w:val="0"/>
        </w:numPr>
        <w:jc w:val="left"/>
        <w:rPr>
          <w:rFonts w:hint="eastAsia" w:ascii="仿宋_GB2312" w:hAnsi="仿宋_GB2312" w:eastAsia="仿宋_GB2312" w:cs="仿宋_GB2312"/>
          <w:spacing w:val="17"/>
          <w:kern w:val="2"/>
          <w:sz w:val="30"/>
          <w:szCs w:val="30"/>
          <w:lang w:val="en-US" w:eastAsia="zh-CN" w:bidi="ar"/>
        </w:rPr>
      </w:pPr>
      <w:r>
        <w:rPr>
          <w:rFonts w:hint="eastAsia" w:ascii="仿宋_GB2312" w:hAnsi="黑体" w:eastAsia="仿宋_GB2312" w:cs="方正小标宋简体"/>
          <w:sz w:val="30"/>
          <w:szCs w:val="30"/>
          <w:lang w:val="en-US" w:eastAsia="zh-CN"/>
        </w:rPr>
        <w:t xml:space="preserve">   3、</w:t>
      </w:r>
      <w:r>
        <w:rPr>
          <w:rFonts w:hint="eastAsia" w:ascii="仿宋_GB2312" w:hAnsi="仿宋_GB2312" w:eastAsia="仿宋_GB2312" w:cs="仿宋_GB2312"/>
          <w:spacing w:val="17"/>
          <w:kern w:val="2"/>
          <w:sz w:val="30"/>
          <w:szCs w:val="30"/>
          <w:lang w:val="en-US" w:eastAsia="zh-CN" w:bidi="ar"/>
        </w:rPr>
        <w:t>基本支出:是指行政事业单位为保障其机构正常运转、完成日常工作任务而编制的年度经费支出。</w:t>
      </w:r>
    </w:p>
    <w:p>
      <w:pPr>
        <w:numPr>
          <w:ilvl w:val="0"/>
          <w:numId w:val="0"/>
        </w:numPr>
        <w:jc w:val="left"/>
        <w:rPr>
          <w:rFonts w:hint="eastAsia" w:ascii="仿宋_GB2312" w:hAnsi="仿宋_GB2312" w:eastAsia="仿宋_GB2312" w:cs="仿宋_GB2312"/>
          <w:spacing w:val="17"/>
          <w:kern w:val="2"/>
          <w:sz w:val="30"/>
          <w:szCs w:val="30"/>
          <w:lang w:val="en-US" w:eastAsia="zh-CN" w:bidi="ar"/>
        </w:rPr>
      </w:pPr>
      <w:r>
        <w:rPr>
          <w:rFonts w:hint="eastAsia" w:ascii="仿宋_GB2312" w:hAnsi="仿宋_GB2312" w:eastAsia="仿宋_GB2312" w:cs="仿宋_GB2312"/>
          <w:spacing w:val="17"/>
          <w:kern w:val="2"/>
          <w:sz w:val="30"/>
          <w:szCs w:val="30"/>
          <w:lang w:val="en-US" w:eastAsia="zh-CN" w:bidi="ar"/>
        </w:rPr>
        <w:t xml:space="preserve">  4、项目支出：是指行政事业单位为完成其特定的行政工作任务或事业发展目标，并依据具体工作内容编制的年度经费支出</w:t>
      </w:r>
      <w:bookmarkStart w:id="0" w:name="_GoBack"/>
      <w:bookmarkEnd w:id="0"/>
      <w:r>
        <w:rPr>
          <w:rFonts w:hint="eastAsia" w:ascii="仿宋_GB2312" w:hAnsi="仿宋_GB2312" w:eastAsia="仿宋_GB2312" w:cs="仿宋_GB2312"/>
          <w:spacing w:val="17"/>
          <w:kern w:val="2"/>
          <w:sz w:val="30"/>
          <w:szCs w:val="30"/>
          <w:lang w:val="en-US" w:eastAsia="zh-CN" w:bidi="ar"/>
        </w:rPr>
        <w:t>。</w:t>
      </w:r>
    </w:p>
    <w:p>
      <w:pPr>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roma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170"/>
    <w:multiLevelType w:val="singleLevel"/>
    <w:tmpl w:val="01F3617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A497C"/>
    <w:rsid w:val="192C1F2B"/>
    <w:rsid w:val="193B67E3"/>
    <w:rsid w:val="1E5C7F61"/>
    <w:rsid w:val="21025FF4"/>
    <w:rsid w:val="2A153F59"/>
    <w:rsid w:val="2DB92720"/>
    <w:rsid w:val="30115030"/>
    <w:rsid w:val="33EB5207"/>
    <w:rsid w:val="38AD2B4D"/>
    <w:rsid w:val="40043CED"/>
    <w:rsid w:val="40601299"/>
    <w:rsid w:val="41E22BEE"/>
    <w:rsid w:val="45FC7B60"/>
    <w:rsid w:val="46A219BF"/>
    <w:rsid w:val="4A7A038C"/>
    <w:rsid w:val="4ACF1ED0"/>
    <w:rsid w:val="5C451F68"/>
    <w:rsid w:val="60373CCC"/>
    <w:rsid w:val="61DE204A"/>
    <w:rsid w:val="6580068C"/>
    <w:rsid w:val="709F12DE"/>
    <w:rsid w:val="74D42304"/>
    <w:rsid w:val="795220E3"/>
    <w:rsid w:val="7A2D37EC"/>
    <w:rsid w:val="7B6C4ACA"/>
    <w:rsid w:val="7BCB6434"/>
    <w:rsid w:val="7C424FA7"/>
    <w:rsid w:val="7D3A2D8A"/>
    <w:rsid w:val="7D4E5B8F"/>
    <w:rsid w:val="7FCE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2"/>
              </a:solidFill>
              <a:latin typeface="+mn-lt"/>
              <a:ea typeface="+mn-ea"/>
              <a:cs typeface="+mn-cs"/>
            </a:defRPr>
          </a:pPr>
        </a:p>
      </c:txPr>
    </c:title>
    <c:autoTitleDeleted val="0"/>
    <c:plotArea>
      <c:layout/>
      <c:pieChart>
        <c:varyColors val="1"/>
        <c:ser>
          <c:idx val="0"/>
          <c:order val="0"/>
          <c:tx>
            <c:strRef>
              <c:f>Sheet1!$B$1</c:f>
              <c:strCache>
                <c:ptCount val="1"/>
                <c:pt idx="0">
                  <c:v>人员情况</c:v>
                </c:pt>
              </c:strCache>
            </c:strRef>
          </c:tx>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explosion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Sheet1!$A$2:$A$4</c:f>
              <c:strCache>
                <c:ptCount val="3"/>
                <c:pt idx="0">
                  <c:v>退休</c:v>
                </c:pt>
                <c:pt idx="1">
                  <c:v>离休</c:v>
                </c:pt>
                <c:pt idx="2">
                  <c:v>在职</c:v>
                </c:pt>
              </c:strCache>
            </c:strRef>
          </c:cat>
          <c:val>
            <c:numRef>
              <c:f>Sheet1!$B$2:$B$4</c:f>
              <c:numCache>
                <c:formatCode>General</c:formatCode>
                <c:ptCount val="3"/>
                <c:pt idx="0">
                  <c:v>10</c:v>
                </c:pt>
                <c:pt idx="1">
                  <c:v>1</c:v>
                </c:pt>
                <c:pt idx="2">
                  <c:v>10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Sheet1!$C$1</c:f>
              <c:strCache>
                <c:ptCount val="1"/>
                <c:pt idx="0">
                  <c:v>2019年各项支出占比</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人员经费支出</c:v>
                </c:pt>
                <c:pt idx="1">
                  <c:v>日常公用经费支出</c:v>
                </c:pt>
              </c:strCache>
            </c:strRef>
          </c:cat>
          <c:val>
            <c:numRef>
              <c:f>Sheet1!$C$2:$C$3</c:f>
              <c:numCache>
                <c:formatCode>General</c:formatCode>
                <c:ptCount val="2"/>
                <c:pt idx="0">
                  <c:v>93.47</c:v>
                </c:pt>
                <c:pt idx="1">
                  <c:v>6.53</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70434131736527"/>
          <c:y val="0.12125798856374"/>
          <c:w val="0.675299401197605"/>
          <c:h val="0.75866128489741"/>
        </c:manualLayout>
      </c:layout>
      <c:pieChart>
        <c:varyColors val="1"/>
        <c:ser>
          <c:idx val="0"/>
          <c:order val="0"/>
          <c:tx>
            <c:strRef>
              <c:f>Sheet1!$B$1</c:f>
              <c:strCache>
                <c:ptCount val="1"/>
                <c:pt idx="0">
                  <c:v>项目支出情况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农民工培训</c:v>
                </c:pt>
                <c:pt idx="1">
                  <c:v>科技转化与推广服务</c:v>
                </c:pt>
                <c:pt idx="2">
                  <c:v>云岭职工素质建设</c:v>
                </c:pt>
              </c:strCache>
            </c:strRef>
          </c:cat>
          <c:val>
            <c:numRef>
              <c:f>Sheet1!$B$2:$B$4</c:f>
              <c:numCache>
                <c:formatCode>General</c:formatCode>
                <c:ptCount val="3"/>
                <c:pt idx="0">
                  <c:v>525781.76</c:v>
                </c:pt>
                <c:pt idx="1">
                  <c:v>44642.11</c:v>
                </c:pt>
                <c:pt idx="2">
                  <c:v>12180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2020-04-22T00:32:00Z</dcterms:created>
  <dc:creator>Administrator</dc:creator>
  <cp:lastModifiedBy>夏の風</cp:lastModifiedBy>
  <cp:lastPrinted>2020-09-09T00:44:00Z</cp:lastPrinted>
  <dcterms:modified xsi:type="dcterms:W3CDTF">2020-09-10T01:51:24Z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