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德宏州</w:t>
      </w:r>
      <w:r>
        <w:rPr>
          <w:rFonts w:hint="eastAsia" w:ascii="方正小标宋简体" w:eastAsia="方正小标宋简体"/>
          <w:kern w:val="0"/>
          <w:sz w:val="36"/>
          <w:szCs w:val="36"/>
          <w:lang w:eastAsia="zh-CN"/>
        </w:rPr>
        <w:t>水产技术推广站</w:t>
      </w:r>
      <w:r>
        <w:rPr>
          <w:rFonts w:hint="eastAsia" w:ascii="方正小标宋简体" w:eastAsia="方正小标宋简体"/>
          <w:kern w:val="0"/>
          <w:sz w:val="36"/>
          <w:szCs w:val="36"/>
        </w:rPr>
        <w:t>2020年部门预算编制说明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在全州组织开展水产新品种、新技术的引进、试验、示范及推广工作，承担上级业务部门下达的渔业科技推广项目组织实施工作；</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负责全州水产苗种质量鉴定及苗种生产经营单位及个人的资格认证和管理，组织养殖户进行技术培训及职业技能鉴定，为渔业生产提供信息服务；</w:t>
      </w:r>
    </w:p>
    <w:p>
      <w:pPr>
        <w:widowControl/>
        <w:ind w:firstLine="64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负责全州水产病害及灾情的监测、预报、防治及养殖生产中投入品的监督管理工作；</w:t>
      </w:r>
    </w:p>
    <w:p>
      <w:pPr>
        <w:widowControl/>
        <w:ind w:firstLine="640"/>
        <w:jc w:val="left"/>
        <w:rPr>
          <w:rFonts w:eastAsia="仿宋_GB2312"/>
          <w:kern w:val="0"/>
          <w:sz w:val="30"/>
          <w:szCs w:val="30"/>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负责全州渔业资源及水域生态环境保护工作。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根据《德宏州</w:t>
      </w:r>
      <w:r>
        <w:rPr>
          <w:rFonts w:hint="eastAsia" w:ascii="仿宋_GB2312" w:hAnsi="仿宋_GB2312" w:eastAsia="仿宋_GB2312" w:cs="仿宋_GB2312"/>
          <w:kern w:val="0"/>
          <w:sz w:val="32"/>
          <w:szCs w:val="32"/>
          <w:lang w:eastAsia="zh-CN"/>
        </w:rPr>
        <w:t>深化党政机构改革领导小组办公文件</w:t>
      </w:r>
      <w:r>
        <w:rPr>
          <w:rFonts w:hint="eastAsia" w:ascii="仿宋_GB2312" w:hAnsi="仿宋_GB2312" w:eastAsia="仿宋_GB2312" w:cs="仿宋_GB2312"/>
          <w:kern w:val="0"/>
          <w:sz w:val="32"/>
          <w:szCs w:val="32"/>
        </w:rPr>
        <w:t>〈德宏州</w:t>
      </w:r>
      <w:r>
        <w:rPr>
          <w:rFonts w:hint="eastAsia" w:ascii="仿宋_GB2312" w:hAnsi="仿宋_GB2312" w:eastAsia="仿宋_GB2312" w:cs="仿宋_GB2312"/>
          <w:kern w:val="0"/>
          <w:sz w:val="32"/>
          <w:szCs w:val="32"/>
          <w:lang w:eastAsia="zh-CN"/>
        </w:rPr>
        <w:t>深化党政机构改革领导小组办公室关于做好州级相关部门“三定”规定和人员转隶工作的通知</w:t>
      </w:r>
      <w:r>
        <w:rPr>
          <w:rFonts w:hint="eastAsia" w:ascii="仿宋_GB2312" w:hAnsi="仿宋_GB2312" w:eastAsia="仿宋_GB2312" w:cs="仿宋_GB2312"/>
          <w:kern w:val="0"/>
          <w:sz w:val="32"/>
          <w:szCs w:val="32"/>
        </w:rPr>
        <w:t>〉》（德</w:t>
      </w:r>
      <w:r>
        <w:rPr>
          <w:rFonts w:hint="eastAsia" w:ascii="仿宋_GB2312" w:hAnsi="仿宋_GB2312" w:eastAsia="仿宋_GB2312" w:cs="仿宋_GB2312"/>
          <w:kern w:val="0"/>
          <w:sz w:val="32"/>
          <w:szCs w:val="32"/>
          <w:lang w:eastAsia="zh-CN"/>
        </w:rPr>
        <w:t>改办发</w:t>
      </w:r>
      <w:r>
        <w:rPr>
          <w:rFonts w:hint="eastAsia"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号）文件规定，</w:t>
      </w:r>
      <w:r>
        <w:rPr>
          <w:rFonts w:hint="eastAsia" w:ascii="仿宋_GB2312" w:hAnsi="仿宋_GB2312" w:eastAsia="仿宋_GB2312" w:cs="仿宋_GB2312"/>
          <w:kern w:val="0"/>
          <w:sz w:val="32"/>
          <w:szCs w:val="32"/>
          <w:lang w:eastAsia="zh-CN"/>
        </w:rPr>
        <w:t>德宏州水产技术推广站隶属</w:t>
      </w:r>
      <w:r>
        <w:rPr>
          <w:rFonts w:hint="eastAsia" w:ascii="仿宋_GB2312" w:hAnsi="仿宋_GB2312" w:eastAsia="仿宋_GB2312" w:cs="仿宋_GB2312"/>
          <w:kern w:val="0"/>
          <w:sz w:val="32"/>
          <w:szCs w:val="32"/>
        </w:rPr>
        <w:t>德宏州农业农村局</w:t>
      </w:r>
      <w:r>
        <w:rPr>
          <w:rFonts w:hint="eastAsia" w:ascii="仿宋_GB2312" w:hAnsi="仿宋_GB2312" w:eastAsia="仿宋_GB2312" w:cs="仿宋_GB2312"/>
          <w:kern w:val="0"/>
          <w:sz w:val="32"/>
          <w:szCs w:val="32"/>
          <w:lang w:eastAsia="zh-CN"/>
        </w:rPr>
        <w:t>，二级预算单位，</w:t>
      </w:r>
      <w:r>
        <w:rPr>
          <w:rFonts w:hint="eastAsia" w:ascii="仿宋_GB2312" w:hAnsi="仿宋_GB2312" w:eastAsia="仿宋_GB2312" w:cs="仿宋_GB2312"/>
          <w:sz w:val="30"/>
          <w:szCs w:val="30"/>
        </w:rPr>
        <w:t>财政全额拨款的</w:t>
      </w:r>
      <w:r>
        <w:rPr>
          <w:rFonts w:hint="eastAsia" w:ascii="仿宋_GB2312" w:hAnsi="仿宋_GB2312" w:eastAsia="仿宋_GB2312" w:cs="仿宋_GB2312"/>
          <w:sz w:val="30"/>
          <w:szCs w:val="30"/>
          <w:lang w:eastAsia="zh-CN"/>
        </w:rPr>
        <w:t>公益性一类</w:t>
      </w:r>
      <w:r>
        <w:rPr>
          <w:rFonts w:hint="eastAsia" w:ascii="仿宋_GB2312" w:hAnsi="仿宋_GB2312" w:eastAsia="仿宋_GB2312" w:cs="仿宋_GB2312"/>
          <w:sz w:val="30"/>
          <w:szCs w:val="30"/>
        </w:rPr>
        <w:t>事业单位，单位编制人数7个，其中事业编制7个</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2"/>
          <w:szCs w:val="32"/>
          <w:lang w:val="zh-CN"/>
        </w:rPr>
        <w:t>2019年实有人员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人，其中：在职人员6人，退休人员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人。车辆编制数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辆，实有数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辆。</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40" w:firstLineChars="200"/>
        <w:jc w:val="left"/>
        <w:rPr>
          <w:rFonts w:eastAsia="仿宋_GB2312"/>
          <w:kern w:val="0"/>
          <w:sz w:val="30"/>
          <w:szCs w:val="30"/>
        </w:rPr>
      </w:pPr>
      <w:r>
        <w:rPr>
          <w:rFonts w:hint="eastAsia" w:ascii="仿宋_GB2312" w:hAnsi="仿宋_GB2312" w:eastAsia="仿宋_GB2312" w:cs="仿宋_GB2312"/>
          <w:sz w:val="32"/>
          <w:szCs w:val="32"/>
        </w:rPr>
        <w:t>紧紧围绕省、州渔业产业扶贫目标任务，着力抓好稻田种养结合稳粮增收项目、</w:t>
      </w:r>
      <w:r>
        <w:rPr>
          <w:rFonts w:hint="eastAsia" w:ascii="仿宋_GB2312" w:hAnsi="仿宋_GB2312" w:eastAsia="仿宋_GB2312" w:cs="仿宋_GB2312"/>
          <w:sz w:val="32"/>
          <w:szCs w:val="32"/>
          <w:lang w:eastAsia="zh-CN"/>
        </w:rPr>
        <w:t>增殖放流及名优水产品引种</w:t>
      </w:r>
      <w:r>
        <w:rPr>
          <w:rFonts w:hint="eastAsia" w:ascii="仿宋_GB2312" w:hAnsi="仿宋_GB2312" w:eastAsia="仿宋_GB2312" w:cs="仿宋_GB2312"/>
          <w:sz w:val="32"/>
          <w:szCs w:val="32"/>
        </w:rPr>
        <w:t>养殖试验、沪滇帮扶项目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土著鱼类繁育及推广养殖、</w:t>
      </w:r>
      <w:r>
        <w:rPr>
          <w:rFonts w:hint="eastAsia" w:ascii="仿宋_GB2312" w:hAnsi="仿宋_GB2312" w:eastAsia="仿宋_GB2312" w:cs="仿宋_GB2312"/>
          <w:sz w:val="32"/>
          <w:szCs w:val="32"/>
          <w:lang w:eastAsia="zh-CN"/>
        </w:rPr>
        <w:t>水产养殖业</w:t>
      </w:r>
      <w:r>
        <w:rPr>
          <w:rFonts w:hint="eastAsia" w:ascii="仿宋_GB2312" w:hAnsi="仿宋_GB2312" w:eastAsia="仿宋_GB2312" w:cs="仿宋_GB2312"/>
          <w:sz w:val="32"/>
          <w:szCs w:val="32"/>
        </w:rPr>
        <w:t>污染源普查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渔业船舶安全生产和</w:t>
      </w:r>
      <w:r>
        <w:rPr>
          <w:rFonts w:hint="eastAsia" w:ascii="仿宋_GB2312" w:hAnsi="仿宋_GB2312" w:eastAsia="仿宋_GB2312" w:cs="仿宋_GB2312"/>
          <w:sz w:val="32"/>
          <w:szCs w:val="32"/>
          <w:lang w:eastAsia="zh-CN"/>
        </w:rPr>
        <w:t>渔业安全管理等</w:t>
      </w:r>
      <w:r>
        <w:rPr>
          <w:rFonts w:hint="eastAsia" w:ascii="仿宋_GB2312" w:hAnsi="仿宋_GB2312" w:eastAsia="仿宋_GB2312" w:cs="仿宋_GB2312"/>
          <w:sz w:val="32"/>
          <w:szCs w:val="32"/>
        </w:rPr>
        <w:t>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我部门编制2020年部门预算单位共1个。其中：财政全供给单位1个；部分供给单位0个；特殊供给单位0个；自收自支单位0个。财政全供给单位中行政单位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个；参公管理事业单位0个；非参公管理事业单位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个。截止20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年11月统计，部门基本情况如下：</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在职人员编制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人，其中：行政编制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人。在职实有</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人，其中： 财政全供养 6人，财政部分供养0人，非财政供养0人。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离退休人员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人，退休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2020年部门财务总收入 </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万元，其中：一般公共预算财政拨款</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万元，上年结转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年部门财政拨款收入</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万元，其中:本年收入</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万元，上年结转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万元。本年收入中，一般公共预算财政拨款</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万元（本级财力</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万元，专项收入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万元，执法办案补助</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万元，收费成本补偿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万元，财政专户管理的收入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万元，国有资源（资产）有偿使用成本补偿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ind w:firstLine="640" w:firstLineChars="200"/>
        <w:jc w:val="left"/>
        <w:rPr>
          <w:rFonts w:eastAsia="仿宋_GB2312"/>
          <w:kern w:val="0"/>
          <w:sz w:val="30"/>
          <w:szCs w:val="30"/>
        </w:rPr>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 xml:space="preserve">年部门预算总支出 </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万元。财政拨款安排支出</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before="100" w:after="100" w:line="600" w:lineRule="exact"/>
        <w:ind w:firstLine="538"/>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kern w:val="0"/>
          <w:sz w:val="32"/>
          <w:szCs w:val="32"/>
        </w:rPr>
        <w:t>功能科目分组，主要用于</w:t>
      </w:r>
      <w:r>
        <w:rPr>
          <w:rFonts w:hint="eastAsia" w:ascii="仿宋_GB2312" w:hAnsi="仿宋_GB2312" w:eastAsia="仿宋_GB2312" w:cs="仿宋_GB2312"/>
          <w:color w:val="000000"/>
          <w:sz w:val="32"/>
          <w:szCs w:val="32"/>
          <w:shd w:val="clear" w:color="auto" w:fill="FFFFFF"/>
        </w:rPr>
        <w:t>“20805行政事业单位离退休”支出</w:t>
      </w:r>
      <w:r>
        <w:rPr>
          <w:rFonts w:hint="eastAsia" w:ascii="仿宋_GB2312" w:hAnsi="仿宋_GB2312" w:eastAsia="仿宋_GB2312" w:cs="仿宋_GB2312"/>
          <w:color w:val="000000"/>
          <w:sz w:val="32"/>
          <w:szCs w:val="32"/>
          <w:shd w:val="clear" w:color="auto" w:fill="FFFFFF"/>
          <w:lang w:val="en-US" w:eastAsia="zh-CN"/>
        </w:rPr>
        <w:t>8.74</w:t>
      </w:r>
      <w:r>
        <w:rPr>
          <w:rFonts w:hint="eastAsia" w:ascii="仿宋_GB2312" w:hAnsi="仿宋_GB2312" w:eastAsia="仿宋_GB2312" w:cs="仿宋_GB2312"/>
          <w:color w:val="000000"/>
          <w:sz w:val="32"/>
          <w:szCs w:val="32"/>
          <w:shd w:val="clear" w:color="auto" w:fill="FFFFFF"/>
        </w:rPr>
        <w:t>万元，主要反映归口管理的退休公用经费和机关事业单位基本养老保险缴费支出</w:t>
      </w:r>
      <w:r>
        <w:rPr>
          <w:rFonts w:hint="eastAsia" w:ascii="仿宋_GB2312" w:hAnsi="仿宋_GB2312" w:eastAsia="仿宋_GB2312" w:cs="仿宋_GB2312"/>
          <w:color w:val="000000"/>
          <w:sz w:val="32"/>
          <w:szCs w:val="32"/>
          <w:shd w:val="clear" w:color="auto" w:fill="FFFFFF"/>
          <w:lang w:eastAsia="zh-CN"/>
        </w:rPr>
        <w:t>。其中</w:t>
      </w:r>
      <w:r>
        <w:rPr>
          <w:rFonts w:hint="eastAsia" w:ascii="仿宋_GB2312" w:hAnsi="仿宋_GB2312" w:eastAsia="仿宋_GB2312" w:cs="仿宋_GB2312"/>
          <w:color w:val="000000"/>
          <w:sz w:val="32"/>
          <w:szCs w:val="32"/>
          <w:shd w:val="clear" w:color="auto" w:fill="FFFFFF"/>
          <w:lang w:val="en-US" w:eastAsia="zh-CN"/>
        </w:rPr>
        <w:t>2080502事业单位离退休经费0.18万元；2080505机关事业单位基本养老保险缴费支出8.56万元；20899其他社会保障和就业支出0.08万元。</w:t>
      </w:r>
      <w:r>
        <w:rPr>
          <w:rFonts w:hint="eastAsia" w:ascii="仿宋_GB2312" w:hAnsi="仿宋_GB2312" w:eastAsia="仿宋_GB2312" w:cs="仿宋_GB2312"/>
          <w:color w:val="000000"/>
          <w:sz w:val="32"/>
          <w:szCs w:val="32"/>
          <w:shd w:val="clear" w:color="auto" w:fill="FFFFFF"/>
        </w:rPr>
        <w:t>“21301</w:t>
      </w:r>
      <w:r>
        <w:rPr>
          <w:rFonts w:hint="eastAsia" w:ascii="仿宋_GB2312" w:hAnsi="仿宋_GB2312" w:eastAsia="仿宋_GB2312" w:cs="仿宋_GB2312"/>
          <w:color w:val="000000"/>
          <w:sz w:val="32"/>
          <w:szCs w:val="32"/>
          <w:shd w:val="clear" w:color="auto" w:fill="FFFFFF"/>
          <w:lang w:val="en-US" w:eastAsia="zh-CN"/>
        </w:rPr>
        <w:t>04</w:t>
      </w:r>
      <w:r>
        <w:rPr>
          <w:rFonts w:hint="eastAsia" w:ascii="仿宋_GB2312" w:hAnsi="仿宋_GB2312" w:eastAsia="仿宋_GB2312" w:cs="仿宋_GB2312"/>
          <w:color w:val="000000"/>
          <w:sz w:val="32"/>
          <w:szCs w:val="32"/>
          <w:shd w:val="clear" w:color="auto" w:fill="FFFFFF"/>
          <w:lang w:eastAsia="zh-CN"/>
        </w:rPr>
        <w:t>事业运行</w:t>
      </w:r>
      <w:r>
        <w:rPr>
          <w:rFonts w:hint="eastAsia" w:ascii="仿宋_GB2312" w:hAnsi="仿宋_GB2312" w:eastAsia="仿宋_GB2312" w:cs="仿宋_GB2312"/>
          <w:color w:val="000000"/>
          <w:sz w:val="32"/>
          <w:szCs w:val="32"/>
          <w:shd w:val="clear" w:color="auto" w:fill="FFFFFF"/>
        </w:rPr>
        <w:t>”支出</w:t>
      </w:r>
      <w:r>
        <w:rPr>
          <w:rFonts w:hint="eastAsia" w:ascii="仿宋_GB2312" w:hAnsi="仿宋_GB2312" w:eastAsia="仿宋_GB2312" w:cs="仿宋_GB2312"/>
          <w:color w:val="000000"/>
          <w:sz w:val="32"/>
          <w:szCs w:val="32"/>
          <w:shd w:val="clear" w:color="auto" w:fill="FFFFFF"/>
          <w:lang w:val="en-US" w:eastAsia="zh-CN"/>
        </w:rPr>
        <w:t>78.06</w:t>
      </w:r>
      <w:r>
        <w:rPr>
          <w:rFonts w:hint="eastAsia" w:ascii="仿宋_GB2312" w:hAnsi="仿宋_GB2312" w:eastAsia="仿宋_GB2312" w:cs="仿宋_GB2312"/>
          <w:color w:val="000000"/>
          <w:sz w:val="32"/>
          <w:szCs w:val="32"/>
          <w:shd w:val="clear" w:color="auto" w:fill="FFFFFF"/>
        </w:rPr>
        <w:t>万元，主要用于单位在职职工公用经费及工资等费用支出</w:t>
      </w:r>
      <w:r>
        <w:rPr>
          <w:rFonts w:hint="eastAsia" w:ascii="仿宋_GB2312" w:hAnsi="仿宋_GB2312" w:eastAsia="仿宋_GB2312" w:cs="仿宋_GB2312"/>
          <w:color w:val="000000"/>
          <w:sz w:val="32"/>
          <w:szCs w:val="32"/>
          <w:shd w:val="clear" w:color="auto" w:fill="FFFFFF"/>
          <w:lang w:eastAsia="zh-CN"/>
        </w:rPr>
        <w:t>。其中工资福利支出</w:t>
      </w:r>
      <w:r>
        <w:rPr>
          <w:rFonts w:hint="eastAsia" w:ascii="仿宋_GB2312" w:hAnsi="仿宋_GB2312" w:eastAsia="仿宋_GB2312" w:cs="仿宋_GB2312"/>
          <w:color w:val="000000"/>
          <w:sz w:val="32"/>
          <w:szCs w:val="32"/>
          <w:shd w:val="clear" w:color="auto" w:fill="FFFFFF"/>
          <w:lang w:val="en-US" w:eastAsia="zh-CN"/>
        </w:rPr>
        <w:t>74.81万元；商品服务支出3.25万元。</w:t>
      </w:r>
    </w:p>
    <w:p>
      <w:pPr>
        <w:widowControl/>
        <w:snapToGrid w:val="0"/>
        <w:spacing w:before="100" w:after="100" w:line="600" w:lineRule="exact"/>
        <w:ind w:firstLine="538"/>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shd w:val="clear" w:color="auto" w:fill="FFFFFF"/>
        </w:rPr>
        <w:t>“22102</w:t>
      </w:r>
      <w:r>
        <w:rPr>
          <w:rFonts w:hint="eastAsia" w:ascii="仿宋_GB2312" w:hAnsi="仿宋_GB2312" w:eastAsia="仿宋_GB2312" w:cs="仿宋_GB2312"/>
          <w:color w:val="000000"/>
          <w:sz w:val="32"/>
          <w:szCs w:val="32"/>
          <w:shd w:val="clear" w:color="auto" w:fill="FFFFFF"/>
          <w:lang w:val="en-US" w:eastAsia="zh-CN"/>
        </w:rPr>
        <w:t>01</w:t>
      </w:r>
      <w:r>
        <w:rPr>
          <w:rFonts w:hint="eastAsia" w:ascii="仿宋_GB2312" w:hAnsi="仿宋_GB2312" w:eastAsia="仿宋_GB2312" w:cs="仿宋_GB2312"/>
          <w:color w:val="000000"/>
          <w:sz w:val="32"/>
          <w:szCs w:val="32"/>
          <w:shd w:val="clear" w:color="auto" w:fill="FFFFFF"/>
        </w:rPr>
        <w:t>住房改革”支出</w:t>
      </w:r>
      <w:r>
        <w:rPr>
          <w:rFonts w:hint="eastAsia" w:ascii="仿宋_GB2312" w:hAnsi="仿宋_GB2312" w:eastAsia="仿宋_GB2312" w:cs="仿宋_GB2312"/>
          <w:color w:val="000000"/>
          <w:sz w:val="32"/>
          <w:szCs w:val="32"/>
          <w:shd w:val="clear" w:color="auto" w:fill="FFFFFF"/>
          <w:lang w:val="en-US" w:eastAsia="zh-CN"/>
        </w:rPr>
        <w:t>6.42</w:t>
      </w:r>
      <w:r>
        <w:rPr>
          <w:rFonts w:hint="eastAsia" w:ascii="仿宋_GB2312" w:hAnsi="仿宋_GB2312" w:eastAsia="仿宋_GB2312" w:cs="仿宋_GB2312"/>
          <w:color w:val="000000"/>
          <w:sz w:val="32"/>
          <w:szCs w:val="32"/>
          <w:shd w:val="clear" w:color="auto" w:fill="FFFFFF"/>
        </w:rPr>
        <w:t>万元，主要反映行政事业单位按人力资源和社会保障规定的基本工资和津贴以及比例为职工缴纳的住房公积金。 </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经济科目分组（其中：基本支出</w:t>
      </w:r>
      <w:r>
        <w:rPr>
          <w:rFonts w:hint="eastAsia" w:ascii="仿宋_GB2312" w:hAnsi="仿宋_GB2312" w:eastAsia="仿宋_GB2312" w:cs="仿宋_GB2312"/>
          <w:kern w:val="0"/>
          <w:sz w:val="32"/>
          <w:szCs w:val="32"/>
          <w:lang w:val="en-US" w:eastAsia="zh-CN"/>
        </w:rPr>
        <w:t>93.30</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w:t>
      </w:r>
      <w:r>
        <w:rPr>
          <w:rFonts w:hint="eastAsia" w:ascii="仿宋_GB2312" w:hAnsi="仿宋_GB2312" w:eastAsia="仿宋_GB2312" w:cs="仿宋_GB2312"/>
          <w:kern w:val="0"/>
          <w:sz w:val="32"/>
          <w:szCs w:val="32"/>
          <w:lang w:val="en-US" w:eastAsia="zh-CN"/>
        </w:rPr>
        <w:t>301工资福利支出89.87万元，其中：30101基本工资26.71万元；30102津贴补贴22.39万元；30103奖金2.06万元；30107绩效工资23.65万元；30108机关事业单位基本养老保险费8.56万元；30112</w:t>
      </w:r>
      <w:r>
        <w:rPr>
          <w:rFonts w:hint="eastAsia" w:ascii="仿宋_GB2312" w:hAnsi="仿宋_GB2312" w:eastAsia="仿宋_GB2312" w:cs="仿宋_GB2312"/>
          <w:color w:val="000000"/>
          <w:sz w:val="32"/>
          <w:szCs w:val="32"/>
          <w:shd w:val="clear" w:color="auto" w:fill="FFFFFF"/>
          <w:lang w:val="en-US" w:eastAsia="zh-CN"/>
        </w:rPr>
        <w:t>其他社会保障</w:t>
      </w:r>
      <w:r>
        <w:rPr>
          <w:rFonts w:hint="eastAsia" w:ascii="仿宋_GB2312" w:hAnsi="仿宋_GB2312" w:eastAsia="仿宋_GB2312" w:cs="仿宋_GB2312"/>
          <w:kern w:val="0"/>
          <w:sz w:val="32"/>
          <w:szCs w:val="32"/>
          <w:lang w:val="en-US" w:eastAsia="zh-CN"/>
        </w:rPr>
        <w:t>缴费0.08万元；30113住房公积金6.42万元。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302商品和服务支出3.43万元。其中30201办公费0.73万元；30205水费0.25万元；30206电费0.25万元；30207邮电费0.7万元；30217公务接待费0.1万元；30228工会经费1.0万元；30231公务用车运行维护费0.4万元。</w:t>
      </w: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rPr>
        <w:t>州</w:t>
      </w:r>
      <w:r>
        <w:rPr>
          <w:rFonts w:ascii="黑体" w:hAnsi="黑体" w:eastAsia="黑体"/>
          <w:kern w:val="0"/>
          <w:sz w:val="30"/>
          <w:szCs w:val="30"/>
        </w:rPr>
        <w:t>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rPr>
        <w:t>州</w:t>
      </w:r>
      <w:r>
        <w:rPr>
          <w:rFonts w:ascii="楷体_GB2312" w:eastAsia="楷体_GB2312"/>
          <w:kern w:val="0"/>
          <w:sz w:val="30"/>
          <w:szCs w:val="30"/>
        </w:rPr>
        <w:t>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w:t>
      </w:r>
      <w:r>
        <w:rPr>
          <w:rFonts w:hint="eastAsia" w:eastAsia="仿宋_GB2312"/>
          <w:kern w:val="0"/>
          <w:sz w:val="30"/>
          <w:szCs w:val="30"/>
        </w:rPr>
        <w:t>州</w:t>
      </w:r>
      <w:r>
        <w:rPr>
          <w:rFonts w:eastAsia="仿宋_GB2312"/>
          <w:kern w:val="0"/>
          <w:sz w:val="30"/>
          <w:szCs w:val="30"/>
        </w:rPr>
        <w:t>对下专项转移支付项目清单项目为：金额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rPr>
        <w:t>、省</w:t>
      </w:r>
      <w:r>
        <w:rPr>
          <w:rFonts w:ascii="楷体_GB2312" w:eastAsia="楷体_GB2312"/>
          <w:kern w:val="0"/>
          <w:sz w:val="30"/>
          <w:szCs w:val="30"/>
        </w:rPr>
        <w:t>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eastAsia="仿宋_GB2312"/>
          <w:kern w:val="0"/>
          <w:sz w:val="30"/>
          <w:szCs w:val="30"/>
        </w:rPr>
      </w:pPr>
      <w:r>
        <w:rPr>
          <w:rFonts w:hint="eastAsia" w:eastAsia="仿宋_GB2312"/>
          <w:kern w:val="0"/>
          <w:sz w:val="30"/>
          <w:szCs w:val="30"/>
        </w:rPr>
        <w:t>“无”。</w:t>
      </w:r>
    </w:p>
    <w:p>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hint="eastAsia" w:ascii="楷体_GB2312" w:eastAsia="楷体_GB2312"/>
          <w:kern w:val="0"/>
          <w:sz w:val="30"/>
          <w:szCs w:val="30"/>
        </w:rPr>
      </w:pPr>
      <w:r>
        <w:rPr>
          <w:rFonts w:hint="eastAsia" w:ascii="黑体" w:hAnsi="黑体" w:eastAsia="黑体"/>
          <w:kern w:val="0"/>
          <w:sz w:val="30"/>
          <w:szCs w:val="30"/>
        </w:rPr>
        <w:t>七、</w:t>
      </w:r>
      <w:r>
        <w:rPr>
          <w:rFonts w:hint="eastAsia" w:ascii="黑体" w:hAnsi="黑体" w:eastAsia="黑体" w:cs="黑体"/>
          <w:kern w:val="0"/>
          <w:sz w:val="30"/>
          <w:szCs w:val="30"/>
        </w:rPr>
        <w:t>部门“三公”经费增减变化情况及原因说明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德宏州水产技术推广站2020年</w:t>
      </w:r>
      <w:r>
        <w:rPr>
          <w:rFonts w:hint="default" w:eastAsia="仿宋_GB2312"/>
          <w:color w:val="auto"/>
          <w:kern w:val="0"/>
          <w:sz w:val="30"/>
          <w:szCs w:val="30"/>
          <w:highlight w:val="none"/>
          <w:lang w:val="en-US" w:eastAsia="zh-CN"/>
        </w:rPr>
        <w:t>一般公共预算财政拨款“三公”经费</w:t>
      </w:r>
      <w:r>
        <w:rPr>
          <w:rFonts w:hint="eastAsia" w:eastAsia="仿宋_GB2312"/>
          <w:color w:val="auto"/>
          <w:kern w:val="0"/>
          <w:sz w:val="30"/>
          <w:szCs w:val="30"/>
          <w:highlight w:val="none"/>
          <w:lang w:val="en-US" w:eastAsia="zh-CN"/>
        </w:rPr>
        <w:t>预</w:t>
      </w:r>
      <w:r>
        <w:rPr>
          <w:rFonts w:hint="default" w:eastAsia="仿宋_GB2312"/>
          <w:color w:val="auto"/>
          <w:kern w:val="0"/>
          <w:sz w:val="30"/>
          <w:szCs w:val="30"/>
          <w:highlight w:val="none"/>
          <w:lang w:val="en-US" w:eastAsia="zh-CN"/>
        </w:rPr>
        <w:t>算</w:t>
      </w:r>
      <w:r>
        <w:rPr>
          <w:rFonts w:hint="eastAsia" w:eastAsia="仿宋_GB2312"/>
          <w:color w:val="auto"/>
          <w:kern w:val="0"/>
          <w:sz w:val="30"/>
          <w:szCs w:val="30"/>
          <w:highlight w:val="none"/>
          <w:lang w:val="en-US" w:eastAsia="zh-CN"/>
        </w:rPr>
        <w:t>合计1.0</w:t>
      </w:r>
      <w:r>
        <w:rPr>
          <w:rFonts w:hint="default" w:eastAsia="仿宋_GB2312"/>
          <w:color w:val="auto"/>
          <w:kern w:val="0"/>
          <w:sz w:val="30"/>
          <w:szCs w:val="30"/>
          <w:highlight w:val="none"/>
          <w:lang w:val="en-US" w:eastAsia="zh-CN"/>
        </w:rPr>
        <w:t>万元，较上年</w:t>
      </w:r>
      <w:r>
        <w:rPr>
          <w:rFonts w:hint="eastAsia" w:eastAsia="仿宋_GB2312"/>
          <w:color w:val="auto"/>
          <w:kern w:val="0"/>
          <w:sz w:val="30"/>
          <w:szCs w:val="30"/>
          <w:highlight w:val="none"/>
          <w:lang w:val="en-US" w:eastAsia="zh-CN"/>
        </w:rPr>
        <w:t>增加（</w:t>
      </w:r>
      <w:r>
        <w:rPr>
          <w:rFonts w:hint="default" w:eastAsia="仿宋_GB2312"/>
          <w:color w:val="auto"/>
          <w:kern w:val="0"/>
          <w:sz w:val="30"/>
          <w:szCs w:val="30"/>
          <w:highlight w:val="none"/>
          <w:lang w:val="en-US" w:eastAsia="zh-CN"/>
        </w:rPr>
        <w:t>减少</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万元，</w:t>
      </w:r>
      <w:r>
        <w:rPr>
          <w:rFonts w:hint="eastAsia" w:eastAsia="仿宋_GB2312"/>
          <w:color w:val="auto"/>
          <w:kern w:val="0"/>
          <w:sz w:val="30"/>
          <w:szCs w:val="30"/>
          <w:highlight w:val="none"/>
          <w:lang w:val="en-US" w:eastAsia="zh-CN"/>
        </w:rPr>
        <w:t>增长（</w:t>
      </w:r>
      <w:r>
        <w:rPr>
          <w:rFonts w:hint="default" w:eastAsia="仿宋_GB2312"/>
          <w:color w:val="auto"/>
          <w:kern w:val="0"/>
          <w:sz w:val="30"/>
          <w:szCs w:val="30"/>
          <w:highlight w:val="none"/>
          <w:lang w:val="en-US" w:eastAsia="zh-CN"/>
        </w:rPr>
        <w:t>下降</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w:t>
      </w:r>
      <w:r>
        <w:rPr>
          <w:rFonts w:hint="eastAsia" w:eastAsia="仿宋_GB2312"/>
          <w:color w:val="auto"/>
          <w:kern w:val="0"/>
          <w:sz w:val="30"/>
          <w:szCs w:val="30"/>
          <w:highlight w:val="none"/>
          <w:lang w:val="en-US" w:eastAsia="zh-CN"/>
        </w:rPr>
        <w:t>，具体变动情况如下：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default" w:ascii="楷体_GB2312" w:eastAsia="楷体_GB2312"/>
          <w:color w:val="auto"/>
          <w:kern w:val="0"/>
          <w:sz w:val="30"/>
          <w:szCs w:val="30"/>
          <w:highlight w:val="none"/>
          <w:lang w:val="en-US" w:eastAsia="zh-CN"/>
        </w:rPr>
      </w:pPr>
      <w:r>
        <w:rPr>
          <w:rFonts w:hint="eastAsia" w:ascii="楷体_GB2312" w:eastAsia="楷体_GB2312"/>
          <w:color w:val="auto"/>
          <w:kern w:val="0"/>
          <w:sz w:val="30"/>
          <w:szCs w:val="30"/>
          <w:highlight w:val="none"/>
          <w:lang w:val="en-US" w:eastAsia="zh-CN"/>
        </w:rPr>
        <w:t>（一）</w:t>
      </w:r>
      <w:r>
        <w:rPr>
          <w:rFonts w:hint="default" w:ascii="楷体_GB2312" w:eastAsia="楷体_GB2312"/>
          <w:color w:val="auto"/>
          <w:kern w:val="0"/>
          <w:sz w:val="30"/>
          <w:szCs w:val="30"/>
          <w:highlight w:val="none"/>
          <w:lang w:val="en-US" w:eastAsia="zh-CN"/>
        </w:rPr>
        <w:t>因公出国（境）费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2020年</w:t>
      </w:r>
      <w:r>
        <w:rPr>
          <w:rFonts w:hint="default" w:eastAsia="仿宋_GB2312"/>
          <w:color w:val="auto"/>
          <w:kern w:val="0"/>
          <w:sz w:val="30"/>
          <w:szCs w:val="30"/>
          <w:highlight w:val="none"/>
          <w:lang w:val="en-US" w:eastAsia="zh-CN"/>
        </w:rPr>
        <w:t>因公出国（境）费</w:t>
      </w:r>
      <w:r>
        <w:rPr>
          <w:rFonts w:hint="eastAsia" w:eastAsia="仿宋_GB2312"/>
          <w:color w:val="auto"/>
          <w:kern w:val="0"/>
          <w:sz w:val="30"/>
          <w:szCs w:val="30"/>
          <w:highlight w:val="none"/>
          <w:lang w:val="en-US" w:eastAsia="zh-CN"/>
        </w:rPr>
        <w:t>预算为0</w:t>
      </w:r>
      <w:r>
        <w:rPr>
          <w:rFonts w:hint="default" w:eastAsia="仿宋_GB2312"/>
          <w:color w:val="auto"/>
          <w:kern w:val="0"/>
          <w:sz w:val="30"/>
          <w:szCs w:val="30"/>
          <w:highlight w:val="none"/>
          <w:lang w:val="en-US" w:eastAsia="zh-CN"/>
        </w:rPr>
        <w:t>万元，较上年</w:t>
      </w:r>
      <w:r>
        <w:rPr>
          <w:rFonts w:hint="eastAsia" w:eastAsia="仿宋_GB2312"/>
          <w:color w:val="auto"/>
          <w:kern w:val="0"/>
          <w:sz w:val="30"/>
          <w:szCs w:val="30"/>
          <w:highlight w:val="none"/>
          <w:lang w:val="en-US" w:eastAsia="zh-CN"/>
        </w:rPr>
        <w:t>增加（</w:t>
      </w:r>
      <w:r>
        <w:rPr>
          <w:rFonts w:hint="default" w:eastAsia="仿宋_GB2312"/>
          <w:color w:val="auto"/>
          <w:kern w:val="0"/>
          <w:sz w:val="30"/>
          <w:szCs w:val="30"/>
          <w:highlight w:val="none"/>
          <w:lang w:val="en-US" w:eastAsia="zh-CN"/>
        </w:rPr>
        <w:t>减少</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万元，</w:t>
      </w:r>
      <w:r>
        <w:rPr>
          <w:rFonts w:hint="eastAsia" w:eastAsia="仿宋_GB2312"/>
          <w:color w:val="auto"/>
          <w:kern w:val="0"/>
          <w:sz w:val="30"/>
          <w:szCs w:val="30"/>
          <w:highlight w:val="none"/>
          <w:lang w:val="en-US" w:eastAsia="zh-CN"/>
        </w:rPr>
        <w:t>增长（</w:t>
      </w:r>
      <w:r>
        <w:rPr>
          <w:rFonts w:hint="default" w:eastAsia="仿宋_GB2312"/>
          <w:color w:val="auto"/>
          <w:kern w:val="0"/>
          <w:sz w:val="30"/>
          <w:szCs w:val="30"/>
          <w:highlight w:val="none"/>
          <w:lang w:val="en-US" w:eastAsia="zh-CN"/>
        </w:rPr>
        <w:t>下降</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%，共计安排因公出国（境）团组</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个，因公出国（境）</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人次</w:t>
      </w:r>
      <w:r>
        <w:rPr>
          <w:rFonts w:hint="eastAsia" w:eastAsia="仿宋_GB2312"/>
          <w:color w:val="auto"/>
          <w:kern w:val="0"/>
          <w:sz w:val="30"/>
          <w:szCs w:val="30"/>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default" w:eastAsia="仿宋_GB2312"/>
          <w:color w:val="auto"/>
          <w:kern w:val="0"/>
          <w:sz w:val="30"/>
          <w:szCs w:val="30"/>
          <w:highlight w:val="none"/>
          <w:lang w:val="en-US" w:eastAsia="zh-CN"/>
        </w:rPr>
        <w:t>增减变化原因（增减都需要进行说明）</w:t>
      </w:r>
      <w:r>
        <w:rPr>
          <w:rFonts w:hint="eastAsia" w:eastAsia="仿宋_GB2312"/>
          <w:color w:val="auto"/>
          <w:kern w:val="0"/>
          <w:sz w:val="30"/>
          <w:szCs w:val="30"/>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default" w:ascii="楷体_GB2312" w:eastAsia="楷体_GB2312"/>
          <w:color w:val="auto"/>
          <w:kern w:val="0"/>
          <w:sz w:val="30"/>
          <w:szCs w:val="30"/>
          <w:highlight w:val="none"/>
          <w:lang w:val="en-US" w:eastAsia="zh-CN"/>
        </w:rPr>
      </w:pPr>
      <w:r>
        <w:rPr>
          <w:rFonts w:hint="eastAsia" w:ascii="楷体_GB2312" w:eastAsia="楷体_GB2312"/>
          <w:color w:val="auto"/>
          <w:kern w:val="0"/>
          <w:sz w:val="30"/>
          <w:szCs w:val="30"/>
          <w:highlight w:val="none"/>
          <w:lang w:val="en-US" w:eastAsia="zh-CN"/>
        </w:rPr>
        <w:t>（二）</w:t>
      </w:r>
      <w:r>
        <w:rPr>
          <w:rFonts w:hint="default" w:ascii="楷体_GB2312" w:eastAsia="楷体_GB2312"/>
          <w:color w:val="auto"/>
          <w:kern w:val="0"/>
          <w:sz w:val="30"/>
          <w:szCs w:val="30"/>
          <w:highlight w:val="none"/>
          <w:lang w:val="en-US" w:eastAsia="zh-CN"/>
        </w:rPr>
        <w:t>公务接待费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2020年公务接待费预算</w:t>
      </w:r>
      <w:r>
        <w:rPr>
          <w:rFonts w:hint="default" w:eastAsia="仿宋_GB2312"/>
          <w:color w:val="auto"/>
          <w:kern w:val="0"/>
          <w:sz w:val="30"/>
          <w:szCs w:val="30"/>
          <w:highlight w:val="none"/>
          <w:lang w:val="en-US" w:eastAsia="zh-CN"/>
        </w:rPr>
        <w:t>为</w:t>
      </w:r>
      <w:r>
        <w:rPr>
          <w:rFonts w:hint="eastAsia" w:eastAsia="仿宋_GB2312"/>
          <w:color w:val="auto"/>
          <w:kern w:val="0"/>
          <w:sz w:val="30"/>
          <w:szCs w:val="30"/>
          <w:highlight w:val="none"/>
          <w:lang w:val="en-US" w:eastAsia="zh-CN"/>
        </w:rPr>
        <w:t>0.2</w:t>
      </w:r>
      <w:r>
        <w:rPr>
          <w:rFonts w:hint="default" w:eastAsia="仿宋_GB2312"/>
          <w:color w:val="auto"/>
          <w:kern w:val="0"/>
          <w:sz w:val="30"/>
          <w:szCs w:val="30"/>
          <w:highlight w:val="none"/>
          <w:lang w:val="en-US" w:eastAsia="zh-CN"/>
        </w:rPr>
        <w:t>万元，较上年减少</w:t>
      </w:r>
      <w:r>
        <w:rPr>
          <w:rFonts w:hint="eastAsia" w:eastAsia="仿宋_GB2312"/>
          <w:color w:val="auto"/>
          <w:kern w:val="0"/>
          <w:sz w:val="30"/>
          <w:szCs w:val="30"/>
          <w:highlight w:val="none"/>
          <w:lang w:val="en-US" w:eastAsia="zh-CN"/>
        </w:rPr>
        <w:t>0.1</w:t>
      </w:r>
      <w:r>
        <w:rPr>
          <w:rFonts w:hint="default" w:eastAsia="仿宋_GB2312"/>
          <w:color w:val="auto"/>
          <w:kern w:val="0"/>
          <w:sz w:val="30"/>
          <w:szCs w:val="30"/>
          <w:highlight w:val="none"/>
          <w:lang w:val="en-US" w:eastAsia="zh-CN"/>
        </w:rPr>
        <w:t>万元，下降</w:t>
      </w:r>
      <w:r>
        <w:rPr>
          <w:rFonts w:hint="eastAsia" w:eastAsia="仿宋_GB2312"/>
          <w:color w:val="auto"/>
          <w:kern w:val="0"/>
          <w:sz w:val="30"/>
          <w:szCs w:val="30"/>
          <w:highlight w:val="none"/>
          <w:lang w:val="en-US" w:eastAsia="zh-CN"/>
        </w:rPr>
        <w:t>33.33</w:t>
      </w:r>
      <w:r>
        <w:rPr>
          <w:rFonts w:hint="default" w:eastAsia="仿宋_GB2312"/>
          <w:color w:val="auto"/>
          <w:kern w:val="0"/>
          <w:sz w:val="30"/>
          <w:szCs w:val="30"/>
          <w:highlight w:val="none"/>
          <w:lang w:val="en-US" w:eastAsia="zh-CN"/>
        </w:rPr>
        <w:t>%，国内公务接待批次为</w:t>
      </w:r>
      <w:r>
        <w:rPr>
          <w:rFonts w:hint="eastAsia" w:eastAsia="仿宋_GB2312"/>
          <w:color w:val="auto"/>
          <w:kern w:val="0"/>
          <w:sz w:val="30"/>
          <w:szCs w:val="30"/>
          <w:highlight w:val="none"/>
          <w:lang w:val="en-US" w:eastAsia="zh-CN"/>
        </w:rPr>
        <w:t>8</w:t>
      </w:r>
      <w:r>
        <w:rPr>
          <w:rFonts w:hint="default" w:eastAsia="仿宋_GB2312"/>
          <w:color w:val="auto"/>
          <w:kern w:val="0"/>
          <w:sz w:val="30"/>
          <w:szCs w:val="30"/>
          <w:highlight w:val="none"/>
          <w:lang w:val="en-US" w:eastAsia="zh-CN"/>
        </w:rPr>
        <w:t>次，共计接待</w:t>
      </w:r>
      <w:r>
        <w:rPr>
          <w:rFonts w:hint="eastAsia" w:eastAsia="仿宋_GB2312"/>
          <w:color w:val="auto"/>
          <w:kern w:val="0"/>
          <w:sz w:val="30"/>
          <w:szCs w:val="30"/>
          <w:highlight w:val="none"/>
          <w:lang w:val="en-US" w:eastAsia="zh-CN"/>
        </w:rPr>
        <w:t>50</w:t>
      </w:r>
      <w:r>
        <w:rPr>
          <w:rFonts w:hint="default" w:eastAsia="仿宋_GB2312"/>
          <w:color w:val="auto"/>
          <w:kern w:val="0"/>
          <w:sz w:val="30"/>
          <w:szCs w:val="30"/>
          <w:highlight w:val="none"/>
          <w:lang w:val="en-US" w:eastAsia="zh-CN"/>
        </w:rPr>
        <w:t>人次</w:t>
      </w:r>
      <w:r>
        <w:rPr>
          <w:rFonts w:hint="eastAsia" w:eastAsia="仿宋_GB2312"/>
          <w:color w:val="auto"/>
          <w:kern w:val="0"/>
          <w:sz w:val="30"/>
          <w:szCs w:val="30"/>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default" w:eastAsia="仿宋_GB2312"/>
          <w:color w:val="auto"/>
          <w:kern w:val="0"/>
          <w:sz w:val="30"/>
          <w:szCs w:val="30"/>
          <w:highlight w:val="none"/>
          <w:lang w:val="en-US" w:eastAsia="zh-CN"/>
        </w:rPr>
        <w:t>增减变化原因（增减都需要进行说明）</w:t>
      </w:r>
      <w:r>
        <w:rPr>
          <w:rFonts w:hint="eastAsia" w:eastAsia="仿宋_GB2312"/>
          <w:color w:val="auto"/>
          <w:kern w:val="0"/>
          <w:sz w:val="30"/>
          <w:szCs w:val="30"/>
          <w:highlight w:val="none"/>
          <w:lang w:val="en-US" w:eastAsia="zh-CN"/>
        </w:rPr>
        <w:t>：</w:t>
      </w:r>
      <w:r>
        <w:rPr>
          <w:rFonts w:hint="eastAsia" w:ascii="仿宋_GB2312" w:hAnsi="仿宋_GB2312" w:eastAsia="仿宋_GB2312" w:cs="仿宋_GB2312"/>
          <w:kern w:val="0"/>
          <w:sz w:val="30"/>
          <w:szCs w:val="30"/>
        </w:rPr>
        <w:t>按照“厉行节约”严管不必要的接待支出；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default" w:ascii="楷体_GB2312" w:eastAsia="楷体_GB2312"/>
          <w:color w:val="auto"/>
          <w:kern w:val="0"/>
          <w:sz w:val="30"/>
          <w:szCs w:val="30"/>
          <w:highlight w:val="none"/>
          <w:lang w:val="en-US" w:eastAsia="zh-CN"/>
        </w:rPr>
      </w:pPr>
      <w:r>
        <w:rPr>
          <w:rFonts w:hint="eastAsia" w:ascii="楷体_GB2312" w:eastAsia="楷体_GB2312"/>
          <w:color w:val="auto"/>
          <w:kern w:val="0"/>
          <w:sz w:val="30"/>
          <w:szCs w:val="30"/>
          <w:highlight w:val="none"/>
          <w:lang w:val="en-US" w:eastAsia="zh-CN"/>
        </w:rPr>
        <w:t>（三）</w:t>
      </w:r>
      <w:r>
        <w:rPr>
          <w:rFonts w:hint="default" w:ascii="楷体_GB2312" w:eastAsia="楷体_GB2312"/>
          <w:color w:val="auto"/>
          <w:kern w:val="0"/>
          <w:sz w:val="30"/>
          <w:szCs w:val="30"/>
          <w:highlight w:val="none"/>
          <w:lang w:val="en-US" w:eastAsia="zh-CN"/>
        </w:rPr>
        <w:t>公务用车购置及运行维护费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outlineLvl w:val="9"/>
        <w:rPr>
          <w:rFonts w:hint="default"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2020年公务用车购置及运行维护费</w:t>
      </w:r>
      <w:r>
        <w:rPr>
          <w:rFonts w:hint="default" w:eastAsia="仿宋_GB2312"/>
          <w:color w:val="auto"/>
          <w:kern w:val="0"/>
          <w:sz w:val="30"/>
          <w:szCs w:val="30"/>
          <w:highlight w:val="none"/>
          <w:lang w:val="en-US" w:eastAsia="zh-CN"/>
        </w:rPr>
        <w:t>为</w:t>
      </w:r>
      <w:r>
        <w:rPr>
          <w:rFonts w:hint="eastAsia" w:eastAsia="仿宋_GB2312"/>
          <w:color w:val="auto"/>
          <w:kern w:val="0"/>
          <w:sz w:val="30"/>
          <w:szCs w:val="30"/>
          <w:highlight w:val="none"/>
          <w:lang w:val="en-US" w:eastAsia="zh-CN"/>
        </w:rPr>
        <w:t>0.8</w:t>
      </w:r>
      <w:r>
        <w:rPr>
          <w:rFonts w:hint="default" w:eastAsia="仿宋_GB2312"/>
          <w:color w:val="auto"/>
          <w:kern w:val="0"/>
          <w:sz w:val="30"/>
          <w:szCs w:val="30"/>
          <w:highlight w:val="none"/>
          <w:lang w:val="en-US" w:eastAsia="zh-CN"/>
        </w:rPr>
        <w:t>万元，较上年</w:t>
      </w:r>
      <w:r>
        <w:rPr>
          <w:rFonts w:hint="eastAsia" w:eastAsia="仿宋_GB2312"/>
          <w:color w:val="auto"/>
          <w:kern w:val="0"/>
          <w:sz w:val="30"/>
          <w:szCs w:val="30"/>
          <w:highlight w:val="none"/>
          <w:lang w:val="en-US" w:eastAsia="zh-CN"/>
        </w:rPr>
        <w:t>增加0.1</w:t>
      </w:r>
      <w:r>
        <w:rPr>
          <w:rFonts w:hint="default" w:eastAsia="仿宋_GB2312"/>
          <w:color w:val="auto"/>
          <w:kern w:val="0"/>
          <w:sz w:val="30"/>
          <w:szCs w:val="30"/>
          <w:highlight w:val="none"/>
          <w:lang w:val="en-US" w:eastAsia="zh-CN"/>
        </w:rPr>
        <w:t>万元，</w:t>
      </w:r>
      <w:r>
        <w:rPr>
          <w:rFonts w:hint="eastAsia" w:eastAsia="仿宋_GB2312"/>
          <w:color w:val="auto"/>
          <w:kern w:val="0"/>
          <w:sz w:val="30"/>
          <w:szCs w:val="30"/>
          <w:highlight w:val="none"/>
          <w:lang w:val="en-US" w:eastAsia="zh-CN"/>
        </w:rPr>
        <w:t>增长14.29</w:t>
      </w:r>
      <w:r>
        <w:rPr>
          <w:rFonts w:hint="default" w:eastAsia="仿宋_GB2312"/>
          <w:color w:val="auto"/>
          <w:kern w:val="0"/>
          <w:sz w:val="30"/>
          <w:szCs w:val="30"/>
          <w:highlight w:val="none"/>
          <w:lang w:val="en-US" w:eastAsia="zh-CN"/>
        </w:rPr>
        <w:t>%</w:t>
      </w:r>
      <w:r>
        <w:rPr>
          <w:rFonts w:hint="eastAsia" w:eastAsia="仿宋_GB2312"/>
          <w:color w:val="auto"/>
          <w:kern w:val="0"/>
          <w:sz w:val="30"/>
          <w:szCs w:val="30"/>
          <w:highlight w:val="none"/>
          <w:lang w:val="en-US" w:eastAsia="zh-CN"/>
        </w:rPr>
        <w:t>。</w:t>
      </w:r>
      <w:r>
        <w:rPr>
          <w:rFonts w:hint="default" w:eastAsia="仿宋_GB2312"/>
          <w:color w:val="auto"/>
          <w:kern w:val="0"/>
          <w:sz w:val="30"/>
          <w:szCs w:val="30"/>
          <w:highlight w:val="none"/>
          <w:lang w:val="en-US" w:eastAsia="zh-CN"/>
        </w:rPr>
        <w:t>其中：公务用车购置费</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万元，较上年</w:t>
      </w:r>
      <w:r>
        <w:rPr>
          <w:rFonts w:hint="eastAsia" w:eastAsia="仿宋_GB2312"/>
          <w:color w:val="auto"/>
          <w:kern w:val="0"/>
          <w:sz w:val="30"/>
          <w:szCs w:val="30"/>
          <w:highlight w:val="none"/>
          <w:lang w:val="en-US" w:eastAsia="zh-CN"/>
        </w:rPr>
        <w:t>增加（</w:t>
      </w:r>
      <w:r>
        <w:rPr>
          <w:rFonts w:hint="default" w:eastAsia="仿宋_GB2312"/>
          <w:color w:val="auto"/>
          <w:kern w:val="0"/>
          <w:sz w:val="30"/>
          <w:szCs w:val="30"/>
          <w:highlight w:val="none"/>
          <w:lang w:val="en-US" w:eastAsia="zh-CN"/>
        </w:rPr>
        <w:t>减少</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万元，</w:t>
      </w:r>
      <w:r>
        <w:rPr>
          <w:rFonts w:hint="eastAsia" w:eastAsia="仿宋_GB2312"/>
          <w:color w:val="auto"/>
          <w:kern w:val="0"/>
          <w:sz w:val="30"/>
          <w:szCs w:val="30"/>
          <w:highlight w:val="none"/>
          <w:lang w:val="en-US" w:eastAsia="zh-CN"/>
        </w:rPr>
        <w:t>增长（</w:t>
      </w:r>
      <w:r>
        <w:rPr>
          <w:rFonts w:hint="default" w:eastAsia="仿宋_GB2312"/>
          <w:color w:val="auto"/>
          <w:kern w:val="0"/>
          <w:sz w:val="30"/>
          <w:szCs w:val="30"/>
          <w:highlight w:val="none"/>
          <w:lang w:val="en-US" w:eastAsia="zh-CN"/>
        </w:rPr>
        <w:t>下降</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%；公务用车运行维护费</w:t>
      </w:r>
      <w:r>
        <w:rPr>
          <w:rFonts w:hint="eastAsia" w:eastAsia="仿宋_GB2312"/>
          <w:color w:val="auto"/>
          <w:kern w:val="0"/>
          <w:sz w:val="30"/>
          <w:szCs w:val="30"/>
          <w:highlight w:val="none"/>
          <w:lang w:val="en-US" w:eastAsia="zh-CN"/>
        </w:rPr>
        <w:t>0.8</w:t>
      </w:r>
      <w:r>
        <w:rPr>
          <w:rFonts w:hint="default" w:eastAsia="仿宋_GB2312"/>
          <w:color w:val="auto"/>
          <w:kern w:val="0"/>
          <w:sz w:val="30"/>
          <w:szCs w:val="30"/>
          <w:highlight w:val="none"/>
          <w:lang w:val="en-US" w:eastAsia="zh-CN"/>
        </w:rPr>
        <w:t>万元，较上年</w:t>
      </w:r>
      <w:r>
        <w:rPr>
          <w:rFonts w:hint="eastAsia" w:eastAsia="仿宋_GB2312"/>
          <w:color w:val="auto"/>
          <w:kern w:val="0"/>
          <w:sz w:val="30"/>
          <w:szCs w:val="30"/>
          <w:highlight w:val="none"/>
          <w:lang w:val="en-US" w:eastAsia="zh-CN"/>
        </w:rPr>
        <w:t>增加0.1</w:t>
      </w:r>
      <w:r>
        <w:rPr>
          <w:rFonts w:hint="default" w:eastAsia="仿宋_GB2312"/>
          <w:color w:val="auto"/>
          <w:kern w:val="0"/>
          <w:sz w:val="30"/>
          <w:szCs w:val="30"/>
          <w:highlight w:val="none"/>
          <w:lang w:val="en-US" w:eastAsia="zh-CN"/>
        </w:rPr>
        <w:t>万元，</w:t>
      </w:r>
      <w:r>
        <w:rPr>
          <w:rFonts w:hint="eastAsia" w:eastAsia="仿宋_GB2312"/>
          <w:color w:val="auto"/>
          <w:kern w:val="0"/>
          <w:sz w:val="30"/>
          <w:szCs w:val="30"/>
          <w:highlight w:val="none"/>
          <w:lang w:val="en-US" w:eastAsia="zh-CN"/>
        </w:rPr>
        <w:t>增长14.29</w:t>
      </w:r>
      <w:r>
        <w:rPr>
          <w:rFonts w:hint="default" w:eastAsia="仿宋_GB2312"/>
          <w:color w:val="auto"/>
          <w:kern w:val="0"/>
          <w:sz w:val="30"/>
          <w:szCs w:val="30"/>
          <w:highlight w:val="none"/>
          <w:lang w:val="en-US" w:eastAsia="zh-CN"/>
        </w:rPr>
        <w:t>%。共计购置公务用车</w:t>
      </w:r>
      <w:r>
        <w:rPr>
          <w:rFonts w:hint="eastAsia" w:eastAsia="仿宋_GB2312"/>
          <w:color w:val="auto"/>
          <w:kern w:val="0"/>
          <w:sz w:val="30"/>
          <w:szCs w:val="30"/>
          <w:highlight w:val="none"/>
          <w:lang w:val="en-US" w:eastAsia="zh-CN"/>
        </w:rPr>
        <w:t>0</w:t>
      </w:r>
      <w:r>
        <w:rPr>
          <w:rFonts w:hint="default" w:eastAsia="仿宋_GB2312"/>
          <w:color w:val="auto"/>
          <w:kern w:val="0"/>
          <w:sz w:val="30"/>
          <w:szCs w:val="30"/>
          <w:highlight w:val="none"/>
          <w:lang w:val="en-US" w:eastAsia="zh-CN"/>
        </w:rPr>
        <w:t>辆，年末公务用车保有量为</w:t>
      </w:r>
      <w:r>
        <w:rPr>
          <w:rFonts w:hint="eastAsia" w:eastAsia="仿宋_GB2312"/>
          <w:color w:val="auto"/>
          <w:kern w:val="0"/>
          <w:sz w:val="30"/>
          <w:szCs w:val="30"/>
          <w:highlight w:val="none"/>
          <w:lang w:val="en-US" w:eastAsia="zh-CN"/>
        </w:rPr>
        <w:t>1</w:t>
      </w:r>
      <w:r>
        <w:rPr>
          <w:rFonts w:hint="default" w:eastAsia="仿宋_GB2312"/>
          <w:color w:val="auto"/>
          <w:kern w:val="0"/>
          <w:sz w:val="30"/>
          <w:szCs w:val="30"/>
          <w:highlight w:val="none"/>
          <w:lang w:val="en-US" w:eastAsia="zh-CN"/>
        </w:rPr>
        <w:t>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default" w:eastAsia="仿宋_GB2312"/>
          <w:color w:val="auto"/>
          <w:kern w:val="0"/>
          <w:sz w:val="30"/>
          <w:szCs w:val="30"/>
          <w:highlight w:val="none"/>
          <w:lang w:val="en-US" w:eastAsia="zh-CN"/>
        </w:rPr>
        <w:t>增减变化原因（增减都需要进行说明）</w:t>
      </w:r>
      <w:r>
        <w:rPr>
          <w:rFonts w:hint="eastAsia" w:eastAsia="仿宋_GB2312"/>
          <w:color w:val="auto"/>
          <w:kern w:val="0"/>
          <w:sz w:val="30"/>
          <w:szCs w:val="30"/>
          <w:highlight w:val="none"/>
          <w:lang w:val="en-US" w:eastAsia="zh-CN"/>
        </w:rPr>
        <w:t>：</w:t>
      </w:r>
      <w:r>
        <w:rPr>
          <w:rFonts w:hint="eastAsia" w:ascii="仿宋_GB2312" w:hAnsi="仿宋_GB2312" w:eastAsia="仿宋_GB2312" w:cs="仿宋_GB2312"/>
          <w:kern w:val="0"/>
          <w:sz w:val="30"/>
          <w:szCs w:val="30"/>
        </w:rPr>
        <w:t>公务用车老旧，维修成本大，保养费用高</w:t>
      </w:r>
      <w:r>
        <w:rPr>
          <w:rFonts w:hint="eastAsia" w:ascii="仿宋_GB2312" w:hAnsi="仿宋_GB2312" w:eastAsia="仿宋_GB2312" w:cs="仿宋_GB2312"/>
          <w:kern w:val="0"/>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黑体" w:hAnsi="黑体" w:eastAsia="黑体"/>
          <w:color w:val="auto"/>
          <w:kern w:val="0"/>
          <w:sz w:val="30"/>
          <w:szCs w:val="30"/>
          <w:highlight w:val="none"/>
        </w:rPr>
      </w:pPr>
      <w:r>
        <w:rPr>
          <w:rFonts w:hint="eastAsia" w:ascii="黑体" w:hAnsi="黑体" w:eastAsia="黑体"/>
          <w:color w:val="auto"/>
          <w:kern w:val="0"/>
          <w:sz w:val="30"/>
          <w:szCs w:val="30"/>
          <w:highlight w:val="none"/>
          <w:lang w:eastAsia="zh-CN"/>
        </w:rPr>
        <w:t>八、</w:t>
      </w:r>
      <w:r>
        <w:rPr>
          <w:rFonts w:hint="eastAsia" w:ascii="黑体" w:hAnsi="黑体" w:eastAsia="黑体"/>
          <w:color w:val="auto"/>
          <w:kern w:val="0"/>
          <w:sz w:val="30"/>
          <w:szCs w:val="30"/>
          <w:highlight w:val="none"/>
        </w:rPr>
        <w:t>重点项目预算绩效目标情况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56" w:firstLineChars="200"/>
        <w:jc w:val="left"/>
        <w:textAlignment w:val="auto"/>
        <w:outlineLvl w:val="9"/>
        <w:rPr>
          <w:rFonts w:hint="eastAsia" w:ascii="仿宋_GB2312" w:eastAsia="仿宋_GB2312"/>
          <w:color w:val="auto"/>
          <w:spacing w:val="14"/>
          <w:sz w:val="30"/>
          <w:szCs w:val="30"/>
          <w:highlight w:val="none"/>
          <w:lang w:eastAsia="zh-CN"/>
        </w:rPr>
      </w:pPr>
      <w:r>
        <w:rPr>
          <w:rFonts w:hint="eastAsia" w:ascii="仿宋_GB2312" w:eastAsia="仿宋_GB2312"/>
          <w:color w:val="auto"/>
          <w:spacing w:val="14"/>
          <w:sz w:val="30"/>
          <w:szCs w:val="30"/>
          <w:highlight w:val="none"/>
          <w:lang w:eastAsia="zh-CN"/>
        </w:rPr>
        <w:t>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黑体" w:hAnsi="黑体" w:eastAsia="黑体"/>
          <w:color w:val="auto"/>
          <w:kern w:val="0"/>
          <w:sz w:val="30"/>
          <w:szCs w:val="30"/>
          <w:highlight w:val="none"/>
        </w:rPr>
      </w:pPr>
      <w:r>
        <w:rPr>
          <w:rFonts w:hint="eastAsia" w:ascii="黑体" w:hAnsi="黑体" w:eastAsia="黑体"/>
          <w:color w:val="auto"/>
          <w:kern w:val="0"/>
          <w:sz w:val="30"/>
          <w:szCs w:val="30"/>
          <w:highlight w:val="none"/>
          <w:lang w:eastAsia="zh-CN"/>
        </w:rPr>
        <w:t>九</w:t>
      </w:r>
      <w:r>
        <w:rPr>
          <w:rFonts w:ascii="黑体" w:hAnsi="黑体" w:eastAsia="黑体"/>
          <w:color w:val="auto"/>
          <w:kern w:val="0"/>
          <w:sz w:val="30"/>
          <w:szCs w:val="30"/>
          <w:highlight w:val="none"/>
        </w:rPr>
        <w:t>、其他公开信息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color w:val="auto"/>
          <w:kern w:val="0"/>
          <w:sz w:val="30"/>
          <w:szCs w:val="30"/>
          <w:highlight w:val="none"/>
        </w:rPr>
      </w:pPr>
      <w:r>
        <w:rPr>
          <w:rFonts w:ascii="楷体_GB2312" w:eastAsia="楷体_GB2312"/>
          <w:color w:val="auto"/>
          <w:kern w:val="0"/>
          <w:sz w:val="30"/>
          <w:szCs w:val="30"/>
          <w:highlight w:val="none"/>
        </w:rPr>
        <w:t>（一）专业名词解释</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color w:val="auto"/>
          <w:kern w:val="0"/>
          <w:sz w:val="30"/>
          <w:szCs w:val="30"/>
          <w:highlight w:val="none"/>
        </w:rPr>
      </w:pPr>
      <w:r>
        <w:rPr>
          <w:rFonts w:ascii="楷体_GB2312" w:eastAsia="楷体_GB2312"/>
          <w:color w:val="auto"/>
          <w:kern w:val="0"/>
          <w:sz w:val="30"/>
          <w:szCs w:val="30"/>
          <w:highlight w:val="none"/>
        </w:rPr>
        <w:t>（二）机关运行经费安排</w:t>
      </w:r>
      <w:r>
        <w:rPr>
          <w:rFonts w:hint="eastAsia" w:ascii="楷体_GB2312" w:eastAsia="楷体_GB2312"/>
          <w:color w:val="auto"/>
          <w:kern w:val="0"/>
          <w:sz w:val="30"/>
          <w:szCs w:val="30"/>
          <w:highlight w:val="none"/>
        </w:rPr>
        <w:t>变化情况及原因</w:t>
      </w:r>
      <w:r>
        <w:rPr>
          <w:rFonts w:hint="eastAsia" w:ascii="楷体_GB2312" w:eastAsia="楷体_GB2312"/>
          <w:color w:val="auto"/>
          <w:kern w:val="0"/>
          <w:sz w:val="30"/>
          <w:szCs w:val="30"/>
          <w:highlight w:val="none"/>
          <w:lang w:eastAsia="zh-CN"/>
        </w:rPr>
        <w:t>说明</w:t>
      </w:r>
    </w:p>
    <w:p>
      <w:pPr>
        <w:widowControl/>
        <w:ind w:firstLine="600"/>
        <w:jc w:val="left"/>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“无”。</w:t>
      </w:r>
    </w:p>
    <w:p>
      <w:pPr>
        <w:widowControl/>
        <w:ind w:firstLine="600" w:firstLineChars="200"/>
        <w:jc w:val="left"/>
        <w:rPr>
          <w:rFonts w:ascii="楷体_GB2312" w:eastAsia="楷体_GB2312"/>
          <w:color w:val="auto"/>
          <w:kern w:val="0"/>
          <w:sz w:val="30"/>
          <w:szCs w:val="30"/>
          <w:highlight w:val="none"/>
        </w:rPr>
      </w:pPr>
      <w:r>
        <w:rPr>
          <w:rFonts w:hint="eastAsia" w:ascii="楷体_GB2312" w:eastAsia="楷体_GB2312"/>
          <w:color w:val="auto"/>
          <w:kern w:val="0"/>
          <w:sz w:val="30"/>
          <w:szCs w:val="30"/>
          <w:highlight w:val="none"/>
          <w:lang w:eastAsia="zh-CN"/>
        </w:rPr>
        <w:t>（三）</w:t>
      </w:r>
      <w:r>
        <w:rPr>
          <w:rFonts w:ascii="楷体_GB2312" w:eastAsia="楷体_GB2312"/>
          <w:color w:val="auto"/>
          <w:kern w:val="0"/>
          <w:sz w:val="30"/>
          <w:szCs w:val="30"/>
          <w:highlight w:val="none"/>
        </w:rPr>
        <w:t>国有资产占用情况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楷体_GB2312" w:eastAsia="楷体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鉴于截至2020年12月31日的国有资产占有使用情况需在完成2020年决算编制后才能统计汇总相关数据，因此，将在公开2020年度部门决算时一并公开部门截至2020年12月31日的国有资产占有使用情况。</w:t>
      </w:r>
    </w:p>
    <w:p>
      <w:pPr>
        <w:widowControl/>
        <w:jc w:val="left"/>
        <w:rPr>
          <w:rFonts w:hint="eastAsia" w:eastAsia="仿宋_GB2312"/>
          <w:kern w:val="0"/>
          <w:sz w:val="30"/>
          <w:szCs w:val="30"/>
        </w:rPr>
      </w:pPr>
      <w:bookmarkStart w:id="0" w:name="_GoBack"/>
      <w:bookmarkEnd w:id="0"/>
    </w:p>
    <w:p>
      <w:pPr>
        <w:widowControl/>
        <w:ind w:firstLine="600" w:firstLineChars="200"/>
        <w:jc w:val="left"/>
        <w:rPr>
          <w:rFonts w:hint="eastAsia" w:eastAsia="仿宋_GB2312"/>
          <w:kern w:val="0"/>
          <w:sz w:val="30"/>
          <w:szCs w:val="30"/>
        </w:rPr>
      </w:pPr>
    </w:p>
    <w:p>
      <w:pPr>
        <w:widowControl/>
        <w:ind w:firstLine="4500" w:firstLineChars="1500"/>
        <w:jc w:val="left"/>
        <w:rPr>
          <w:rFonts w:hint="eastAsia" w:eastAsia="仿宋_GB2312"/>
          <w:kern w:val="0"/>
          <w:sz w:val="30"/>
          <w:szCs w:val="30"/>
          <w:lang w:eastAsia="zh-CN"/>
        </w:rPr>
      </w:pPr>
      <w:r>
        <w:rPr>
          <w:rFonts w:hint="eastAsia" w:eastAsia="仿宋_GB2312"/>
          <w:kern w:val="0"/>
          <w:sz w:val="30"/>
          <w:szCs w:val="30"/>
          <w:lang w:eastAsia="zh-CN"/>
        </w:rPr>
        <w:t>德宏州水产技术推广站</w:t>
      </w:r>
    </w:p>
    <w:p>
      <w:pPr>
        <w:widowControl/>
        <w:ind w:firstLine="5100" w:firstLineChars="1700"/>
        <w:jc w:val="left"/>
        <w:rPr>
          <w:rFonts w:hint="eastAsia" w:eastAsia="仿宋_GB2312"/>
          <w:kern w:val="0"/>
          <w:sz w:val="30"/>
          <w:szCs w:val="30"/>
          <w:lang w:val="en-US" w:eastAsia="zh-CN"/>
        </w:rPr>
      </w:pPr>
      <w:r>
        <w:rPr>
          <w:rFonts w:hint="eastAsia" w:eastAsia="仿宋_GB2312"/>
          <w:kern w:val="0"/>
          <w:sz w:val="30"/>
          <w:szCs w:val="30"/>
          <w:lang w:val="en-US" w:eastAsia="zh-CN"/>
        </w:rPr>
        <w:t>2020年2月4日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BA42"/>
    <w:multiLevelType w:val="singleLevel"/>
    <w:tmpl w:val="5C47BA42"/>
    <w:lvl w:ilvl="0" w:tentative="0">
      <w:start w:val="2"/>
      <w:numFmt w:val="chineseCounting"/>
      <w:suff w:val="nothing"/>
      <w:lvlText w:val="（%1）"/>
      <w:lvlJc w:val="left"/>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7F6CB9"/>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86802"/>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21B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339C"/>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1A0B3DDD"/>
    <w:rsid w:val="1C1D048D"/>
    <w:rsid w:val="1E963EC3"/>
    <w:rsid w:val="2D0A3D06"/>
    <w:rsid w:val="39466C4F"/>
    <w:rsid w:val="3A6A4B2C"/>
    <w:rsid w:val="3E7B0117"/>
    <w:rsid w:val="3FA9224A"/>
    <w:rsid w:val="4610272F"/>
    <w:rsid w:val="66C215AC"/>
    <w:rsid w:val="724A4A01"/>
    <w:rsid w:val="7B1E5394"/>
    <w:rsid w:val="7F5457CE"/>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229</Words>
  <Characters>1307</Characters>
  <Lines>10</Lines>
  <Paragraphs>3</Paragraphs>
  <ScaleCrop>false</ScaleCrop>
  <LinksUpToDate>false</LinksUpToDate>
  <CharactersWithSpaces>1533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2020-03-09T01:59:47Z</dcterms:modified>
  <dc:title>年部门预算编制说明</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