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德宏州单位卫生监督所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0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德宏州动物卫生监督所是德宏州农业局直属事业单位（为财务独立核算单位），其主要的工作职能</w:t>
      </w:r>
      <w:r>
        <w:rPr>
          <w:rFonts w:eastAsia="仿宋_GB2312"/>
          <w:sz w:val="28"/>
          <w:szCs w:val="28"/>
        </w:rPr>
        <w:t>依法实施全州动物及动物产品检疫工作和监督管理工作，负责动物及动物产品生产、加工、屠宰、流通等环节的监督及违法违规行为的查处。负责全州检疫及防疫监督执法的证、照、章、标志、标识的计划、订购、发放及监管；承担动物养殖、动物及动物产品生产、经营、加工、流通、屠宰、动物诊疗、隔离、无害化处理等场所的动物防疫条件审核和监督工作。</w:t>
      </w:r>
    </w:p>
    <w:p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我所是一个</w:t>
      </w:r>
      <w:r>
        <w:rPr>
          <w:rFonts w:hint="eastAsia" w:eastAsia="仿宋_GB2312"/>
          <w:sz w:val="30"/>
          <w:szCs w:val="30"/>
          <w:lang w:eastAsia="zh-CN"/>
        </w:rPr>
        <w:t>专门从事畜牧兽医综合执法的正科级一级事业单位，内设办公室、检疫监督室、执法稽查室、畜产品安全监督室四个组室。</w:t>
      </w:r>
    </w:p>
    <w:p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年我单位主要开展的工作情况有：</w:t>
      </w:r>
    </w:p>
    <w:p>
      <w:pPr>
        <w:widowControl/>
        <w:numPr>
          <w:ilvl w:val="0"/>
          <w:numId w:val="1"/>
        </w:numPr>
        <w:ind w:firstLine="554" w:firstLineChars="198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th-TH"/>
        </w:rPr>
        <w:t>认真开展督执法监工作。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全州共开展监督执法</w:t>
      </w:r>
      <w:r>
        <w:rPr>
          <w:rFonts w:hint="eastAsia" w:ascii="仿宋" w:hAnsi="仿宋" w:eastAsia="仿宋" w:cs="仿宋"/>
          <w:bCs/>
          <w:sz w:val="28"/>
          <w:szCs w:val="28"/>
        </w:rPr>
        <w:t>1276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次，检查涉牧企业3220户次，出动车辆1249辆次，出动人员4559人次；共处理违法案件57件，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罚款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金额20.1718万元，查获涉案动物370头及动物产品21.816吨，货值148.9178万，没收</w:t>
      </w:r>
      <w:r>
        <w:rPr>
          <w:rFonts w:hint="eastAsia" w:ascii="仿宋" w:hAnsi="仿宋" w:eastAsia="仿宋" w:cs="仿宋"/>
          <w:bCs/>
          <w:sz w:val="28"/>
          <w:szCs w:val="28"/>
        </w:rPr>
        <w:t>假劣过期兽药22.39千克及针剂7230毫升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货值0.12305万元。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eastAsia="方正楷体_GBK"/>
          <w:sz w:val="32"/>
          <w:szCs w:val="32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检疫监督执法规范化建设工作成效显著。</w:t>
      </w:r>
      <w:r>
        <w:rPr>
          <w:rFonts w:hint="eastAsia" w:ascii="仿宋" w:hAnsi="仿宋" w:eastAsia="仿宋" w:cs="仿宋"/>
          <w:b/>
          <w:sz w:val="28"/>
          <w:szCs w:val="28"/>
        </w:rPr>
        <w:t>一是严格把好产地检疫关</w:t>
      </w:r>
      <w:r>
        <w:rPr>
          <w:rFonts w:hint="eastAsia" w:ascii="仿宋" w:hAnsi="仿宋" w:eastAsia="仿宋" w:cs="仿宋"/>
          <w:bCs/>
          <w:sz w:val="28"/>
          <w:szCs w:val="28"/>
        </w:rPr>
        <w:t>。全州规模养殖场共有1054个，全部纳入监管，监管率为100%；全州53个动物检疫申报点均设立公示牌，公示了相关信息，实现产地检疫开展面100%，申报受理率100%，检疫出证率100%。全年共开展产地检疫畜禽88.0628万头只，检出病害畜禽290头只，检出的病害畜禽全部由动物卫生监督机构监督进行无害化处理。</w:t>
      </w:r>
      <w:r>
        <w:rPr>
          <w:rFonts w:hint="eastAsia" w:ascii="仿宋" w:hAnsi="仿宋" w:eastAsia="仿宋" w:cs="仿宋"/>
          <w:b/>
          <w:sz w:val="28"/>
          <w:szCs w:val="28"/>
        </w:rPr>
        <w:t>二是严格把好屠宰检疫关。</w:t>
      </w:r>
      <w:r>
        <w:rPr>
          <w:rFonts w:hint="eastAsia" w:ascii="仿宋" w:hAnsi="仿宋" w:eastAsia="仿宋" w:cs="仿宋"/>
          <w:bCs/>
          <w:sz w:val="28"/>
          <w:szCs w:val="28"/>
        </w:rPr>
        <w:t>全州共有54个畜禽定点屠宰场，均派驻了官方兽医，检疫申报受理率达100%。全年共屠宰检疫畜禽50.8558万头只，检出病害畜禽0.0396万头只，其中生猪屠宰检疫47.0117万头，牛羊屠宰检疫2.6526万头只，检出的病害畜禽全部由动物卫生监督机构监督进行无害化处理。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lang w:bidi="th-TH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th-TH"/>
        </w:rPr>
        <w:t>3、规模养殖场（小区）户得到有效监管。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th-TH"/>
        </w:rPr>
        <w:t>全州畜禽</w:t>
      </w:r>
      <w:r>
        <w:rPr>
          <w:rFonts w:hint="eastAsia" w:ascii="仿宋" w:hAnsi="仿宋" w:eastAsia="仿宋" w:cs="仿宋"/>
          <w:bCs/>
          <w:sz w:val="28"/>
          <w:szCs w:val="28"/>
        </w:rPr>
        <w:t>规模养殖场共有1054个，其中猪规模养殖场423个，牛规模养殖场158个，羊规模养殖场275个，禽类养殖场198个，规模养殖场动物产地检疫申报受理率为100%。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th-TH"/>
        </w:rPr>
        <w:t>4、畜产品质量安全得到有效保障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th-TH"/>
        </w:rPr>
        <w:t>全年共完成“瘦肉精”尿液抽样检测2766头份，测盐酸克伦特罗、莱克多巴胺、沙丁胺醇等8298批次，检测结果均为阴性；</w:t>
      </w:r>
      <w:r>
        <w:rPr>
          <w:rFonts w:hint="eastAsia" w:ascii="仿宋" w:hAnsi="仿宋" w:eastAsia="仿宋" w:cs="仿宋"/>
          <w:bCs/>
          <w:sz w:val="28"/>
          <w:szCs w:val="28"/>
        </w:rPr>
        <w:t>抽检生鲜乳样品1批次，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th-TH"/>
        </w:rPr>
        <w:t>抽检饲料35批次，监测结果全部合格，合格率为100%；</w:t>
      </w:r>
      <w:r>
        <w:rPr>
          <w:rFonts w:hint="eastAsia" w:ascii="仿宋" w:hAnsi="仿宋" w:eastAsia="仿宋" w:cs="仿宋"/>
          <w:bCs/>
          <w:sz w:val="28"/>
          <w:szCs w:val="28"/>
        </w:rPr>
        <w:t>抽取兽药样品10批次，不合格1批次，合格率为90%；抽检畜禽样品133批次，检测结果为全部合格。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5、动物卫生监督信息化建设成效显著。</w:t>
      </w:r>
      <w:r>
        <w:rPr>
          <w:rFonts w:hint="eastAsia" w:ascii="仿宋" w:hAnsi="仿宋" w:eastAsia="仿宋" w:cs="仿宋"/>
          <w:bCs/>
          <w:sz w:val="28"/>
          <w:szCs w:val="28"/>
        </w:rPr>
        <w:t>完成畜禽耳标订购及发放69.9万枚；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th-TH"/>
        </w:rPr>
        <w:t>上传动物标识及动物产品可追溯信息34.6214万条，完成全年任务34万条的101.8%；</w:t>
      </w:r>
      <w:r>
        <w:rPr>
          <w:rFonts w:hint="eastAsia" w:ascii="仿宋" w:hAnsi="仿宋" w:eastAsia="仿宋" w:cs="仿宋"/>
          <w:bCs/>
          <w:sz w:val="28"/>
          <w:szCs w:val="28"/>
        </w:rPr>
        <w:t>发放检疫票证12331本；统一订购全州动物检疫（验）专用章55枚，并对旧的检疫印章进行回收销毁处理；发放了15台电子显微镜、35个屠宰检疫工具箱、55本屠宰检疫检疫培训教材、200件屠宰检疫人员专用衣服，有效保障了基层检疫工作的开展；完成动物卫生监督信息上传230条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我单位现有事业编制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11人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实有在职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11人，</w:t>
      </w:r>
      <w:r>
        <w:rPr>
          <w:rFonts w:eastAsia="仿宋_GB2312"/>
          <w:kern w:val="0"/>
          <w:sz w:val="30"/>
          <w:szCs w:val="30"/>
        </w:rPr>
        <w:t xml:space="preserve">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eastAsia="仿宋_GB2312"/>
          <w:kern w:val="0"/>
          <w:sz w:val="30"/>
          <w:szCs w:val="30"/>
        </w:rPr>
        <w:t xml:space="preserve">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我单位暂无部门财务收入预算。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00" w:firstLineChars="2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28"/>
          <w:szCs w:val="28"/>
        </w:rPr>
        <w:t>年部门财政拨款收入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160.07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万元，其中:本年收入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141.90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万元，上年结转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18.17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>本年收入中，一般公共预算财政拨款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141.90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，均为</w:t>
      </w:r>
      <w:r>
        <w:rPr>
          <w:rFonts w:hint="eastAsia" w:ascii="仿宋" w:hAnsi="仿宋" w:eastAsia="仿宋" w:cs="仿宋"/>
          <w:kern w:val="0"/>
          <w:sz w:val="28"/>
          <w:szCs w:val="28"/>
        </w:rPr>
        <w:t>本级财力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拨款收入。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年部门预算总支出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160.07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万元。财政拨款安排支出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141.90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万元，其中，基本支出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131.90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万元，项目支出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28.17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</w:t>
      </w:r>
    </w:p>
    <w:p>
      <w:pPr>
        <w:widowControl/>
        <w:ind w:firstLine="420" w:firstLineChars="1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（一）财政拨款安排支出按功能科目分类情况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年部门预算总支出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160.07</w:t>
      </w:r>
      <w:r>
        <w:rPr>
          <w:rFonts w:hint="eastAsia" w:ascii="仿宋" w:hAnsi="仿宋" w:eastAsia="仿宋" w:cs="仿宋"/>
          <w:sz w:val="28"/>
          <w:szCs w:val="28"/>
        </w:rPr>
        <w:t>万元，其中：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基本支出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131.90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万元，占总支出的</w:t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2.40</w:t>
      </w:r>
      <w:r>
        <w:rPr>
          <w:rFonts w:hint="eastAsia" w:ascii="仿宋" w:hAnsi="仿宋" w:eastAsia="仿宋" w:cs="仿宋"/>
          <w:kern w:val="0"/>
          <w:sz w:val="28"/>
          <w:szCs w:val="28"/>
        </w:rPr>
        <w:t>％，项目支出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28.17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万元，占总支出的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7.60</w:t>
      </w:r>
      <w:r>
        <w:rPr>
          <w:rFonts w:hint="eastAsia" w:ascii="仿宋" w:hAnsi="仿宋" w:eastAsia="仿宋" w:cs="仿宋"/>
          <w:kern w:val="0"/>
          <w:sz w:val="28"/>
          <w:szCs w:val="28"/>
        </w:rPr>
        <w:t>％。按支出功能科目分类，支出分别列“</w:t>
      </w:r>
      <w:r>
        <w:rPr>
          <w:rFonts w:hint="eastAsia" w:ascii="仿宋" w:hAnsi="仿宋" w:eastAsia="仿宋" w:cs="仿宋"/>
          <w:sz w:val="28"/>
          <w:szCs w:val="28"/>
        </w:rPr>
        <w:t>213（类）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－</w:t>
      </w:r>
      <w:r>
        <w:rPr>
          <w:rFonts w:hint="eastAsia" w:ascii="仿宋" w:hAnsi="仿宋" w:eastAsia="仿宋" w:cs="仿宋"/>
          <w:sz w:val="28"/>
          <w:szCs w:val="28"/>
        </w:rPr>
        <w:t>01（款）</w:t>
      </w:r>
      <w:r>
        <w:rPr>
          <w:rFonts w:hint="eastAsia" w:ascii="仿宋" w:hAnsi="仿宋" w:eastAsia="仿宋" w:cs="仿宋"/>
          <w:kern w:val="0"/>
          <w:sz w:val="28"/>
          <w:szCs w:val="28"/>
        </w:rPr>
        <w:t>”支出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96.32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万元，主要反映事业单位在职人员的工资支出9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0.82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万元，在职人员的公用经费支出5.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万元，“</w:t>
      </w:r>
      <w:r>
        <w:rPr>
          <w:rFonts w:hint="eastAsia" w:ascii="仿宋" w:hAnsi="仿宋" w:eastAsia="仿宋" w:cs="仿宋"/>
          <w:sz w:val="28"/>
          <w:szCs w:val="28"/>
        </w:rPr>
        <w:t>221（类）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－</w:t>
      </w:r>
      <w:r>
        <w:rPr>
          <w:rFonts w:hint="eastAsia" w:ascii="仿宋" w:hAnsi="仿宋" w:eastAsia="仿宋" w:cs="仿宋"/>
          <w:sz w:val="28"/>
          <w:szCs w:val="28"/>
        </w:rPr>
        <w:t>02（款）</w:t>
      </w:r>
      <w:r>
        <w:rPr>
          <w:rFonts w:hint="eastAsia" w:ascii="仿宋" w:hAnsi="仿宋" w:eastAsia="仿宋" w:cs="仿宋"/>
          <w:kern w:val="0"/>
          <w:sz w:val="28"/>
          <w:szCs w:val="28"/>
        </w:rPr>
        <w:t>”支出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9.95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万元，主要反映</w:t>
      </w:r>
      <w:r>
        <w:rPr>
          <w:rFonts w:hint="eastAsia" w:ascii="仿宋" w:hAnsi="仿宋" w:eastAsia="仿宋" w:cs="仿宋"/>
          <w:sz w:val="28"/>
          <w:szCs w:val="28"/>
        </w:rPr>
        <w:t>在职职工</w:t>
      </w:r>
      <w:r>
        <w:rPr>
          <w:rFonts w:hint="eastAsia" w:ascii="仿宋" w:hAnsi="仿宋" w:eastAsia="仿宋" w:cs="仿宋"/>
          <w:kern w:val="0"/>
          <w:sz w:val="28"/>
          <w:szCs w:val="28"/>
        </w:rPr>
        <w:t>的公积金支出，“208（类）-05（款）”支出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0.06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万元，主要反映事业单位离退休人员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公用经费</w:t>
      </w:r>
      <w:r>
        <w:rPr>
          <w:rFonts w:hint="eastAsia" w:ascii="仿宋" w:hAnsi="仿宋" w:eastAsia="仿宋" w:cs="仿宋"/>
          <w:kern w:val="0"/>
          <w:sz w:val="28"/>
          <w:szCs w:val="28"/>
        </w:rPr>
        <w:t>，“213（类）-01（款）”支出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28.17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万元，主要为“瘦肉精”快速检测技术应用项目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28"/>
          <w:szCs w:val="28"/>
        </w:rPr>
        <w:t>畜产品（肉、蛋、奶、蜂产品）兽药残留检测项目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；上年结余项目款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18.17万元。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专项</w:t>
      </w:r>
      <w:r>
        <w:rPr>
          <w:rFonts w:ascii="黑体" w:hAnsi="黑体" w:eastAsia="黑体"/>
          <w:kern w:val="0"/>
          <w:sz w:val="30"/>
          <w:szCs w:val="30"/>
        </w:rPr>
        <w:t>转移支付情况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我单位无</w:t>
      </w:r>
      <w:r>
        <w:rPr>
          <w:rFonts w:hint="eastAsia" w:ascii="仿宋" w:hAnsi="仿宋" w:eastAsia="仿宋" w:cs="仿宋"/>
          <w:kern w:val="0"/>
          <w:sz w:val="28"/>
          <w:szCs w:val="28"/>
        </w:rPr>
        <w:t>列入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州</w:t>
      </w:r>
      <w:r>
        <w:rPr>
          <w:rFonts w:hint="eastAsia" w:ascii="仿宋" w:hAnsi="仿宋" w:eastAsia="仿宋" w:cs="仿宋"/>
          <w:kern w:val="0"/>
          <w:sz w:val="28"/>
          <w:szCs w:val="28"/>
        </w:rPr>
        <w:t>对下专项转移支付项目清单项目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eastAsia="zh-CN"/>
        </w:rPr>
        <w:t>我单位无政府采购预算项目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（一）</w:t>
      </w:r>
      <w:r>
        <w:rPr>
          <w:rFonts w:hint="eastAsia" w:eastAsia="仿宋_GB2312"/>
          <w:kern w:val="0"/>
          <w:sz w:val="28"/>
          <w:szCs w:val="28"/>
          <w:lang w:eastAsia="zh-CN"/>
        </w:rPr>
        <w:t>基本支出预算增加主要是因为人员工资增加所致；</w:t>
      </w:r>
    </w:p>
    <w:p>
      <w:pPr>
        <w:widowControl/>
        <w:ind w:firstLine="562" w:firstLineChars="200"/>
        <w:jc w:val="left"/>
        <w:rPr>
          <w:rFonts w:eastAsia="仿宋_GB2312"/>
          <w:b w:val="0"/>
          <w:bCs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（二）</w:t>
      </w:r>
      <w:r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  <w:t>事业单位离退休费用减少是因为退休人员划归养老中心管理，不再由财政补助拨款开支；</w:t>
      </w:r>
    </w:p>
    <w:p>
      <w:pPr>
        <w:widowControl/>
        <w:ind w:firstLine="562" w:firstLineChars="200"/>
        <w:jc w:val="left"/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</w:pPr>
      <w:r>
        <w:rPr>
          <w:rFonts w:eastAsia="仿宋_GB2312"/>
          <w:b/>
          <w:kern w:val="0"/>
          <w:sz w:val="28"/>
          <w:szCs w:val="28"/>
        </w:rPr>
        <w:t>（三）</w:t>
      </w:r>
      <w:r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  <w:t>“三公经费”预算基本与上年持平，没有大的变化；</w:t>
      </w:r>
    </w:p>
    <w:p>
      <w:pPr>
        <w:widowControl/>
        <w:ind w:firstLine="562" w:firstLineChars="200"/>
        <w:jc w:val="left"/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</w:pPr>
      <w:r>
        <w:rPr>
          <w:rFonts w:hint="eastAsia" w:eastAsia="仿宋_GB2312"/>
          <w:b/>
          <w:bCs w:val="0"/>
          <w:kern w:val="0"/>
          <w:sz w:val="28"/>
          <w:szCs w:val="28"/>
          <w:lang w:eastAsia="zh-CN"/>
        </w:rPr>
        <w:t>（四）</w:t>
      </w:r>
      <w:r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  <w:t>项目收入支出增加是由于在预算说明中增加了上年结余收入部分。</w:t>
      </w:r>
    </w:p>
    <w:p>
      <w:pPr>
        <w:widowControl/>
        <w:ind w:firstLine="560" w:firstLineChars="200"/>
        <w:jc w:val="left"/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</w:pPr>
    </w:p>
    <w:p>
      <w:pPr>
        <w:widowControl/>
        <w:ind w:firstLine="560" w:firstLineChars="200"/>
        <w:jc w:val="left"/>
        <w:rPr>
          <w:rFonts w:hint="eastAsia" w:eastAsia="仿宋_GB2312"/>
          <w:b w:val="0"/>
          <w:bCs/>
          <w:kern w:val="0"/>
          <w:sz w:val="28"/>
          <w:szCs w:val="28"/>
          <w:lang w:eastAsia="zh-CN"/>
        </w:rPr>
      </w:pPr>
    </w:p>
    <w:p>
      <w:pPr>
        <w:widowControl/>
        <w:ind w:firstLine="5040" w:firstLineChars="1800"/>
        <w:jc w:val="left"/>
        <w:rPr>
          <w:rFonts w:hint="eastAsia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kern w:val="0"/>
          <w:sz w:val="28"/>
          <w:szCs w:val="28"/>
          <w:lang w:val="en-US" w:eastAsia="zh-CN"/>
        </w:rPr>
        <w:t xml:space="preserve"> 德宏州动物卫生监督所</w:t>
      </w:r>
    </w:p>
    <w:p>
      <w:pPr>
        <w:widowControl/>
        <w:ind w:firstLine="5600" w:firstLineChars="2000"/>
        <w:jc w:val="left"/>
        <w:rPr>
          <w:rFonts w:hint="eastAsia" w:eastAsia="仿宋_GB2312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 w:val="0"/>
          <w:bCs/>
          <w:kern w:val="0"/>
          <w:sz w:val="28"/>
          <w:szCs w:val="28"/>
          <w:lang w:val="en-US" w:eastAsia="zh-CN"/>
        </w:rPr>
        <w:t>2018年3月9日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0125F"/>
    <w:multiLevelType w:val="singleLevel"/>
    <w:tmpl w:val="865012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1DFF315A"/>
    <w:rsid w:val="22573648"/>
    <w:rsid w:val="24464F5C"/>
    <w:rsid w:val="66C12DEC"/>
    <w:rsid w:val="7E92582B"/>
    <w:rsid w:val="7F3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2018-03-09T09:08:24Z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