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cs="方正小标宋简体"/>
          <w:kern w:val="0"/>
          <w:sz w:val="36"/>
          <w:szCs w:val="36"/>
        </w:rPr>
        <w:t>德宏州幼儿园</w:t>
      </w:r>
      <w:r>
        <w:rPr>
          <w:rFonts w:ascii="方正小标宋简体" w:eastAsia="方正小标宋简体" w:cs="方正小标宋简体"/>
          <w:kern w:val="0"/>
          <w:sz w:val="36"/>
          <w:szCs w:val="36"/>
        </w:rPr>
        <w:t>2018</w:t>
      </w:r>
      <w:r>
        <w:rPr>
          <w:rFonts w:hint="eastAsia" w:ascii="方正小标宋简体" w:eastAsia="方正小标宋简体" w:cs="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cs="黑体"/>
          <w:kern w:val="0"/>
          <w:sz w:val="30"/>
          <w:szCs w:val="30"/>
        </w:rPr>
        <w:t>一、基本职能及主要工作</w:t>
      </w:r>
    </w:p>
    <w:p>
      <w:pPr>
        <w:widowControl/>
        <w:ind w:firstLine="300" w:firstLineChars="100"/>
        <w:jc w:val="left"/>
        <w:rPr>
          <w:rFonts w:ascii="楷体_GB2312" w:eastAsia="楷体_GB2312"/>
          <w:b/>
          <w:bCs/>
          <w:kern w:val="0"/>
          <w:sz w:val="30"/>
          <w:szCs w:val="30"/>
        </w:rPr>
      </w:pPr>
      <w:r>
        <w:rPr>
          <w:rFonts w:hint="eastAsia" w:ascii="楷体_GB2312" w:eastAsia="楷体_GB2312" w:cs="楷体_GB2312"/>
          <w:kern w:val="0"/>
          <w:sz w:val="30"/>
          <w:szCs w:val="30"/>
        </w:rPr>
        <w:t>（一）部门主要职责</w:t>
      </w:r>
    </w:p>
    <w:p>
      <w:pPr>
        <w:widowControl/>
        <w:snapToGrid w:val="0"/>
        <w:spacing w:line="360" w:lineRule="auto"/>
        <w:ind w:firstLine="600" w:firstLineChars="200"/>
        <w:jc w:val="lef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贯彻党的教育方针，执行感觉保育、教育标准；</w:t>
      </w:r>
    </w:p>
    <w:p>
      <w:pPr>
        <w:widowControl/>
        <w:snapToGrid w:val="0"/>
        <w:spacing w:line="360" w:lineRule="auto"/>
        <w:ind w:firstLine="600" w:firstLineChars="200"/>
        <w:jc w:val="lef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2.</w:t>
      </w:r>
      <w:r>
        <w:rPr>
          <w:rFonts w:hint="eastAsia" w:ascii="仿宋_GB2312" w:hAnsi="宋体" w:eastAsia="仿宋_GB2312" w:cs="仿宋_GB2312"/>
          <w:color w:val="000000"/>
          <w:kern w:val="0"/>
          <w:sz w:val="30"/>
          <w:szCs w:val="30"/>
        </w:rPr>
        <w:t>实行保育和教育相结合的原则，对幼儿实施体、智、德、美诸方面全面发展的教育，促进幼儿身心和谐发展；</w:t>
      </w:r>
    </w:p>
    <w:p>
      <w:pPr>
        <w:widowControl/>
        <w:snapToGrid w:val="0"/>
        <w:spacing w:line="360" w:lineRule="auto"/>
        <w:ind w:firstLine="600" w:firstLineChars="200"/>
        <w:jc w:val="left"/>
        <w:rPr>
          <w:rFonts w:ascii="仿宋_GB2312" w:hAnsi="宋体" w:eastAsia="仿宋_GB2312"/>
          <w:color w:val="000000"/>
          <w:kern w:val="0"/>
          <w:sz w:val="30"/>
          <w:szCs w:val="30"/>
        </w:rPr>
      </w:pPr>
      <w:r>
        <w:rPr>
          <w:rFonts w:ascii="仿宋_GB2312" w:hAnsi="宋体" w:eastAsia="仿宋_GB2312" w:cs="仿宋_GB2312"/>
          <w:color w:val="000000"/>
          <w:kern w:val="0"/>
          <w:sz w:val="30"/>
          <w:szCs w:val="30"/>
        </w:rPr>
        <w:t>3.</w:t>
      </w:r>
      <w:r>
        <w:rPr>
          <w:rFonts w:hint="eastAsia" w:ascii="仿宋_GB2312" w:hAnsi="宋体" w:eastAsia="仿宋_GB2312" w:cs="仿宋_GB2312"/>
          <w:color w:val="000000"/>
          <w:kern w:val="0"/>
          <w:sz w:val="30"/>
          <w:szCs w:val="30"/>
        </w:rPr>
        <w:t>为幼儿家长工作和学习提供便利，为提高基础教育的质量打好基础。</w:t>
      </w:r>
    </w:p>
    <w:p>
      <w:pPr>
        <w:widowControl/>
        <w:ind w:firstLine="300" w:firstLineChars="100"/>
        <w:jc w:val="left"/>
        <w:rPr>
          <w:rFonts w:ascii="楷体_GB2312" w:eastAsia="楷体_GB2312"/>
          <w:kern w:val="0"/>
          <w:sz w:val="30"/>
          <w:szCs w:val="30"/>
        </w:rPr>
      </w:pPr>
      <w:r>
        <w:rPr>
          <w:rFonts w:hint="eastAsia" w:ascii="楷体_GB2312" w:eastAsia="楷体_GB2312" w:cs="楷体_GB2312"/>
          <w:kern w:val="0"/>
          <w:sz w:val="30"/>
          <w:szCs w:val="30"/>
        </w:rPr>
        <w:t>（二）机构设置情况</w:t>
      </w:r>
    </w:p>
    <w:p>
      <w:pPr>
        <w:widowControl/>
        <w:snapToGrid w:val="0"/>
        <w:spacing w:line="360" w:lineRule="auto"/>
        <w:ind w:firstLine="600" w:firstLineChars="200"/>
        <w:jc w:val="left"/>
        <w:rPr>
          <w:rFonts w:eastAsia="仿宋_GB2312"/>
          <w:kern w:val="0"/>
          <w:sz w:val="30"/>
          <w:szCs w:val="30"/>
        </w:rPr>
      </w:pPr>
      <w:r>
        <w:rPr>
          <w:rFonts w:ascii="仿宋_GB2312" w:hAnsi="宋体" w:eastAsia="仿宋_GB2312" w:cs="仿宋_GB2312"/>
          <w:color w:val="000000"/>
          <w:kern w:val="0"/>
          <w:sz w:val="30"/>
          <w:szCs w:val="30"/>
        </w:rPr>
        <w:t>2018</w:t>
      </w:r>
      <w:r>
        <w:rPr>
          <w:rFonts w:hint="eastAsia" w:ascii="仿宋_GB2312" w:hAnsi="宋体" w:eastAsia="仿宋_GB2312" w:cs="仿宋_GB2312"/>
          <w:color w:val="000000"/>
          <w:kern w:val="0"/>
          <w:sz w:val="30"/>
          <w:szCs w:val="30"/>
        </w:rPr>
        <w:t>年德宏州幼儿园部门编制</w:t>
      </w:r>
      <w:r>
        <w:rPr>
          <w:rFonts w:ascii="仿宋_GB2312" w:hAnsi="宋体" w:eastAsia="仿宋_GB2312" w:cs="仿宋_GB2312"/>
          <w:color w:val="000000"/>
          <w:kern w:val="0"/>
          <w:sz w:val="30"/>
          <w:szCs w:val="30"/>
        </w:rPr>
        <w:t>94</w:t>
      </w:r>
      <w:r>
        <w:rPr>
          <w:rFonts w:hint="eastAsia" w:ascii="仿宋_GB2312" w:hAnsi="宋体" w:eastAsia="仿宋_GB2312" w:cs="仿宋_GB2312"/>
          <w:color w:val="000000"/>
          <w:kern w:val="0"/>
          <w:sz w:val="30"/>
          <w:szCs w:val="30"/>
        </w:rPr>
        <w:t>人，实有人数</w:t>
      </w:r>
      <w:r>
        <w:rPr>
          <w:rFonts w:ascii="仿宋_GB2312" w:hAnsi="宋体" w:eastAsia="仿宋_GB2312" w:cs="仿宋_GB2312"/>
          <w:color w:val="000000"/>
          <w:kern w:val="0"/>
          <w:sz w:val="30"/>
          <w:szCs w:val="30"/>
        </w:rPr>
        <w:t>92</w:t>
      </w:r>
      <w:r>
        <w:rPr>
          <w:rFonts w:hint="eastAsia" w:ascii="仿宋_GB2312" w:hAnsi="宋体" w:eastAsia="仿宋_GB2312" w:cs="仿宋_GB2312"/>
          <w:color w:val="000000"/>
          <w:kern w:val="0"/>
          <w:sz w:val="30"/>
          <w:szCs w:val="30"/>
        </w:rPr>
        <w:t>人，其中：财政全供养</w:t>
      </w:r>
      <w:r>
        <w:rPr>
          <w:rFonts w:ascii="仿宋_GB2312" w:hAnsi="宋体" w:eastAsia="仿宋_GB2312" w:cs="仿宋_GB2312"/>
          <w:color w:val="000000"/>
          <w:kern w:val="0"/>
          <w:sz w:val="30"/>
          <w:szCs w:val="30"/>
        </w:rPr>
        <w:t>92</w:t>
      </w:r>
      <w:r>
        <w:rPr>
          <w:rFonts w:hint="eastAsia" w:ascii="仿宋_GB2312" w:hAnsi="宋体" w:eastAsia="仿宋_GB2312" w:cs="仿宋_GB2312"/>
          <w:color w:val="000000"/>
          <w:kern w:val="0"/>
          <w:sz w:val="30"/>
          <w:szCs w:val="30"/>
        </w:rPr>
        <w:t>人；在编实有车辆</w:t>
      </w:r>
      <w:r>
        <w:rPr>
          <w:rFonts w:ascii="仿宋_GB2312" w:hAnsi="宋体" w:eastAsia="仿宋_GB2312" w:cs="仿宋_GB2312"/>
          <w:color w:val="000000"/>
          <w:kern w:val="0"/>
          <w:sz w:val="30"/>
          <w:szCs w:val="30"/>
        </w:rPr>
        <w:t>1</w:t>
      </w:r>
      <w:r>
        <w:rPr>
          <w:rFonts w:hint="eastAsia" w:ascii="仿宋_GB2312" w:hAnsi="宋体" w:eastAsia="仿宋_GB2312" w:cs="仿宋_GB2312"/>
          <w:color w:val="000000"/>
          <w:kern w:val="0"/>
          <w:sz w:val="30"/>
          <w:szCs w:val="30"/>
        </w:rPr>
        <w:t>辆。退休人员</w:t>
      </w:r>
      <w:r>
        <w:rPr>
          <w:rFonts w:ascii="仿宋_GB2312" w:hAnsi="宋体" w:eastAsia="仿宋_GB2312" w:cs="仿宋_GB2312"/>
          <w:color w:val="000000"/>
          <w:kern w:val="0"/>
          <w:sz w:val="30"/>
          <w:szCs w:val="30"/>
        </w:rPr>
        <w:t>30</w:t>
      </w:r>
      <w:r>
        <w:rPr>
          <w:rFonts w:hint="eastAsia" w:ascii="仿宋_GB2312" w:hAnsi="宋体" w:eastAsia="仿宋_GB2312" w:cs="仿宋_GB2312"/>
          <w:color w:val="000000"/>
          <w:kern w:val="0"/>
          <w:sz w:val="30"/>
          <w:szCs w:val="30"/>
        </w:rPr>
        <w:t>人。幼儿</w:t>
      </w:r>
      <w:r>
        <w:rPr>
          <w:rFonts w:ascii="仿宋_GB2312" w:hAnsi="宋体" w:eastAsia="仿宋_GB2312" w:cs="仿宋_GB2312"/>
          <w:color w:val="000000"/>
          <w:kern w:val="0"/>
          <w:sz w:val="30"/>
          <w:szCs w:val="30"/>
        </w:rPr>
        <w:t>1050</w:t>
      </w:r>
      <w:r>
        <w:rPr>
          <w:rFonts w:hint="eastAsia" w:ascii="仿宋_GB2312" w:hAnsi="宋体" w:eastAsia="仿宋_GB2312" w:cs="仿宋_GB2312"/>
          <w:color w:val="000000"/>
          <w:kern w:val="0"/>
          <w:sz w:val="30"/>
          <w:szCs w:val="30"/>
        </w:rPr>
        <w:t>人。</w:t>
      </w:r>
    </w:p>
    <w:p>
      <w:pPr>
        <w:widowControl/>
        <w:ind w:firstLine="300" w:firstLineChars="100"/>
        <w:jc w:val="left"/>
        <w:rPr>
          <w:rFonts w:ascii="楷体_GB2312" w:eastAsia="楷体_GB2312"/>
          <w:kern w:val="0"/>
          <w:sz w:val="30"/>
          <w:szCs w:val="30"/>
        </w:rPr>
      </w:pPr>
      <w:r>
        <w:rPr>
          <w:rFonts w:hint="eastAsia" w:ascii="楷体_GB2312" w:eastAsia="楷体_GB2312" w:cs="楷体_GB2312"/>
          <w:kern w:val="0"/>
          <w:sz w:val="30"/>
          <w:szCs w:val="30"/>
        </w:rPr>
        <w:t>（三）重点工作概述</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1</w:t>
      </w:r>
      <w:r>
        <w:rPr>
          <w:rFonts w:hint="eastAsia" w:ascii="仿宋_GB2312" w:hAnsi="宋体" w:eastAsia="仿宋_GB2312" w:cs="仿宋_GB2312"/>
          <w:color w:val="000000"/>
          <w:sz w:val="30"/>
          <w:szCs w:val="30"/>
        </w:rPr>
        <w:t>、管理聚焦课程</w:t>
      </w:r>
    </w:p>
    <w:p>
      <w:pPr>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幼儿园管理从建章立制、奖励激励、园舍改善、规模发展等基础性管理，聚焦到幼儿园质量和内涵核心竞争力</w:t>
      </w:r>
      <w:r>
        <w:rPr>
          <w:rFonts w:ascii="仿宋_GB2312" w:hAnsi="宋体" w:eastAsia="仿宋_GB2312" w:cs="仿宋_GB2312"/>
          <w:color w:val="000000"/>
          <w:sz w:val="30"/>
          <w:szCs w:val="30"/>
        </w:rPr>
        <w:t>——</w:t>
      </w:r>
      <w:r>
        <w:rPr>
          <w:rFonts w:hint="eastAsia" w:ascii="仿宋_GB2312" w:hAnsi="宋体" w:eastAsia="仿宋_GB2312" w:cs="仿宋_GB2312"/>
          <w:color w:val="000000"/>
          <w:sz w:val="30"/>
          <w:szCs w:val="30"/>
        </w:rPr>
        <w:t>课程的管理。一是评价观念的转变：幼儿园评价观从追求细节和具体到注重整体和综合，从关注幼儿学习结果到对幼儿学习过程的观察与评价，从关注幼儿知识能力的获得到关注幼儿学习品质的培养，从关注教师集体活动设计组织能力到关注教师整体建构和设计课程的能力。二是教研形式的转变：从园级教研到年级教研到班级教研的不断细化，确保了教研为解决主题课程实践实际问题；从灌输式、讲授式、高控式教研到小组研讨式、经验交流式、各抒己见式；从一言谈的理论中心式到即注重实操也鼓励反思的参与互动式、案例分析式。三是教研内容的转变：教研内容更具针对性，与教师课程实践密切相关，与提升教师课程规划能力密切相关，密切关注教研活动研前、研中、研后的持续支持。</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2</w:t>
      </w:r>
      <w:r>
        <w:rPr>
          <w:rFonts w:hint="eastAsia" w:ascii="仿宋_GB2312" w:hAnsi="宋体" w:eastAsia="仿宋_GB2312" w:cs="仿宋_GB2312"/>
          <w:color w:val="000000"/>
          <w:sz w:val="30"/>
          <w:szCs w:val="30"/>
        </w:rPr>
        <w:t>、课程聚焦教师的专业发展</w:t>
      </w:r>
    </w:p>
    <w:p>
      <w:pPr>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幼儿园以主题课程推进幼儿园课程游戏化的全过程，是幼儿园课程建设的全过程，实实在在地把幼儿园管理通过课程建设聚焦到教师的专业发展上来。在学习“自己走”的过程中，我们开展学习革命，激发教师专业意识：一是深入推进“小苹果”教师培养计划，引领一大批年轻教师的茁壮成长；二是全年开设《园长讲坛》</w:t>
      </w:r>
      <w:r>
        <w:rPr>
          <w:rFonts w:ascii="仿宋_GB2312" w:hAnsi="宋体" w:eastAsia="仿宋_GB2312" w:cs="仿宋_GB2312"/>
          <w:color w:val="000000"/>
          <w:sz w:val="30"/>
          <w:szCs w:val="30"/>
        </w:rPr>
        <w:t>12</w:t>
      </w:r>
      <w:r>
        <w:rPr>
          <w:rFonts w:hint="eastAsia" w:ascii="仿宋_GB2312" w:hAnsi="宋体" w:eastAsia="仿宋_GB2312" w:cs="仿宋_GB2312"/>
          <w:color w:val="000000"/>
          <w:sz w:val="30"/>
          <w:szCs w:val="30"/>
        </w:rPr>
        <w:t>讲，引领全园师生家长科学育儿价值取向；三是依托省州“基地”、“名师工作室”、“对口帮扶”等工作任务，激励教师在同行交流的过程中物化学习成果，</w:t>
      </w:r>
      <w:r>
        <w:rPr>
          <w:rFonts w:ascii="仿宋_GB2312" w:hAnsi="宋体" w:eastAsia="仿宋_GB2312" w:cs="仿宋_GB2312"/>
          <w:color w:val="000000"/>
          <w:sz w:val="30"/>
          <w:szCs w:val="30"/>
        </w:rPr>
        <w:t>2017</w:t>
      </w:r>
      <w:r>
        <w:rPr>
          <w:rFonts w:hint="eastAsia" w:ascii="仿宋_GB2312" w:hAnsi="宋体" w:eastAsia="仿宋_GB2312" w:cs="仿宋_GB2312"/>
          <w:color w:val="000000"/>
          <w:sz w:val="30"/>
          <w:szCs w:val="30"/>
        </w:rPr>
        <w:t>年</w:t>
      </w:r>
      <w:r>
        <w:rPr>
          <w:rFonts w:ascii="仿宋_GB2312" w:hAnsi="宋体" w:eastAsia="仿宋_GB2312" w:cs="仿宋_GB2312"/>
          <w:color w:val="000000"/>
          <w:sz w:val="30"/>
          <w:szCs w:val="30"/>
        </w:rPr>
        <w:t>3</w:t>
      </w:r>
      <w:r>
        <w:rPr>
          <w:rFonts w:hint="eastAsia" w:ascii="仿宋_GB2312" w:hAnsi="宋体" w:eastAsia="仿宋_GB2312" w:cs="仿宋_GB2312"/>
          <w:color w:val="000000"/>
          <w:sz w:val="30"/>
          <w:szCs w:val="30"/>
        </w:rPr>
        <w:t>月、</w:t>
      </w:r>
      <w:r>
        <w:rPr>
          <w:rFonts w:ascii="仿宋_GB2312" w:hAnsi="宋体" w:eastAsia="仿宋_GB2312" w:cs="仿宋_GB2312"/>
          <w:color w:val="000000"/>
          <w:sz w:val="30"/>
          <w:szCs w:val="30"/>
        </w:rPr>
        <w:t>11</w:t>
      </w:r>
      <w:r>
        <w:rPr>
          <w:rFonts w:hint="eastAsia" w:ascii="仿宋_GB2312" w:hAnsi="宋体" w:eastAsia="仿宋_GB2312" w:cs="仿宋_GB2312"/>
          <w:color w:val="000000"/>
          <w:sz w:val="30"/>
          <w:szCs w:val="30"/>
        </w:rPr>
        <w:t>月圆满完成两期省基地园长任职资格培训任务，每期为期</w:t>
      </w:r>
      <w:r>
        <w:rPr>
          <w:rFonts w:ascii="仿宋_GB2312" w:hAnsi="宋体" w:eastAsia="仿宋_GB2312" w:cs="仿宋_GB2312"/>
          <w:color w:val="000000"/>
          <w:sz w:val="30"/>
          <w:szCs w:val="30"/>
        </w:rPr>
        <w:t>15</w:t>
      </w:r>
      <w:r>
        <w:rPr>
          <w:rFonts w:hint="eastAsia" w:ascii="仿宋_GB2312" w:hAnsi="宋体" w:eastAsia="仿宋_GB2312" w:cs="仿宋_GB2312"/>
          <w:color w:val="000000"/>
          <w:sz w:val="30"/>
          <w:szCs w:val="30"/>
        </w:rPr>
        <w:t>天的集中讲授和跟班学习，培养培训了来自德宏、腾冲、龙陵的</w:t>
      </w:r>
      <w:r>
        <w:rPr>
          <w:rFonts w:ascii="仿宋_GB2312" w:hAnsi="宋体" w:eastAsia="仿宋_GB2312" w:cs="仿宋_GB2312"/>
          <w:color w:val="000000"/>
          <w:sz w:val="30"/>
          <w:szCs w:val="30"/>
        </w:rPr>
        <w:t>134</w:t>
      </w:r>
      <w:r>
        <w:rPr>
          <w:rFonts w:hint="eastAsia" w:ascii="仿宋_GB2312" w:hAnsi="宋体" w:eastAsia="仿宋_GB2312" w:cs="仿宋_GB2312"/>
          <w:color w:val="000000"/>
          <w:sz w:val="30"/>
          <w:szCs w:val="30"/>
        </w:rPr>
        <w:t>名园长副园长；四是以培代奖，“内培”、“外培”、“外引”等各种形式的学习培训让教师思想绽放智慧火花，全年开展各类培训项目共计</w:t>
      </w:r>
      <w:r>
        <w:rPr>
          <w:rFonts w:ascii="仿宋_GB2312" w:hAnsi="宋体" w:eastAsia="仿宋_GB2312" w:cs="仿宋_GB2312"/>
          <w:color w:val="000000"/>
          <w:sz w:val="30"/>
          <w:szCs w:val="30"/>
        </w:rPr>
        <w:t>68</w:t>
      </w:r>
      <w:r>
        <w:rPr>
          <w:rFonts w:hint="eastAsia" w:ascii="仿宋_GB2312" w:hAnsi="宋体" w:eastAsia="仿宋_GB2312" w:cs="仿宋_GB2312"/>
          <w:color w:val="000000"/>
          <w:sz w:val="30"/>
          <w:szCs w:val="30"/>
        </w:rPr>
        <w:t>个，参培教师</w:t>
      </w:r>
      <w:r>
        <w:rPr>
          <w:rFonts w:ascii="仿宋_GB2312" w:hAnsi="宋体" w:eastAsia="仿宋_GB2312" w:cs="仿宋_GB2312"/>
          <w:color w:val="000000"/>
          <w:sz w:val="30"/>
          <w:szCs w:val="30"/>
        </w:rPr>
        <w:t>4593</w:t>
      </w:r>
      <w:r>
        <w:rPr>
          <w:rFonts w:hint="eastAsia" w:ascii="仿宋_GB2312" w:hAnsi="宋体" w:eastAsia="仿宋_GB2312" w:cs="仿宋_GB2312"/>
          <w:color w:val="000000"/>
          <w:sz w:val="30"/>
          <w:szCs w:val="30"/>
        </w:rPr>
        <w:t>人次，共投入培训经费</w:t>
      </w:r>
      <w:r>
        <w:rPr>
          <w:rFonts w:ascii="仿宋_GB2312" w:hAnsi="宋体" w:eastAsia="仿宋_GB2312" w:cs="仿宋_GB2312"/>
          <w:color w:val="000000"/>
          <w:sz w:val="30"/>
          <w:szCs w:val="30"/>
        </w:rPr>
        <w:t>24.5</w:t>
      </w:r>
      <w:r>
        <w:rPr>
          <w:rFonts w:hint="eastAsia" w:ascii="仿宋_GB2312" w:hAnsi="宋体" w:eastAsia="仿宋_GB2312" w:cs="仿宋_GB2312"/>
          <w:color w:val="000000"/>
          <w:sz w:val="30"/>
          <w:szCs w:val="30"/>
        </w:rPr>
        <w:t>万元。深化课程改革，激发教师专业潜力：一是深入推进课程改革提升教师专业成长；二是“课程问题课题化”塑造学习型研究型教师；三是专家引领、同事互助、班级为阵、主题并进等形式推进教师课程问题的解决和课程成果的物化。调整评价导向，彰显教师专业价值：一是开展师德师风教育活动培育教师团队凝聚力；二是平稳过渡幼儿园教师职称改革工作彰显教师职业成就感；三是加大对教育科研的奖励支持力度，修订完善了《德宏州幼儿园课题管理、奖励实施办法》。同时，通过《我爱我的幼儿园》教师节专题会、走进教师人家送温暖活动、教职工新年音乐会等方式打造团队合力，构建学习共同体。教师们的课程设计能力、观察分析能力、活动组织能力等专业能力倍升，职业幸福感倍增。</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3</w:t>
      </w:r>
      <w:r>
        <w:rPr>
          <w:rFonts w:hint="eastAsia" w:ascii="仿宋_GB2312" w:hAnsi="宋体" w:eastAsia="仿宋_GB2312" w:cs="仿宋_GB2312"/>
          <w:color w:val="000000"/>
          <w:sz w:val="30"/>
          <w:szCs w:val="30"/>
        </w:rPr>
        <w:t>、主题课程聚焦生活化、游戏化</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一年来，教师们更加深透地理解了“教于生活、学于游戏、成于习惯”的教育理念和生活化、游戏化、本土化、民族化的课程特色。课程和问题意识日渐清晰，开始把问题聚焦到主题的生成、主题墙、主题网络的逻辑性、调查表的设计、团讨、记录与分析、区域设置、区域与主题的关系、游戏中对幼儿的观察与适宜指导、环境创设等等。关于主题的生成，教师们开始切身体会：来源于幼儿生活经验并适宜于幼儿发展水平的主题内容，才最具生命力；来源于幼儿兴趣和热议话题并贴近于幼儿年龄特点的主题生成，才最具发展价值；关于主题的发展，教师们开始由衷感触：教师与幼儿是共同建构和发展主题的主人，家长是我们重要的合作伙伴和学习共同体；关于主题墙，我们学习将主题进展的整体走势以图文并茂和逻辑图表的形式展示上墙，帮助教师思考分析、帮助幼儿铺垫经验、帮助家长关注了解，并为大家分析研讨积累更具价值的过程性资料；关于区域，我们开始关注区域活动与主题活动之间的联动，力求让区域成为主题活动的延伸，大家不再甘心于有“摆设之嫌”，</w:t>
      </w:r>
      <w:bookmarkStart w:id="0" w:name="_GoBack"/>
      <w:bookmarkEnd w:id="0"/>
      <w:r>
        <w:rPr>
          <w:rFonts w:hint="eastAsia" w:ascii="仿宋_GB2312" w:hAnsi="宋体" w:eastAsia="仿宋_GB2312" w:cs="仿宋_GB2312"/>
          <w:color w:val="000000"/>
          <w:sz w:val="30"/>
          <w:szCs w:val="30"/>
        </w:rPr>
        <w:t>只是看上去丰富、教师以为好玩的区角设置，隔三差五捯饬着自己的教室，并根据本班主题进展不断丰富和调整着区域的规划和材料的投放，“一块积木打天下的时代”一去不复返；关于调查表，我们开始关注问题质量与价值、问题与幼儿生活经验的关系度、家长与幼儿可能共同参与度等因素，力求让问题的提出和调查的过程直奔主题，为幼儿认知提供关键经验；关于团讨，我们关注到教师提问设计的策略与有效性、关注到团讨中如何记录和抓住幼儿关键词并及时提升有效信息推进主题进展的策略与方法，如大班主题活动《我爱我的祖国》，师幼团讨“你还想了解解放军叔叔的什么？”让主题活动自然推进，幼儿在活动中的主体地位和团讨的后续价值得以彰显。</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4</w:t>
      </w:r>
      <w:r>
        <w:rPr>
          <w:rFonts w:hint="eastAsia" w:ascii="仿宋_GB2312" w:hAnsi="宋体" w:eastAsia="仿宋_GB2312" w:cs="仿宋_GB2312"/>
          <w:color w:val="000000"/>
          <w:sz w:val="30"/>
          <w:szCs w:val="30"/>
        </w:rPr>
        <w:t>、环境聚焦教育价值</w:t>
      </w:r>
    </w:p>
    <w:p>
      <w:pPr>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关于环境，我们从求宣传到求实效；从成人做到孩子做；从做给成人看到还给孩子看；从师幼的美工展示到幼儿的学习记录；从注重美观到注重教育价值；从价值表浅单一到价值的多元挖掘。老师们逐步领会了环境是属于孩子的，应该把环创主导权还给孩子，让孩子成为幼儿园环境创设的主人，而环境是为课程服务的，是需要追求其潜在教育价值的。老师们愈来愈强烈地感受到了幼儿作品背后的独特表现，或记录观察、或表达想法、或宣泄情感、或彰显个性，不再乐于用成人“高控”的眼光和“全示范”的方法指导幼儿，幼儿作品绽放出前所未有的个性、想象与创造。幼儿园里的角角落落，我们看到的是铺天盖地孩子的东西；走进教师们中间，我们听到的是教师对孩子满满地赞赏：“这是我们的孩子自己…”。环境成为了课程的延展，孩子成为了环境的主人。</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5</w:t>
      </w:r>
      <w:r>
        <w:rPr>
          <w:rFonts w:hint="eastAsia" w:ascii="仿宋_GB2312" w:hAnsi="宋体" w:eastAsia="仿宋_GB2312" w:cs="仿宋_GB2312"/>
          <w:color w:val="000000"/>
          <w:sz w:val="30"/>
          <w:szCs w:val="30"/>
        </w:rPr>
        <w:t>、一日活动聚焦游戏和运动</w:t>
      </w:r>
    </w:p>
    <w:p>
      <w:pPr>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幼儿园一日活动的优化，聚焦游戏和运动，聚焦主题活动的“预设”、“生成”以及游戏、运动和生活活动。一日活动中区域、生活、户外和集教活动时间大致以</w:t>
      </w:r>
      <w:r>
        <w:rPr>
          <w:rFonts w:ascii="仿宋_GB2312" w:hAnsi="宋体" w:eastAsia="仿宋_GB2312" w:cs="仿宋_GB2312"/>
          <w:color w:val="000000"/>
          <w:sz w:val="30"/>
          <w:szCs w:val="30"/>
        </w:rPr>
        <w:t>40%</w:t>
      </w:r>
      <w:r>
        <w:rPr>
          <w:rFonts w:hint="eastAsia" w:ascii="仿宋_GB2312" w:hAnsi="宋体" w:eastAsia="仿宋_GB2312" w:cs="仿宋_GB2312"/>
          <w:color w:val="000000"/>
          <w:sz w:val="30"/>
          <w:szCs w:val="30"/>
        </w:rPr>
        <w:t>、</w:t>
      </w:r>
      <w:r>
        <w:rPr>
          <w:rFonts w:ascii="仿宋_GB2312" w:hAnsi="宋体" w:eastAsia="仿宋_GB2312" w:cs="仿宋_GB2312"/>
          <w:color w:val="000000"/>
          <w:sz w:val="30"/>
          <w:szCs w:val="30"/>
        </w:rPr>
        <w:t>30%</w:t>
      </w:r>
      <w:r>
        <w:rPr>
          <w:rFonts w:hint="eastAsia" w:ascii="仿宋_GB2312" w:hAnsi="宋体" w:eastAsia="仿宋_GB2312" w:cs="仿宋_GB2312"/>
          <w:color w:val="000000"/>
          <w:sz w:val="30"/>
          <w:szCs w:val="30"/>
        </w:rPr>
        <w:t>、</w:t>
      </w:r>
      <w:r>
        <w:rPr>
          <w:rFonts w:ascii="仿宋_GB2312" w:hAnsi="宋体" w:eastAsia="仿宋_GB2312" w:cs="仿宋_GB2312"/>
          <w:color w:val="000000"/>
          <w:sz w:val="30"/>
          <w:szCs w:val="30"/>
        </w:rPr>
        <w:t>20%</w:t>
      </w:r>
      <w:r>
        <w:rPr>
          <w:rFonts w:hint="eastAsia" w:ascii="仿宋_GB2312" w:hAnsi="宋体" w:eastAsia="仿宋_GB2312" w:cs="仿宋_GB2312"/>
          <w:color w:val="000000"/>
          <w:sz w:val="30"/>
          <w:szCs w:val="30"/>
        </w:rPr>
        <w:t>、</w:t>
      </w:r>
      <w:r>
        <w:rPr>
          <w:rFonts w:ascii="仿宋_GB2312" w:hAnsi="宋体" w:eastAsia="仿宋_GB2312" w:cs="仿宋_GB2312"/>
          <w:color w:val="000000"/>
          <w:sz w:val="30"/>
          <w:szCs w:val="30"/>
        </w:rPr>
        <w:t>10%</w:t>
      </w:r>
      <w:r>
        <w:rPr>
          <w:rFonts w:hint="eastAsia" w:ascii="仿宋_GB2312" w:hAnsi="宋体" w:eastAsia="仿宋_GB2312" w:cs="仿宋_GB2312"/>
          <w:color w:val="000000"/>
          <w:sz w:val="30"/>
          <w:szCs w:val="30"/>
        </w:rPr>
        <w:t>的比例进行优化。上午半日活动以户外和区域为主，通过</w:t>
      </w:r>
      <w:r>
        <w:rPr>
          <w:rFonts w:ascii="仿宋_GB2312" w:hAnsi="宋体" w:eastAsia="仿宋_GB2312" w:cs="仿宋_GB2312"/>
          <w:color w:val="000000"/>
          <w:sz w:val="30"/>
          <w:szCs w:val="30"/>
        </w:rPr>
        <w:t>AB</w:t>
      </w:r>
      <w:r>
        <w:rPr>
          <w:rFonts w:hint="eastAsia" w:ascii="仿宋_GB2312" w:hAnsi="宋体" w:eastAsia="仿宋_GB2312" w:cs="仿宋_GB2312"/>
          <w:color w:val="000000"/>
          <w:sz w:val="30"/>
          <w:szCs w:val="30"/>
        </w:rPr>
        <w:t>大组、</w:t>
      </w:r>
      <w:r>
        <w:rPr>
          <w:rFonts w:ascii="仿宋_GB2312" w:hAnsi="宋体" w:eastAsia="仿宋_GB2312" w:cs="仿宋_GB2312"/>
          <w:color w:val="000000"/>
          <w:sz w:val="30"/>
          <w:szCs w:val="30"/>
        </w:rPr>
        <w:t>A1A2B1B2</w:t>
      </w:r>
      <w:r>
        <w:rPr>
          <w:rFonts w:hint="eastAsia" w:ascii="仿宋_GB2312" w:hAnsi="宋体" w:eastAsia="仿宋_GB2312" w:cs="仿宋_GB2312"/>
          <w:color w:val="000000"/>
          <w:sz w:val="30"/>
          <w:szCs w:val="30"/>
        </w:rPr>
        <w:t>小组、个别化等分组形式，让每一个孩子获得更多亲身体验、实际操作的机会；下午半日活动安排集教和团讨活动，提升幼儿认知，发现幼儿兴趣，为主题活动的建构提升有益经验。针对原有幼儿一日生活模式化的时间管理，我们也进行了调整和改革：教师们可以更加灵活地把握主题活动的开始和结束，更加灵活地把握一日生活中幼儿游戏、运动、学习的具体时间安排。班级管理中，我们也赋予教师更大的自主权。只有当教师主动了，切身感受了“放手”、“放权”的教育理念，我们才能期望他们把这样的理念传递到班级管理和孩子们中去，才能期望幼儿的游戏和学习是更为主动的。值得欣慰的是，我们在这一年里看到和收获了太多太多来自于孩子们游戏和学习的精彩故事，也情不自禁地再度陶醉于儿童游戏的能力和学习的力量。</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6</w:t>
      </w:r>
      <w:r>
        <w:rPr>
          <w:rFonts w:hint="eastAsia" w:ascii="仿宋_GB2312" w:hAnsi="宋体" w:eastAsia="仿宋_GB2312" w:cs="仿宋_GB2312"/>
          <w:color w:val="000000"/>
          <w:sz w:val="30"/>
          <w:szCs w:val="30"/>
        </w:rPr>
        <w:t>、课题研究聚焦课程问题</w:t>
      </w:r>
    </w:p>
    <w:p>
      <w:pPr>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全园树立的“课程问题课题化”的指导思想开展课题研究，确保课题研究与课程建设“一张皮”，并期望依此塑造一大批学习型研究型的专业教师。经过</w:t>
      </w:r>
      <w:r>
        <w:rPr>
          <w:rFonts w:ascii="仿宋_GB2312" w:hAnsi="宋体" w:eastAsia="仿宋_GB2312" w:cs="仿宋_GB2312"/>
          <w:color w:val="000000"/>
          <w:sz w:val="30"/>
          <w:szCs w:val="30"/>
        </w:rPr>
        <w:t>2016</w:t>
      </w:r>
      <w:r>
        <w:rPr>
          <w:rFonts w:hint="eastAsia" w:ascii="仿宋_GB2312" w:hAnsi="宋体" w:eastAsia="仿宋_GB2312" w:cs="仿宋_GB2312"/>
          <w:color w:val="000000"/>
          <w:sz w:val="30"/>
          <w:szCs w:val="30"/>
        </w:rPr>
        <w:t>年的多次前期培训和选题诊断，</w:t>
      </w:r>
      <w:r>
        <w:rPr>
          <w:rFonts w:ascii="仿宋_GB2312" w:hAnsi="宋体" w:eastAsia="仿宋_GB2312" w:cs="仿宋_GB2312"/>
          <w:color w:val="000000"/>
          <w:sz w:val="30"/>
          <w:szCs w:val="30"/>
        </w:rPr>
        <w:t>2017</w:t>
      </w:r>
      <w:r>
        <w:rPr>
          <w:rFonts w:hint="eastAsia" w:ascii="仿宋_GB2312" w:hAnsi="宋体" w:eastAsia="仿宋_GB2312" w:cs="仿宋_GB2312"/>
          <w:color w:val="000000"/>
          <w:sz w:val="30"/>
          <w:szCs w:val="30"/>
        </w:rPr>
        <w:t>年</w:t>
      </w:r>
      <w:r>
        <w:rPr>
          <w:rFonts w:ascii="仿宋_GB2312" w:hAnsi="宋体" w:eastAsia="仿宋_GB2312" w:cs="仿宋_GB2312"/>
          <w:color w:val="000000"/>
          <w:sz w:val="30"/>
          <w:szCs w:val="30"/>
        </w:rPr>
        <w:t>2</w:t>
      </w:r>
      <w:r>
        <w:rPr>
          <w:rFonts w:hint="eastAsia" w:ascii="仿宋_GB2312" w:hAnsi="宋体" w:eastAsia="仿宋_GB2312" w:cs="仿宋_GB2312"/>
          <w:color w:val="000000"/>
          <w:sz w:val="30"/>
          <w:szCs w:val="30"/>
        </w:rPr>
        <w:t>月开学伊始，全园</w:t>
      </w:r>
      <w:r>
        <w:rPr>
          <w:rFonts w:ascii="仿宋_GB2312" w:hAnsi="宋体" w:eastAsia="仿宋_GB2312" w:cs="仿宋_GB2312"/>
          <w:color w:val="000000"/>
          <w:sz w:val="30"/>
          <w:szCs w:val="30"/>
        </w:rPr>
        <w:t>15</w:t>
      </w:r>
      <w:r>
        <w:rPr>
          <w:rFonts w:hint="eastAsia" w:ascii="仿宋_GB2312" w:hAnsi="宋体" w:eastAsia="仿宋_GB2312" w:cs="仿宋_GB2312"/>
          <w:color w:val="000000"/>
          <w:sz w:val="30"/>
          <w:szCs w:val="30"/>
        </w:rPr>
        <w:t>个州级课题同时开题，</w:t>
      </w:r>
      <w:r>
        <w:rPr>
          <w:rFonts w:ascii="仿宋_GB2312" w:hAnsi="宋体" w:eastAsia="仿宋_GB2312" w:cs="仿宋_GB2312"/>
          <w:color w:val="000000"/>
          <w:sz w:val="30"/>
          <w:szCs w:val="30"/>
        </w:rPr>
        <w:t>90</w:t>
      </w:r>
      <w:r>
        <w:rPr>
          <w:rFonts w:hint="eastAsia" w:ascii="仿宋_GB2312" w:hAnsi="宋体" w:eastAsia="仿宋_GB2312" w:cs="仿宋_GB2312"/>
          <w:color w:val="000000"/>
          <w:sz w:val="30"/>
          <w:szCs w:val="30"/>
        </w:rPr>
        <w:t>人次教师参与课题研究。依托《以主题课程推进幼儿园课程游戏化的实践研究》由园教学班子和主要骨干为引领，根据课程改革过程中遇到的实际问题，生成</w:t>
      </w:r>
      <w:r>
        <w:rPr>
          <w:rFonts w:ascii="仿宋_GB2312" w:hAnsi="宋体" w:eastAsia="仿宋_GB2312" w:cs="仿宋_GB2312"/>
          <w:color w:val="000000"/>
          <w:sz w:val="30"/>
          <w:szCs w:val="30"/>
        </w:rPr>
        <w:t>14</w:t>
      </w:r>
      <w:r>
        <w:rPr>
          <w:rFonts w:hint="eastAsia" w:ascii="仿宋_GB2312" w:hAnsi="宋体" w:eastAsia="仿宋_GB2312" w:cs="仿宋_GB2312"/>
          <w:color w:val="000000"/>
          <w:sz w:val="30"/>
          <w:szCs w:val="30"/>
        </w:rPr>
        <w:t>个子课题，从幼儿园主题活动方法与策略、环境创设、区域活动、绘本活动、生活活动、家园共育、美工坊、民族文化等各个方面切入关于课程游戏化的深入研究。其中，以《“</w:t>
      </w:r>
      <w:r>
        <w:rPr>
          <w:rFonts w:ascii="仿宋_GB2312" w:hAnsi="宋体" w:eastAsia="仿宋_GB2312" w:cs="仿宋_GB2312"/>
          <w:color w:val="000000"/>
          <w:sz w:val="30"/>
          <w:szCs w:val="30"/>
        </w:rPr>
        <w:t>DHBABY</w:t>
      </w:r>
      <w:r>
        <w:rPr>
          <w:rFonts w:hint="eastAsia" w:ascii="仿宋_GB2312" w:hAnsi="宋体" w:eastAsia="仿宋_GB2312" w:cs="仿宋_GB2312"/>
          <w:color w:val="000000"/>
          <w:sz w:val="30"/>
          <w:szCs w:val="30"/>
        </w:rPr>
        <w:t>”民族文化传习社推进幼儿园民族文化建设的行动研究》课题引领生成</w:t>
      </w:r>
      <w:r>
        <w:rPr>
          <w:rFonts w:ascii="仿宋_GB2312" w:hAnsi="宋体" w:eastAsia="仿宋_GB2312" w:cs="仿宋_GB2312"/>
          <w:color w:val="000000"/>
          <w:sz w:val="30"/>
          <w:szCs w:val="30"/>
        </w:rPr>
        <w:t>5</w:t>
      </w:r>
      <w:r>
        <w:rPr>
          <w:rFonts w:hint="eastAsia" w:ascii="仿宋_GB2312" w:hAnsi="宋体" w:eastAsia="仿宋_GB2312" w:cs="仿宋_GB2312"/>
          <w:color w:val="000000"/>
          <w:sz w:val="30"/>
          <w:szCs w:val="30"/>
        </w:rPr>
        <w:t>个幼儿园民族文化建设方面的课题研究，积极推进我园本土化、民族化的园本课程建构。“课程问题课题化”思想推进下的幼儿园新一轮课题管理，确保了全园</w:t>
      </w:r>
      <w:r>
        <w:rPr>
          <w:rFonts w:ascii="仿宋_GB2312" w:hAnsi="宋体" w:eastAsia="仿宋_GB2312" w:cs="仿宋_GB2312"/>
          <w:color w:val="000000"/>
          <w:sz w:val="30"/>
          <w:szCs w:val="30"/>
        </w:rPr>
        <w:t>15</w:t>
      </w:r>
      <w:r>
        <w:rPr>
          <w:rFonts w:hint="eastAsia" w:ascii="仿宋_GB2312" w:hAnsi="宋体" w:eastAsia="仿宋_GB2312" w:cs="仿宋_GB2312"/>
          <w:color w:val="000000"/>
          <w:sz w:val="30"/>
          <w:szCs w:val="30"/>
        </w:rPr>
        <w:t>个课题同时开题，确保了全园教师课题参与率达</w:t>
      </w:r>
      <w:r>
        <w:rPr>
          <w:rFonts w:ascii="仿宋_GB2312" w:hAnsi="宋体" w:eastAsia="仿宋_GB2312" w:cs="仿宋_GB2312"/>
          <w:color w:val="000000"/>
          <w:sz w:val="30"/>
          <w:szCs w:val="30"/>
        </w:rPr>
        <w:t>90%</w:t>
      </w:r>
      <w:r>
        <w:rPr>
          <w:rFonts w:hint="eastAsia" w:ascii="仿宋_GB2312" w:hAnsi="宋体" w:eastAsia="仿宋_GB2312" w:cs="仿宋_GB2312"/>
          <w:color w:val="000000"/>
          <w:sz w:val="30"/>
          <w:szCs w:val="30"/>
        </w:rPr>
        <w:t>，确保了</w:t>
      </w:r>
      <w:r>
        <w:rPr>
          <w:rFonts w:ascii="仿宋_GB2312" w:hAnsi="宋体" w:eastAsia="仿宋_GB2312" w:cs="仿宋_GB2312"/>
          <w:color w:val="000000"/>
          <w:sz w:val="30"/>
          <w:szCs w:val="30"/>
        </w:rPr>
        <w:t>15</w:t>
      </w:r>
      <w:r>
        <w:rPr>
          <w:rFonts w:hint="eastAsia" w:ascii="仿宋_GB2312" w:hAnsi="宋体" w:eastAsia="仿宋_GB2312" w:cs="仿宋_GB2312"/>
          <w:color w:val="000000"/>
          <w:sz w:val="30"/>
          <w:szCs w:val="30"/>
        </w:rPr>
        <w:t>个课题问题紧紧围绕主题课程推进幼儿园课程游戏化的方方面面，确保了教师们将问题和思考引向深入。通过课题研究，全园教师进一步复习和巩固了学前教育理论基础和思想流派。行动之后再回顾理论时，老师们欣喜地发现和应证了以主题课程推进课程游戏化实践的理论高度和实践价值。</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7</w:t>
      </w:r>
      <w:r>
        <w:rPr>
          <w:rFonts w:hint="eastAsia" w:ascii="仿宋_GB2312" w:hAnsi="宋体" w:eastAsia="仿宋_GB2312" w:cs="仿宋_GB2312"/>
          <w:color w:val="000000"/>
          <w:sz w:val="30"/>
          <w:szCs w:val="30"/>
        </w:rPr>
        <w:t>、实施成效聚焦幼儿的发展</w:t>
      </w:r>
    </w:p>
    <w:p>
      <w:pPr>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一切为了孩子”，幼儿园的一切工作归根结底都是为了幼儿的发展。幼儿的发展是检阅幼儿园课程改革的核心标准，考量幼儿园保教质量的出发点和归宿。通过主题课程和课程游戏化实践，孩子们在生活中自主自立成长、在运动中健康茁壮成长、在游戏中幸福快乐成长、在学习中阳光自信成长，我们的目标与成效始终坚定不移。</w:t>
      </w:r>
    </w:p>
    <w:p>
      <w:pPr>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 xml:space="preserve"> 8</w:t>
      </w:r>
      <w:r>
        <w:rPr>
          <w:rFonts w:hint="eastAsia" w:ascii="仿宋_GB2312" w:hAnsi="宋体" w:eastAsia="仿宋_GB2312" w:cs="仿宋_GB2312"/>
          <w:color w:val="000000"/>
          <w:sz w:val="30"/>
          <w:szCs w:val="30"/>
        </w:rPr>
        <w:t>、阶段成果聚焦幼儿园文化影响力</w:t>
      </w:r>
    </w:p>
    <w:p>
      <w:pPr>
        <w:ind w:firstLine="600"/>
        <w:rPr>
          <w:rFonts w:ascii="仿宋_GB2312" w:hAnsi="宋体" w:eastAsia="仿宋_GB2312"/>
          <w:color w:val="000000"/>
          <w:sz w:val="30"/>
          <w:szCs w:val="30"/>
        </w:rPr>
      </w:pPr>
      <w:r>
        <w:rPr>
          <w:rFonts w:hint="eastAsia" w:ascii="仿宋_GB2312" w:hAnsi="宋体" w:eastAsia="仿宋_GB2312" w:cs="仿宋_GB2312"/>
          <w:color w:val="000000"/>
          <w:sz w:val="30"/>
          <w:szCs w:val="30"/>
        </w:rPr>
        <w:t>主题课程推进幼儿园课程游戏化，是我园课程建设系统工程。是我园“文化名园”五年规划的重要组成部分。其阶段性成果，积极有力的烘托了幼儿园课程文化和行为文化建设。教师专业化水平的提升、幼儿全方面发展的表现、家长观念的改变、幼儿园办园影响力的提升，无一不为</w:t>
      </w:r>
      <w:r>
        <w:rPr>
          <w:rFonts w:ascii="仿宋_GB2312" w:hAnsi="宋体" w:eastAsia="仿宋_GB2312" w:cs="仿宋_GB2312"/>
          <w:color w:val="000000"/>
          <w:sz w:val="30"/>
          <w:szCs w:val="30"/>
        </w:rPr>
        <w:t>DHBABY</w:t>
      </w:r>
      <w:r>
        <w:rPr>
          <w:rFonts w:hint="eastAsia" w:ascii="仿宋_GB2312" w:hAnsi="宋体" w:eastAsia="仿宋_GB2312" w:cs="仿宋_GB2312"/>
          <w:color w:val="000000"/>
          <w:sz w:val="30"/>
          <w:szCs w:val="30"/>
        </w:rPr>
        <w:t>核心竞争力夯实了基础、培育了内涵。</w:t>
      </w:r>
    </w:p>
    <w:p>
      <w:pPr>
        <w:ind w:firstLine="600"/>
        <w:rPr>
          <w:rFonts w:ascii="仿宋_GB2312" w:hAnsi="宋体" w:eastAsia="仿宋_GB2312"/>
          <w:color w:val="000000"/>
          <w:sz w:val="30"/>
          <w:szCs w:val="30"/>
        </w:rPr>
      </w:pPr>
      <w:r>
        <w:rPr>
          <w:rFonts w:ascii="仿宋_GB2312" w:hAnsi="宋体" w:eastAsia="仿宋_GB2312" w:cs="仿宋_GB2312"/>
          <w:color w:val="000000"/>
          <w:sz w:val="30"/>
          <w:szCs w:val="30"/>
        </w:rPr>
        <w:t>9</w:t>
      </w:r>
      <w:r>
        <w:rPr>
          <w:rFonts w:hint="eastAsia" w:ascii="仿宋_GB2312" w:hAnsi="宋体" w:eastAsia="仿宋_GB2312" w:cs="仿宋_GB2312"/>
          <w:color w:val="000000"/>
          <w:sz w:val="30"/>
          <w:szCs w:val="30"/>
        </w:rPr>
        <w:t>、校园安全工作主要做法</w:t>
      </w:r>
    </w:p>
    <w:p>
      <w:pPr>
        <w:ind w:firstLine="600"/>
        <w:rPr>
          <w:rFonts w:eastAsia="仿宋_GB2312"/>
          <w:kern w:val="0"/>
          <w:sz w:val="30"/>
          <w:szCs w:val="30"/>
        </w:rPr>
      </w:pPr>
      <w:r>
        <w:rPr>
          <w:rFonts w:hint="eastAsia" w:ascii="仿宋_GB2312" w:hAnsi="宋体" w:eastAsia="仿宋_GB2312" w:cs="仿宋_GB2312"/>
          <w:color w:val="000000"/>
          <w:sz w:val="30"/>
          <w:szCs w:val="30"/>
        </w:rPr>
        <w:t>校园安全工作两大抓手，即：筑校园安全防范屏障、育幼儿安全教育特色。第一方面加强组织领导，落实安全责任：一是加强组织领导；二是健全安全制度；三是落实岗位考核；四是强化常态检查和隐患排查。第二方面采取必要措施，确保安全实效：一是落实“九安”工作（消防安全、食品安全、疾病传染、暴力防范、园舍设备、自然灾害（地震为重点）、大型活动、安全教育（自我防范和自救自护为重点）、风险防范）；二是筑牢“三防”屏障（“人防”、“物防”、“技防”）；三是严守值班制度；四是加强食药管理四个方面予落实。第三方面加强安全教育，营造文明氛围：一是多渠道加大宣传力度，构建家、园、社会三位一体联动网络；二是把每学期开学第一个月（三月、九月）定为安全教育主题月；三是开展《通过开展幼儿安全教育活动培养幼儿的自护能力》课题研究。第四方面分层开展全园教职工校园安全普法学习和师德师风教育活动：园长开学始组织全园教职工开展《开学师德课》，以网议虐童事件为鉴，组织教职工学习《儿童权利公约》、《中华人民共和国未成年人保护法》，深入理解儿童生存权、受保护权、发展权和参与权的涵义，并与全园教职工重温和签订《德宏州幼儿园教职工师德师风承诺书》、《德宏州幼儿园教师师德常规</w:t>
      </w:r>
      <w:r>
        <w:rPr>
          <w:rFonts w:ascii="仿宋_GB2312" w:hAnsi="宋体" w:eastAsia="仿宋_GB2312" w:cs="仿宋_GB2312"/>
          <w:color w:val="000000"/>
          <w:sz w:val="30"/>
          <w:szCs w:val="30"/>
        </w:rPr>
        <w:t>11</w:t>
      </w:r>
      <w:r>
        <w:rPr>
          <w:rFonts w:hint="eastAsia" w:ascii="仿宋_GB2312" w:hAnsi="宋体" w:eastAsia="仿宋_GB2312" w:cs="仿宋_GB2312"/>
          <w:color w:val="000000"/>
          <w:sz w:val="30"/>
          <w:szCs w:val="30"/>
        </w:rPr>
        <w:t>不准</w:t>
      </w:r>
      <w:r>
        <w:rPr>
          <w:rFonts w:ascii="仿宋_GB2312" w:hAnsi="宋体" w:eastAsia="仿宋_GB2312" w:cs="仿宋_GB2312"/>
          <w:color w:val="000000"/>
          <w:sz w:val="30"/>
          <w:szCs w:val="30"/>
        </w:rPr>
        <w:t>6</w:t>
      </w:r>
      <w:r>
        <w:rPr>
          <w:rFonts w:hint="eastAsia" w:ascii="仿宋_GB2312" w:hAnsi="宋体" w:eastAsia="仿宋_GB2312" w:cs="仿宋_GB2312"/>
          <w:color w:val="000000"/>
          <w:sz w:val="30"/>
          <w:szCs w:val="30"/>
        </w:rPr>
        <w:t>必须》；引荐鹤琴幼儿园园长《致教师和家长的公开信》并发表评论：无论外界如何褒贬，我们都要做到宠辱不惊；无论事业如何兴衰，我们都要做到不卑不亢；无论评论如何东风西风，我们都要做到坚守专业、不忘初心！聘请昆明学院社会管理学院院长（副教授）何杰到园为全园教职工分层扎实开展为期四天的《幼儿园安全事故处理与风险防范》等普法讲座，针对幼儿园安全工作中有关法律法规问题进行案例式分析和讲解，园班子和安全管理人员针对性地向何杰教授请教了相关问题。第五方面筑牢思想意识，建立长效机制。</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我部门编制</w:t>
      </w:r>
      <w:r>
        <w:rPr>
          <w:rFonts w:eastAsia="仿宋_GB2312"/>
          <w:kern w:val="0"/>
          <w:sz w:val="30"/>
          <w:szCs w:val="30"/>
        </w:rPr>
        <w:t>2018</w:t>
      </w:r>
      <w:r>
        <w:rPr>
          <w:rFonts w:hint="eastAsia" w:eastAsia="仿宋_GB2312" w:cs="仿宋_GB2312"/>
          <w:kern w:val="0"/>
          <w:sz w:val="30"/>
          <w:szCs w:val="30"/>
        </w:rPr>
        <w:t>年部门预算单位共</w:t>
      </w:r>
      <w:r>
        <w:rPr>
          <w:rFonts w:eastAsia="仿宋_GB2312"/>
          <w:kern w:val="0"/>
          <w:sz w:val="30"/>
          <w:szCs w:val="30"/>
        </w:rPr>
        <w:t>1</w:t>
      </w:r>
      <w:r>
        <w:rPr>
          <w:rFonts w:hint="eastAsia" w:eastAsia="仿宋_GB2312" w:cs="仿宋_GB2312"/>
          <w:kern w:val="0"/>
          <w:sz w:val="30"/>
          <w:szCs w:val="30"/>
        </w:rPr>
        <w:t>个。其中：财政全供给单位</w:t>
      </w:r>
      <w:r>
        <w:rPr>
          <w:rFonts w:eastAsia="仿宋_GB2312"/>
          <w:kern w:val="0"/>
          <w:sz w:val="30"/>
          <w:szCs w:val="30"/>
        </w:rPr>
        <w:t>1</w:t>
      </w:r>
      <w:r>
        <w:rPr>
          <w:rFonts w:hint="eastAsia" w:eastAsia="仿宋_GB2312" w:cs="仿宋_GB2312"/>
          <w:kern w:val="0"/>
          <w:sz w:val="30"/>
          <w:szCs w:val="30"/>
        </w:rPr>
        <w:t>个；部分供给单位</w:t>
      </w:r>
      <w:r>
        <w:rPr>
          <w:rFonts w:eastAsia="仿宋_GB2312"/>
          <w:kern w:val="0"/>
          <w:sz w:val="30"/>
          <w:szCs w:val="30"/>
        </w:rPr>
        <w:t>0</w:t>
      </w:r>
      <w:r>
        <w:rPr>
          <w:rFonts w:hint="eastAsia" w:eastAsia="仿宋_GB2312" w:cs="仿宋_GB2312"/>
          <w:kern w:val="0"/>
          <w:sz w:val="30"/>
          <w:szCs w:val="30"/>
        </w:rPr>
        <w:t>个；特殊供给单位</w:t>
      </w:r>
      <w:r>
        <w:rPr>
          <w:rFonts w:eastAsia="仿宋_GB2312"/>
          <w:kern w:val="0"/>
          <w:sz w:val="30"/>
          <w:szCs w:val="30"/>
        </w:rPr>
        <w:t>0</w:t>
      </w:r>
      <w:r>
        <w:rPr>
          <w:rFonts w:hint="eastAsia" w:eastAsia="仿宋_GB2312" w:cs="仿宋_GB2312"/>
          <w:kern w:val="0"/>
          <w:sz w:val="30"/>
          <w:szCs w:val="30"/>
        </w:rPr>
        <w:t>个；自收自支单位</w:t>
      </w:r>
      <w:r>
        <w:rPr>
          <w:rFonts w:eastAsia="仿宋_GB2312"/>
          <w:kern w:val="0"/>
          <w:sz w:val="30"/>
          <w:szCs w:val="30"/>
        </w:rPr>
        <w:t>0</w:t>
      </w:r>
      <w:r>
        <w:rPr>
          <w:rFonts w:hint="eastAsia" w:eastAsia="仿宋_GB2312" w:cs="仿宋_GB2312"/>
          <w:kern w:val="0"/>
          <w:sz w:val="30"/>
          <w:szCs w:val="30"/>
        </w:rPr>
        <w:t>个。财政全供给单位中行政单位</w:t>
      </w:r>
      <w:r>
        <w:rPr>
          <w:rFonts w:eastAsia="仿宋_GB2312"/>
          <w:kern w:val="0"/>
          <w:sz w:val="30"/>
          <w:szCs w:val="30"/>
        </w:rPr>
        <w:t>0</w:t>
      </w:r>
      <w:r>
        <w:rPr>
          <w:rFonts w:hint="eastAsia" w:eastAsia="仿宋_GB2312" w:cs="仿宋_GB2312"/>
          <w:kern w:val="0"/>
          <w:sz w:val="30"/>
          <w:szCs w:val="30"/>
        </w:rPr>
        <w:t>个；参公管理事业单位</w:t>
      </w:r>
      <w:r>
        <w:rPr>
          <w:rFonts w:eastAsia="仿宋_GB2312"/>
          <w:kern w:val="0"/>
          <w:sz w:val="30"/>
          <w:szCs w:val="30"/>
        </w:rPr>
        <w:t>0</w:t>
      </w:r>
      <w:r>
        <w:rPr>
          <w:rFonts w:hint="eastAsia" w:eastAsia="仿宋_GB2312" w:cs="仿宋_GB2312"/>
          <w:kern w:val="0"/>
          <w:sz w:val="30"/>
          <w:szCs w:val="30"/>
        </w:rPr>
        <w:t>个；非参公管理事业单位</w:t>
      </w:r>
      <w:r>
        <w:rPr>
          <w:rFonts w:eastAsia="仿宋_GB2312"/>
          <w:kern w:val="0"/>
          <w:sz w:val="30"/>
          <w:szCs w:val="30"/>
        </w:rPr>
        <w:t>0</w:t>
      </w:r>
      <w:r>
        <w:rPr>
          <w:rFonts w:hint="eastAsia" w:eastAsia="仿宋_GB2312" w:cs="仿宋_GB2312"/>
          <w:kern w:val="0"/>
          <w:sz w:val="30"/>
          <w:szCs w:val="30"/>
        </w:rPr>
        <w:t>个。截止</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11</w:t>
      </w:r>
      <w:r>
        <w:rPr>
          <w:rFonts w:hint="eastAsia" w:eastAsia="仿宋_GB2312" w:cs="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cs="仿宋_GB2312"/>
          <w:kern w:val="0"/>
          <w:sz w:val="30"/>
          <w:szCs w:val="30"/>
        </w:rPr>
        <w:t>在职人员编制</w:t>
      </w:r>
      <w:r>
        <w:rPr>
          <w:rFonts w:eastAsia="仿宋_GB2312"/>
          <w:kern w:val="0"/>
          <w:sz w:val="30"/>
          <w:szCs w:val="30"/>
        </w:rPr>
        <w:t>94</w:t>
      </w:r>
      <w:r>
        <w:rPr>
          <w:rFonts w:hint="eastAsia" w:eastAsia="仿宋_GB2312" w:cs="仿宋_GB2312"/>
          <w:kern w:val="0"/>
          <w:sz w:val="30"/>
          <w:szCs w:val="30"/>
        </w:rPr>
        <w:t>人，其中：行政编制</w:t>
      </w:r>
      <w:r>
        <w:rPr>
          <w:rFonts w:eastAsia="仿宋_GB2312"/>
          <w:kern w:val="0"/>
          <w:sz w:val="30"/>
          <w:szCs w:val="30"/>
        </w:rPr>
        <w:t xml:space="preserve"> 0</w:t>
      </w:r>
      <w:r>
        <w:rPr>
          <w:rFonts w:hint="eastAsia" w:eastAsia="仿宋_GB2312" w:cs="仿宋_GB2312"/>
          <w:kern w:val="0"/>
          <w:sz w:val="30"/>
          <w:szCs w:val="30"/>
        </w:rPr>
        <w:t>人，事业编制</w:t>
      </w:r>
      <w:r>
        <w:rPr>
          <w:rFonts w:eastAsia="仿宋_GB2312"/>
          <w:kern w:val="0"/>
          <w:sz w:val="30"/>
          <w:szCs w:val="30"/>
        </w:rPr>
        <w:t>94</w:t>
      </w:r>
      <w:r>
        <w:rPr>
          <w:rFonts w:hint="eastAsia" w:eastAsia="仿宋_GB2312" w:cs="仿宋_GB2312"/>
          <w:kern w:val="0"/>
          <w:sz w:val="30"/>
          <w:szCs w:val="30"/>
        </w:rPr>
        <w:t>人。在职实有</w:t>
      </w:r>
      <w:r>
        <w:rPr>
          <w:rFonts w:eastAsia="仿宋_GB2312"/>
          <w:kern w:val="0"/>
          <w:sz w:val="30"/>
          <w:szCs w:val="30"/>
        </w:rPr>
        <w:t>92</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财政全供养</w:t>
      </w:r>
      <w:r>
        <w:rPr>
          <w:rFonts w:eastAsia="仿宋_GB2312"/>
          <w:kern w:val="0"/>
          <w:sz w:val="30"/>
          <w:szCs w:val="30"/>
        </w:rPr>
        <w:t xml:space="preserve"> 92</w:t>
      </w:r>
      <w:r>
        <w:rPr>
          <w:rFonts w:hint="eastAsia" w:eastAsia="仿宋_GB2312" w:cs="仿宋_GB2312"/>
          <w:kern w:val="0"/>
          <w:sz w:val="30"/>
          <w:szCs w:val="30"/>
        </w:rPr>
        <w:t>人，财政部分供养</w:t>
      </w:r>
      <w:r>
        <w:rPr>
          <w:rFonts w:eastAsia="仿宋_GB2312"/>
          <w:kern w:val="0"/>
          <w:sz w:val="30"/>
          <w:szCs w:val="30"/>
        </w:rPr>
        <w:t>0</w:t>
      </w:r>
      <w:r>
        <w:rPr>
          <w:rFonts w:hint="eastAsia" w:eastAsia="仿宋_GB2312" w:cs="仿宋_GB2312"/>
          <w:kern w:val="0"/>
          <w:sz w:val="30"/>
          <w:szCs w:val="30"/>
        </w:rPr>
        <w:t>人，非财政供养</w:t>
      </w:r>
      <w:r>
        <w:rPr>
          <w:rFonts w:eastAsia="仿宋_GB2312"/>
          <w:kern w:val="0"/>
          <w:sz w:val="30"/>
          <w:szCs w:val="30"/>
        </w:rPr>
        <w:t>0</w:t>
      </w:r>
      <w:r>
        <w:rPr>
          <w:rFonts w:hint="eastAsia" w:eastAsia="仿宋_GB2312" w:cs="仿宋_GB2312"/>
          <w:kern w:val="0"/>
          <w:sz w:val="30"/>
          <w:szCs w:val="30"/>
        </w:rPr>
        <w:t>人。</w:t>
      </w:r>
    </w:p>
    <w:p>
      <w:pPr>
        <w:widowControl/>
        <w:ind w:firstLine="600" w:firstLineChars="200"/>
        <w:jc w:val="left"/>
        <w:rPr>
          <w:rFonts w:eastAsia="仿宋_GB2312"/>
          <w:kern w:val="0"/>
          <w:sz w:val="30"/>
          <w:szCs w:val="30"/>
        </w:rPr>
      </w:pPr>
      <w:r>
        <w:rPr>
          <w:rFonts w:hint="eastAsia" w:eastAsia="仿宋_GB2312" w:cs="仿宋_GB2312"/>
          <w:kern w:val="0"/>
          <w:sz w:val="30"/>
          <w:szCs w:val="30"/>
        </w:rPr>
        <w:t>离退休人员</w:t>
      </w:r>
      <w:r>
        <w:rPr>
          <w:rFonts w:eastAsia="仿宋_GB2312"/>
          <w:kern w:val="0"/>
          <w:sz w:val="30"/>
          <w:szCs w:val="30"/>
        </w:rPr>
        <w:t xml:space="preserve"> 30</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离休</w:t>
      </w:r>
      <w:r>
        <w:rPr>
          <w:rFonts w:eastAsia="仿宋_GB2312"/>
          <w:kern w:val="0"/>
          <w:sz w:val="30"/>
          <w:szCs w:val="30"/>
        </w:rPr>
        <w:t xml:space="preserve"> 0</w:t>
      </w:r>
      <w:r>
        <w:rPr>
          <w:rFonts w:hint="eastAsia" w:eastAsia="仿宋_GB2312" w:cs="仿宋_GB2312"/>
          <w:kern w:val="0"/>
          <w:sz w:val="30"/>
          <w:szCs w:val="30"/>
        </w:rPr>
        <w:t>人，退休</w:t>
      </w:r>
      <w:r>
        <w:rPr>
          <w:rFonts w:eastAsia="仿宋_GB2312"/>
          <w:kern w:val="0"/>
          <w:sz w:val="30"/>
          <w:szCs w:val="30"/>
        </w:rPr>
        <w:t>30</w:t>
      </w:r>
      <w:r>
        <w:rPr>
          <w:rFonts w:hint="eastAsia" w:eastAsia="仿宋_GB2312" w:cs="仿宋_GB2312"/>
          <w:kern w:val="0"/>
          <w:sz w:val="30"/>
          <w:szCs w:val="30"/>
        </w:rPr>
        <w:t>人。</w:t>
      </w:r>
    </w:p>
    <w:p>
      <w:pPr>
        <w:widowControl/>
        <w:ind w:firstLine="600" w:firstLineChars="200"/>
        <w:jc w:val="left"/>
        <w:rPr>
          <w:rFonts w:eastAsia="仿宋_GB2312"/>
          <w:kern w:val="0"/>
          <w:sz w:val="30"/>
          <w:szCs w:val="30"/>
        </w:rPr>
      </w:pPr>
      <w:r>
        <w:rPr>
          <w:rFonts w:hint="eastAsia" w:eastAsia="仿宋_GB2312" w:cs="仿宋_GB2312"/>
          <w:kern w:val="0"/>
          <w:sz w:val="30"/>
          <w:szCs w:val="30"/>
        </w:rPr>
        <w:t>车辆编制</w:t>
      </w:r>
      <w:r>
        <w:rPr>
          <w:rFonts w:eastAsia="仿宋_GB2312"/>
          <w:kern w:val="0"/>
          <w:sz w:val="30"/>
          <w:szCs w:val="30"/>
        </w:rPr>
        <w:t>2</w:t>
      </w:r>
      <w:r>
        <w:rPr>
          <w:rFonts w:hint="eastAsia" w:eastAsia="仿宋_GB2312" w:cs="仿宋_GB2312"/>
          <w:kern w:val="0"/>
          <w:sz w:val="30"/>
          <w:szCs w:val="30"/>
        </w:rPr>
        <w:t>辆，实有车辆</w:t>
      </w:r>
      <w:r>
        <w:rPr>
          <w:rFonts w:eastAsia="仿宋_GB2312"/>
          <w:kern w:val="0"/>
          <w:sz w:val="30"/>
          <w:szCs w:val="30"/>
        </w:rPr>
        <w:t>1</w:t>
      </w:r>
      <w:r>
        <w:rPr>
          <w:rFonts w:hint="eastAsia" w:eastAsia="仿宋_GB2312" w:cs="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年部门财务总收入</w:t>
      </w:r>
      <w:r>
        <w:rPr>
          <w:rFonts w:eastAsia="仿宋_GB2312"/>
          <w:kern w:val="0"/>
          <w:sz w:val="30"/>
          <w:szCs w:val="30"/>
        </w:rPr>
        <w:t xml:space="preserve">  1637.51</w:t>
      </w:r>
      <w:r>
        <w:rPr>
          <w:rFonts w:hint="eastAsia" w:eastAsia="仿宋_GB2312" w:cs="仿宋_GB2312"/>
          <w:kern w:val="0"/>
          <w:sz w:val="30"/>
          <w:szCs w:val="30"/>
        </w:rPr>
        <w:t>万元，其中：一般公共预算财政拨款</w:t>
      </w:r>
      <w:r>
        <w:rPr>
          <w:rFonts w:eastAsia="仿宋_GB2312"/>
          <w:kern w:val="0"/>
          <w:sz w:val="30"/>
          <w:szCs w:val="30"/>
        </w:rPr>
        <w:t xml:space="preserve"> 1637.51</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万元，事业收入</w:t>
      </w:r>
      <w:r>
        <w:rPr>
          <w:rFonts w:eastAsia="仿宋_GB2312"/>
          <w:kern w:val="0"/>
          <w:sz w:val="30"/>
          <w:szCs w:val="30"/>
        </w:rPr>
        <w:t>0</w:t>
      </w:r>
      <w:r>
        <w:rPr>
          <w:rFonts w:hint="eastAsia" w:eastAsia="仿宋_GB2312" w:cs="仿宋_GB2312"/>
          <w:kern w:val="0"/>
          <w:sz w:val="30"/>
          <w:szCs w:val="30"/>
        </w:rPr>
        <w:t>万元，事业单位经营收入</w:t>
      </w:r>
      <w:r>
        <w:rPr>
          <w:rFonts w:eastAsia="仿宋_GB2312"/>
          <w:kern w:val="0"/>
          <w:sz w:val="30"/>
          <w:szCs w:val="30"/>
        </w:rPr>
        <w:t>0</w:t>
      </w:r>
      <w:r>
        <w:rPr>
          <w:rFonts w:hint="eastAsia" w:eastAsia="仿宋_GB2312" w:cs="仿宋_GB2312"/>
          <w:kern w:val="0"/>
          <w:sz w:val="30"/>
          <w:szCs w:val="30"/>
        </w:rPr>
        <w:t>万元，其他收入</w:t>
      </w:r>
      <w:r>
        <w:rPr>
          <w:rFonts w:eastAsia="仿宋_GB2312"/>
          <w:kern w:val="0"/>
          <w:sz w:val="30"/>
          <w:szCs w:val="30"/>
        </w:rPr>
        <w:t>0</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年部门财政拨款收入</w:t>
      </w:r>
      <w:r>
        <w:rPr>
          <w:rFonts w:eastAsia="仿宋_GB2312"/>
          <w:kern w:val="0"/>
          <w:sz w:val="30"/>
          <w:szCs w:val="30"/>
        </w:rPr>
        <w:t>1637.51</w:t>
      </w:r>
      <w:r>
        <w:rPr>
          <w:rFonts w:hint="eastAsia" w:eastAsia="仿宋_GB2312" w:cs="仿宋_GB2312"/>
          <w:kern w:val="0"/>
          <w:sz w:val="30"/>
          <w:szCs w:val="30"/>
        </w:rPr>
        <w:t>万元，其中</w:t>
      </w:r>
      <w:r>
        <w:rPr>
          <w:rFonts w:eastAsia="仿宋_GB2312"/>
          <w:kern w:val="0"/>
          <w:sz w:val="30"/>
          <w:szCs w:val="30"/>
        </w:rPr>
        <w:t>:</w:t>
      </w:r>
      <w:r>
        <w:rPr>
          <w:rFonts w:hint="eastAsia" w:eastAsia="仿宋_GB2312" w:cs="仿宋_GB2312"/>
          <w:kern w:val="0"/>
          <w:sz w:val="30"/>
          <w:szCs w:val="30"/>
        </w:rPr>
        <w:t>本年收入</w:t>
      </w:r>
      <w:r>
        <w:rPr>
          <w:rFonts w:eastAsia="仿宋_GB2312"/>
          <w:kern w:val="0"/>
          <w:sz w:val="30"/>
          <w:szCs w:val="30"/>
        </w:rPr>
        <w:t xml:space="preserve"> 1637.51</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万元。本年收入中，一般公共预算财政拨款</w:t>
      </w:r>
      <w:r>
        <w:rPr>
          <w:rFonts w:eastAsia="仿宋_GB2312"/>
          <w:kern w:val="0"/>
          <w:sz w:val="30"/>
          <w:szCs w:val="30"/>
        </w:rPr>
        <w:t xml:space="preserve"> 1637.51</w:t>
      </w:r>
      <w:r>
        <w:rPr>
          <w:rFonts w:hint="eastAsia" w:eastAsia="仿宋_GB2312" w:cs="仿宋_GB2312"/>
          <w:kern w:val="0"/>
          <w:sz w:val="30"/>
          <w:szCs w:val="30"/>
        </w:rPr>
        <w:t>万元（本级财力</w:t>
      </w:r>
      <w:r>
        <w:rPr>
          <w:rFonts w:eastAsia="仿宋_GB2312"/>
          <w:kern w:val="0"/>
          <w:sz w:val="30"/>
          <w:szCs w:val="30"/>
        </w:rPr>
        <w:t>957.51</w:t>
      </w:r>
      <w:r>
        <w:rPr>
          <w:rFonts w:hint="eastAsia" w:eastAsia="仿宋_GB2312" w:cs="仿宋_GB2312"/>
          <w:kern w:val="0"/>
          <w:sz w:val="30"/>
          <w:szCs w:val="30"/>
        </w:rPr>
        <w:t>万元，专项收入</w:t>
      </w:r>
      <w:r>
        <w:rPr>
          <w:rFonts w:eastAsia="仿宋_GB2312"/>
          <w:kern w:val="0"/>
          <w:sz w:val="30"/>
          <w:szCs w:val="30"/>
        </w:rPr>
        <w:t>0</w:t>
      </w:r>
      <w:r>
        <w:rPr>
          <w:rFonts w:hint="eastAsia" w:eastAsia="仿宋_GB2312" w:cs="仿宋_GB2312"/>
          <w:kern w:val="0"/>
          <w:sz w:val="30"/>
          <w:szCs w:val="30"/>
        </w:rPr>
        <w:t>万元，执法办案补助</w:t>
      </w:r>
      <w:r>
        <w:rPr>
          <w:rFonts w:eastAsia="仿宋_GB2312"/>
          <w:kern w:val="0"/>
          <w:sz w:val="30"/>
          <w:szCs w:val="30"/>
        </w:rPr>
        <w:t>0</w:t>
      </w:r>
      <w:r>
        <w:rPr>
          <w:rFonts w:hint="eastAsia" w:eastAsia="仿宋_GB2312" w:cs="仿宋_GB2312"/>
          <w:kern w:val="0"/>
          <w:sz w:val="30"/>
          <w:szCs w:val="30"/>
        </w:rPr>
        <w:t>万元，收费成本补偿</w:t>
      </w:r>
      <w:r>
        <w:rPr>
          <w:rFonts w:eastAsia="仿宋_GB2312"/>
          <w:kern w:val="0"/>
          <w:sz w:val="30"/>
          <w:szCs w:val="30"/>
        </w:rPr>
        <w:t>0</w:t>
      </w:r>
      <w:r>
        <w:rPr>
          <w:rFonts w:hint="eastAsia" w:eastAsia="仿宋_GB2312" w:cs="仿宋_GB2312"/>
          <w:kern w:val="0"/>
          <w:sz w:val="30"/>
          <w:szCs w:val="30"/>
        </w:rPr>
        <w:t>万元，财政专户管理的收入</w:t>
      </w:r>
      <w:r>
        <w:rPr>
          <w:rFonts w:eastAsia="仿宋_GB2312"/>
          <w:kern w:val="0"/>
          <w:sz w:val="30"/>
          <w:szCs w:val="30"/>
        </w:rPr>
        <w:t>0</w:t>
      </w:r>
      <w:r>
        <w:rPr>
          <w:rFonts w:hint="eastAsia" w:eastAsia="仿宋_GB2312" w:cs="仿宋_GB2312"/>
          <w:kern w:val="0"/>
          <w:sz w:val="30"/>
          <w:szCs w:val="30"/>
        </w:rPr>
        <w:t>万元，国有资源（资产）有偿使用成本补偿</w:t>
      </w:r>
      <w:r>
        <w:rPr>
          <w:rFonts w:eastAsia="仿宋_GB2312"/>
          <w:kern w:val="0"/>
          <w:sz w:val="30"/>
          <w:szCs w:val="30"/>
        </w:rPr>
        <w:t>0</w:t>
      </w:r>
      <w:r>
        <w:rPr>
          <w:rFonts w:hint="eastAsia" w:eastAsia="仿宋_GB2312" w:cs="仿宋_GB2312"/>
          <w:kern w:val="0"/>
          <w:sz w:val="30"/>
          <w:szCs w:val="30"/>
        </w:rPr>
        <w:t>万元，其他非税收入安排</w:t>
      </w:r>
      <w:r>
        <w:rPr>
          <w:rFonts w:eastAsia="仿宋_GB2312"/>
          <w:kern w:val="0"/>
          <w:sz w:val="30"/>
          <w:szCs w:val="30"/>
        </w:rPr>
        <w:t>680</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年部门预算总支出</w:t>
      </w:r>
      <w:r>
        <w:rPr>
          <w:rFonts w:eastAsia="仿宋_GB2312"/>
          <w:kern w:val="0"/>
          <w:sz w:val="30"/>
          <w:szCs w:val="30"/>
        </w:rPr>
        <w:t xml:space="preserve"> 1637.51</w:t>
      </w:r>
      <w:r>
        <w:rPr>
          <w:rFonts w:hint="eastAsia" w:eastAsia="仿宋_GB2312" w:cs="仿宋_GB2312"/>
          <w:kern w:val="0"/>
          <w:sz w:val="30"/>
          <w:szCs w:val="30"/>
        </w:rPr>
        <w:t>万元。财政拨款安排支出</w:t>
      </w:r>
      <w:r>
        <w:rPr>
          <w:rFonts w:eastAsia="仿宋_GB2312"/>
          <w:kern w:val="0"/>
          <w:sz w:val="30"/>
          <w:szCs w:val="30"/>
        </w:rPr>
        <w:t xml:space="preserve"> 1637.51</w:t>
      </w:r>
      <w:r>
        <w:rPr>
          <w:rFonts w:hint="eastAsia" w:eastAsia="仿宋_GB2312" w:cs="仿宋_GB2312"/>
          <w:kern w:val="0"/>
          <w:sz w:val="30"/>
          <w:szCs w:val="30"/>
        </w:rPr>
        <w:t>万元，其中，基本支出</w:t>
      </w:r>
      <w:r>
        <w:rPr>
          <w:rFonts w:eastAsia="仿宋_GB2312"/>
          <w:kern w:val="0"/>
          <w:sz w:val="30"/>
          <w:szCs w:val="30"/>
        </w:rPr>
        <w:t>1637.51</w:t>
      </w:r>
      <w:r>
        <w:rPr>
          <w:rFonts w:hint="eastAsia" w:eastAsia="仿宋_GB2312" w:cs="仿宋_GB2312"/>
          <w:kern w:val="0"/>
          <w:sz w:val="30"/>
          <w:szCs w:val="30"/>
        </w:rPr>
        <w:t>万元，项目支出</w:t>
      </w:r>
      <w:r>
        <w:rPr>
          <w:rFonts w:eastAsia="仿宋_GB2312"/>
          <w:kern w:val="0"/>
          <w:sz w:val="30"/>
          <w:szCs w:val="30"/>
        </w:rPr>
        <w:t>0</w:t>
      </w:r>
      <w:r>
        <w:rPr>
          <w:rFonts w:hint="eastAsia" w:eastAsia="仿宋_GB2312" w:cs="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cs="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功能科目分组，主要用于教育支出</w:t>
      </w:r>
      <w:r>
        <w:rPr>
          <w:rFonts w:eastAsia="仿宋_GB2312"/>
          <w:kern w:val="0"/>
          <w:sz w:val="30"/>
          <w:szCs w:val="30"/>
        </w:rPr>
        <w:t>1362.24</w:t>
      </w:r>
      <w:r>
        <w:rPr>
          <w:rFonts w:hint="eastAsia" w:eastAsia="仿宋_GB2312" w:cs="仿宋_GB2312"/>
          <w:kern w:val="0"/>
          <w:sz w:val="30"/>
          <w:szCs w:val="30"/>
        </w:rPr>
        <w:t>万元，社会保障和就业支出</w:t>
      </w:r>
      <w:r>
        <w:rPr>
          <w:rFonts w:eastAsia="仿宋_GB2312"/>
          <w:kern w:val="0"/>
          <w:sz w:val="30"/>
          <w:szCs w:val="30"/>
        </w:rPr>
        <w:t>202.61</w:t>
      </w:r>
      <w:r>
        <w:rPr>
          <w:rFonts w:hint="eastAsia" w:eastAsia="仿宋_GB2312" w:cs="仿宋_GB2312"/>
          <w:kern w:val="0"/>
          <w:sz w:val="30"/>
          <w:szCs w:val="30"/>
        </w:rPr>
        <w:t>万元，住房保障支出</w:t>
      </w:r>
      <w:r>
        <w:rPr>
          <w:rFonts w:eastAsia="仿宋_GB2312"/>
          <w:kern w:val="0"/>
          <w:sz w:val="30"/>
          <w:szCs w:val="30"/>
        </w:rPr>
        <w:t>72.66</w:t>
      </w:r>
      <w:r>
        <w:rPr>
          <w:rFonts w:hint="eastAsia" w:eastAsia="仿宋_GB2312" w:cs="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经济科目分组，主要用于工资福利支出</w:t>
      </w:r>
      <w:r>
        <w:rPr>
          <w:rFonts w:eastAsia="仿宋_GB2312"/>
          <w:kern w:val="0"/>
          <w:sz w:val="30"/>
          <w:szCs w:val="30"/>
        </w:rPr>
        <w:t>945.21</w:t>
      </w:r>
      <w:r>
        <w:rPr>
          <w:rFonts w:hint="eastAsia" w:eastAsia="仿宋_GB2312" w:cs="仿宋_GB2312"/>
          <w:kern w:val="0"/>
          <w:sz w:val="30"/>
          <w:szCs w:val="30"/>
        </w:rPr>
        <w:t>万元，商品和服务支出</w:t>
      </w:r>
      <w:r>
        <w:rPr>
          <w:rFonts w:eastAsia="仿宋_GB2312"/>
          <w:kern w:val="0"/>
          <w:sz w:val="30"/>
          <w:szCs w:val="30"/>
        </w:rPr>
        <w:t>632.30</w:t>
      </w:r>
      <w:r>
        <w:rPr>
          <w:rFonts w:hint="eastAsia" w:eastAsia="仿宋_GB2312" w:cs="仿宋_GB2312"/>
          <w:kern w:val="0"/>
          <w:sz w:val="30"/>
          <w:szCs w:val="30"/>
        </w:rPr>
        <w:t>万元，资本性支出</w:t>
      </w:r>
      <w:r>
        <w:rPr>
          <w:rFonts w:eastAsia="仿宋_GB2312"/>
          <w:kern w:val="0"/>
          <w:sz w:val="30"/>
          <w:szCs w:val="30"/>
        </w:rPr>
        <w:t>60</w:t>
      </w:r>
      <w:r>
        <w:rPr>
          <w:rFonts w:hint="eastAsia" w:eastAsia="仿宋_GB2312" w:cs="仿宋_GB2312"/>
          <w:kern w:val="0"/>
          <w:sz w:val="30"/>
          <w:szCs w:val="30"/>
        </w:rPr>
        <w:t>万元（其中：基本支出</w:t>
      </w:r>
      <w:r>
        <w:rPr>
          <w:rFonts w:eastAsia="仿宋_GB2312"/>
          <w:kern w:val="0"/>
          <w:sz w:val="30"/>
          <w:szCs w:val="30"/>
        </w:rPr>
        <w:t>1637.51</w:t>
      </w:r>
      <w:r>
        <w:rPr>
          <w:rFonts w:hint="eastAsia" w:eastAsia="仿宋_GB2312" w:cs="仿宋_GB2312"/>
          <w:kern w:val="0"/>
          <w:sz w:val="30"/>
          <w:szCs w:val="30"/>
        </w:rPr>
        <w:t>万元，项目支出</w:t>
      </w:r>
      <w:r>
        <w:rPr>
          <w:rFonts w:eastAsia="仿宋_GB2312"/>
          <w:kern w:val="0"/>
          <w:sz w:val="30"/>
          <w:szCs w:val="30"/>
        </w:rPr>
        <w:t>0</w:t>
      </w:r>
      <w:r>
        <w:rPr>
          <w:rFonts w:hint="eastAsia" w:eastAsia="仿宋_GB2312" w:cs="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五、州对下专项转移支付情况</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（一）列入州对下专项转移支付项目清单项目情况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部门列入州对下专项转移支付项目清单项目为：</w:t>
      </w:r>
      <w:r>
        <w:rPr>
          <w:rFonts w:eastAsia="仿宋_GB2312"/>
          <w:kern w:val="0"/>
          <w:sz w:val="30"/>
          <w:szCs w:val="30"/>
        </w:rPr>
        <w:t xml:space="preserve">  </w:t>
      </w:r>
      <w:r>
        <w:rPr>
          <w:rFonts w:hint="eastAsia" w:eastAsia="仿宋_GB2312" w:cs="仿宋_GB2312"/>
          <w:kern w:val="0"/>
          <w:sz w:val="30"/>
          <w:szCs w:val="30"/>
        </w:rPr>
        <w:t>金额</w:t>
      </w:r>
      <w:r>
        <w:rPr>
          <w:rFonts w:eastAsia="仿宋_GB2312"/>
          <w:kern w:val="0"/>
          <w:sz w:val="30"/>
          <w:szCs w:val="30"/>
        </w:rPr>
        <w:t>0</w:t>
      </w:r>
      <w:r>
        <w:rPr>
          <w:rFonts w:hint="eastAsia" w:eastAsia="仿宋_GB2312" w:cs="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（二）与中央、省配套事项</w:t>
      </w:r>
    </w:p>
    <w:p>
      <w:pPr>
        <w:widowControl/>
        <w:ind w:firstLine="600" w:firstLineChars="200"/>
        <w:jc w:val="left"/>
        <w:rPr>
          <w:rFonts w:eastAsia="仿宋_GB2312"/>
          <w:kern w:val="0"/>
          <w:sz w:val="30"/>
          <w:szCs w:val="30"/>
        </w:rPr>
      </w:pPr>
      <w:r>
        <w:rPr>
          <w:rFonts w:hint="eastAsia" w:eastAsia="仿宋_GB2312" w:cs="仿宋_GB2312"/>
          <w:kern w:val="0"/>
          <w:sz w:val="30"/>
          <w:szCs w:val="30"/>
        </w:rPr>
        <w:t>无。</w:t>
      </w:r>
    </w:p>
    <w:p>
      <w:pPr>
        <w:widowControl/>
        <w:ind w:firstLine="602" w:firstLineChars="200"/>
        <w:jc w:val="left"/>
        <w:rPr>
          <w:rFonts w:eastAsia="仿宋_GB2312"/>
          <w:b/>
          <w:bCs/>
          <w:kern w:val="0"/>
          <w:sz w:val="30"/>
          <w:szCs w:val="30"/>
        </w:rPr>
      </w:pPr>
      <w:r>
        <w:rPr>
          <w:rFonts w:hint="eastAsia" w:eastAsia="仿宋_GB2312" w:cs="仿宋_GB2312"/>
          <w:b/>
          <w:bCs/>
          <w:kern w:val="0"/>
          <w:sz w:val="30"/>
          <w:szCs w:val="30"/>
        </w:rPr>
        <w:t>（</w:t>
      </w:r>
      <w:r>
        <w:rPr>
          <w:rFonts w:hint="eastAsia" w:ascii="楷体_GB2312" w:eastAsia="楷体_GB2312" w:cs="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cs="仿宋_GB2312"/>
          <w:kern w:val="0"/>
          <w:sz w:val="30"/>
          <w:szCs w:val="30"/>
        </w:rPr>
        <w:t>无。</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cs="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cs="仿宋_GB2312"/>
          <w:kern w:val="0"/>
          <w:sz w:val="30"/>
          <w:szCs w:val="30"/>
        </w:rPr>
        <w:t>个，采购预算资金</w:t>
      </w:r>
      <w:r>
        <w:rPr>
          <w:rFonts w:eastAsia="仿宋_GB2312"/>
          <w:kern w:val="0"/>
          <w:sz w:val="30"/>
          <w:szCs w:val="30"/>
        </w:rPr>
        <w:t>0</w:t>
      </w:r>
      <w:r>
        <w:rPr>
          <w:rFonts w:hint="eastAsia" w:eastAsia="仿宋_GB2312" w:cs="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七、预算收支增减变化情况说明</w:t>
      </w:r>
    </w:p>
    <w:p>
      <w:pPr>
        <w:widowControl/>
        <w:ind w:firstLine="600" w:firstLineChars="200"/>
        <w:jc w:val="left"/>
        <w:rPr>
          <w:rFonts w:eastAsia="仿宋_GB2312"/>
          <w:b/>
          <w:bCs/>
          <w:kern w:val="0"/>
          <w:sz w:val="30"/>
          <w:szCs w:val="30"/>
        </w:rPr>
      </w:pPr>
      <w:r>
        <w:rPr>
          <w:rFonts w:ascii="仿宋_GB2312" w:hAnsi="宋体" w:eastAsia="仿宋_GB2312" w:cs="仿宋_GB2312"/>
          <w:color w:val="000000"/>
          <w:kern w:val="0"/>
          <w:sz w:val="30"/>
          <w:szCs w:val="30"/>
        </w:rPr>
        <w:t>2018</w:t>
      </w:r>
      <w:r>
        <w:rPr>
          <w:rFonts w:hint="eastAsia" w:ascii="仿宋_GB2312" w:hAnsi="宋体" w:eastAsia="仿宋_GB2312" w:cs="仿宋_GB2312"/>
          <w:color w:val="000000"/>
          <w:kern w:val="0"/>
          <w:sz w:val="30"/>
          <w:szCs w:val="30"/>
        </w:rPr>
        <w:t>年德宏州幼儿园预算总收入</w:t>
      </w:r>
      <w:r>
        <w:rPr>
          <w:rFonts w:eastAsia="仿宋_GB2312"/>
          <w:kern w:val="0"/>
          <w:sz w:val="30"/>
          <w:szCs w:val="30"/>
        </w:rPr>
        <w:t>1637.51</w:t>
      </w:r>
      <w:r>
        <w:rPr>
          <w:rFonts w:hint="eastAsia" w:ascii="仿宋_GB2312" w:hAnsi="宋体" w:eastAsia="仿宋_GB2312" w:cs="仿宋_GB2312"/>
          <w:color w:val="000000"/>
          <w:kern w:val="0"/>
          <w:sz w:val="30"/>
          <w:szCs w:val="30"/>
        </w:rPr>
        <w:t>万元，其中：公共财政预算</w:t>
      </w:r>
      <w:r>
        <w:rPr>
          <w:rFonts w:eastAsia="仿宋_GB2312"/>
          <w:kern w:val="0"/>
          <w:sz w:val="30"/>
          <w:szCs w:val="30"/>
        </w:rPr>
        <w:t>1637.51</w:t>
      </w:r>
      <w:r>
        <w:rPr>
          <w:rFonts w:hint="eastAsia" w:ascii="仿宋_GB2312" w:hAnsi="宋体" w:eastAsia="仿宋_GB2312" w:cs="仿宋_GB2312"/>
          <w:color w:val="000000"/>
          <w:kern w:val="0"/>
          <w:sz w:val="30"/>
          <w:szCs w:val="30"/>
        </w:rPr>
        <w:t>万元，部门预算总支出</w:t>
      </w:r>
      <w:r>
        <w:rPr>
          <w:rFonts w:ascii="仿宋_GB2312" w:hAnsi="宋体" w:eastAsia="仿宋_GB2312" w:cs="仿宋_GB2312"/>
          <w:color w:val="000000"/>
          <w:kern w:val="0"/>
          <w:sz w:val="30"/>
          <w:szCs w:val="30"/>
        </w:rPr>
        <w:t>2018</w:t>
      </w:r>
      <w:r>
        <w:rPr>
          <w:rFonts w:hint="eastAsia" w:ascii="仿宋_GB2312" w:hAnsi="宋体" w:eastAsia="仿宋_GB2312" w:cs="仿宋_GB2312"/>
          <w:color w:val="000000"/>
          <w:kern w:val="0"/>
          <w:sz w:val="30"/>
          <w:szCs w:val="30"/>
        </w:rPr>
        <w:t>年部门预算总支出</w:t>
      </w:r>
      <w:r>
        <w:rPr>
          <w:rFonts w:eastAsia="仿宋_GB2312"/>
          <w:kern w:val="0"/>
          <w:sz w:val="30"/>
          <w:szCs w:val="30"/>
        </w:rPr>
        <w:t>1637.51</w:t>
      </w:r>
      <w:r>
        <w:rPr>
          <w:rFonts w:hint="eastAsia" w:ascii="仿宋_GB2312" w:hAnsi="宋体" w:eastAsia="仿宋_GB2312" w:cs="仿宋_GB2312"/>
          <w:color w:val="000000"/>
          <w:kern w:val="0"/>
          <w:sz w:val="30"/>
          <w:szCs w:val="30"/>
        </w:rPr>
        <w:t>万元，其中：基本支出</w:t>
      </w:r>
      <w:r>
        <w:rPr>
          <w:rFonts w:eastAsia="仿宋_GB2312"/>
          <w:kern w:val="0"/>
          <w:sz w:val="30"/>
          <w:szCs w:val="30"/>
        </w:rPr>
        <w:t>1637.51</w:t>
      </w:r>
      <w:r>
        <w:rPr>
          <w:rFonts w:hint="eastAsia" w:ascii="仿宋_GB2312" w:hAnsi="宋体" w:eastAsia="仿宋_GB2312" w:cs="仿宋_GB2312"/>
          <w:color w:val="000000"/>
          <w:kern w:val="0"/>
          <w:sz w:val="30"/>
          <w:szCs w:val="30"/>
        </w:rPr>
        <w:t>万元；</w:t>
      </w:r>
      <w:r>
        <w:rPr>
          <w:rFonts w:ascii="仿宋_GB2312" w:hAnsi="宋体" w:eastAsia="仿宋_GB2312" w:cs="仿宋_GB2312"/>
          <w:color w:val="000000"/>
          <w:kern w:val="0"/>
          <w:sz w:val="30"/>
          <w:szCs w:val="30"/>
        </w:rPr>
        <w:t>2017</w:t>
      </w:r>
      <w:r>
        <w:rPr>
          <w:rFonts w:hint="eastAsia" w:ascii="仿宋_GB2312" w:hAnsi="宋体" w:eastAsia="仿宋_GB2312" w:cs="仿宋_GB2312"/>
          <w:color w:val="000000"/>
          <w:kern w:val="0"/>
          <w:sz w:val="30"/>
          <w:szCs w:val="30"/>
        </w:rPr>
        <w:t>年德宏州幼儿园预算总收入</w:t>
      </w:r>
      <w:r>
        <w:rPr>
          <w:rFonts w:ascii="仿宋_GB2312" w:hAnsi="宋体" w:eastAsia="仿宋_GB2312" w:cs="仿宋_GB2312"/>
          <w:color w:val="000000"/>
          <w:kern w:val="0"/>
          <w:sz w:val="30"/>
          <w:szCs w:val="30"/>
        </w:rPr>
        <w:t>1,508.22</w:t>
      </w:r>
      <w:r>
        <w:rPr>
          <w:rFonts w:hint="eastAsia" w:ascii="仿宋_GB2312" w:hAnsi="宋体" w:eastAsia="仿宋_GB2312" w:cs="仿宋_GB2312"/>
          <w:color w:val="000000"/>
          <w:kern w:val="0"/>
          <w:sz w:val="30"/>
          <w:szCs w:val="30"/>
        </w:rPr>
        <w:t>万元，其中：公共财政预算</w:t>
      </w:r>
      <w:r>
        <w:rPr>
          <w:rFonts w:ascii="仿宋_GB2312" w:hAnsi="宋体" w:eastAsia="仿宋_GB2312" w:cs="仿宋_GB2312"/>
          <w:color w:val="000000"/>
          <w:kern w:val="0"/>
          <w:sz w:val="30"/>
          <w:szCs w:val="30"/>
        </w:rPr>
        <w:t>1,508.22</w:t>
      </w:r>
      <w:r>
        <w:rPr>
          <w:rFonts w:hint="eastAsia" w:ascii="仿宋_GB2312" w:hAnsi="宋体" w:eastAsia="仿宋_GB2312" w:cs="仿宋_GB2312"/>
          <w:color w:val="000000"/>
          <w:kern w:val="0"/>
          <w:sz w:val="30"/>
          <w:szCs w:val="30"/>
        </w:rPr>
        <w:t>万元，部门预算总支出</w:t>
      </w:r>
      <w:r>
        <w:rPr>
          <w:rFonts w:ascii="仿宋_GB2312" w:hAnsi="宋体" w:eastAsia="仿宋_GB2312" w:cs="仿宋_GB2312"/>
          <w:color w:val="000000"/>
          <w:kern w:val="0"/>
          <w:sz w:val="30"/>
          <w:szCs w:val="30"/>
        </w:rPr>
        <w:t>1,508.22</w:t>
      </w:r>
      <w:r>
        <w:rPr>
          <w:rFonts w:hint="eastAsia" w:ascii="仿宋_GB2312" w:hAnsi="宋体" w:eastAsia="仿宋_GB2312" w:cs="仿宋_GB2312"/>
          <w:color w:val="000000"/>
          <w:kern w:val="0"/>
          <w:sz w:val="30"/>
          <w:szCs w:val="30"/>
        </w:rPr>
        <w:t>万元，其中：基本支出</w:t>
      </w:r>
      <w:r>
        <w:rPr>
          <w:rFonts w:ascii="仿宋_GB2312" w:hAnsi="宋体" w:eastAsia="仿宋_GB2312" w:cs="仿宋_GB2312"/>
          <w:color w:val="000000"/>
          <w:kern w:val="0"/>
          <w:sz w:val="30"/>
          <w:szCs w:val="30"/>
        </w:rPr>
        <w:t>1,508.22</w:t>
      </w:r>
      <w:r>
        <w:rPr>
          <w:rFonts w:hint="eastAsia" w:ascii="仿宋_GB2312" w:hAnsi="宋体" w:eastAsia="仿宋_GB2312" w:cs="仿宋_GB2312"/>
          <w:color w:val="000000"/>
          <w:kern w:val="0"/>
          <w:sz w:val="30"/>
          <w:szCs w:val="30"/>
        </w:rPr>
        <w:t>万元。我园</w:t>
      </w:r>
      <w:r>
        <w:rPr>
          <w:rFonts w:ascii="仿宋_GB2312" w:hAnsi="宋体" w:eastAsia="仿宋_GB2312" w:cs="仿宋_GB2312"/>
          <w:color w:val="000000"/>
          <w:kern w:val="0"/>
          <w:sz w:val="30"/>
          <w:szCs w:val="30"/>
        </w:rPr>
        <w:t>2018</w:t>
      </w:r>
      <w:r>
        <w:rPr>
          <w:rFonts w:hint="eastAsia" w:ascii="仿宋_GB2312" w:hAnsi="宋体" w:eastAsia="仿宋_GB2312" w:cs="仿宋_GB2312"/>
          <w:color w:val="000000"/>
          <w:kern w:val="0"/>
          <w:sz w:val="30"/>
          <w:szCs w:val="30"/>
        </w:rPr>
        <w:t>年部门预算基本支出比</w:t>
      </w:r>
      <w:r>
        <w:rPr>
          <w:rFonts w:ascii="仿宋_GB2312" w:hAnsi="宋体" w:eastAsia="仿宋_GB2312" w:cs="仿宋_GB2312"/>
          <w:color w:val="000000"/>
          <w:kern w:val="0"/>
          <w:sz w:val="30"/>
          <w:szCs w:val="30"/>
        </w:rPr>
        <w:t>2017</w:t>
      </w:r>
      <w:r>
        <w:rPr>
          <w:rFonts w:hint="eastAsia" w:ascii="仿宋_GB2312" w:hAnsi="宋体" w:eastAsia="仿宋_GB2312" w:cs="仿宋_GB2312"/>
          <w:color w:val="000000"/>
          <w:kern w:val="0"/>
          <w:sz w:val="30"/>
          <w:szCs w:val="30"/>
        </w:rPr>
        <w:t>年部门基本预算支出增加</w:t>
      </w:r>
      <w:r>
        <w:rPr>
          <w:rFonts w:ascii="仿宋_GB2312" w:hAnsi="宋体" w:eastAsia="仿宋_GB2312" w:cs="仿宋_GB2312"/>
          <w:color w:val="000000"/>
          <w:kern w:val="0"/>
          <w:sz w:val="30"/>
          <w:szCs w:val="30"/>
        </w:rPr>
        <w:t>128.29</w:t>
      </w:r>
      <w:r>
        <w:rPr>
          <w:rFonts w:hint="eastAsia" w:ascii="仿宋_GB2312" w:hAnsi="宋体" w:eastAsia="仿宋_GB2312" w:cs="仿宋_GB2312"/>
          <w:color w:val="000000"/>
          <w:kern w:val="0"/>
          <w:sz w:val="30"/>
          <w:szCs w:val="30"/>
        </w:rPr>
        <w:t>万元，增加比例</w:t>
      </w:r>
      <w:r>
        <w:rPr>
          <w:rFonts w:ascii="仿宋_GB2312" w:hAnsi="宋体" w:eastAsia="仿宋_GB2312" w:cs="仿宋_GB2312"/>
          <w:color w:val="000000"/>
          <w:kern w:val="0"/>
          <w:sz w:val="30"/>
          <w:szCs w:val="30"/>
        </w:rPr>
        <w:t>8.57%</w:t>
      </w:r>
      <w:r>
        <w:rPr>
          <w:rFonts w:hint="eastAsia" w:ascii="仿宋_GB2312" w:hAnsi="宋体" w:eastAsia="仿宋_GB2312" w:cs="仿宋_GB2312"/>
          <w:color w:val="000000"/>
          <w:kern w:val="0"/>
          <w:sz w:val="30"/>
          <w:szCs w:val="30"/>
        </w:rPr>
        <w:t>，主要是因为随着在职人员工资的不断调整及我园幼儿人数的增加，从而增加我园的预算收支。</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（一）专业名词解释</w:t>
      </w:r>
    </w:p>
    <w:p>
      <w:pPr>
        <w:widowControl/>
        <w:ind w:firstLine="600" w:firstLineChars="200"/>
        <w:jc w:val="left"/>
        <w:rPr>
          <w:rFonts w:eastAsia="仿宋_GB2312"/>
          <w:b/>
          <w:bCs/>
          <w:kern w:val="0"/>
          <w:sz w:val="30"/>
          <w:szCs w:val="30"/>
        </w:rPr>
      </w:pPr>
      <w:r>
        <w:rPr>
          <w:rFonts w:hint="eastAsia" w:eastAsia="仿宋_GB2312" w:cs="仿宋_GB2312"/>
          <w:kern w:val="0"/>
          <w:sz w:val="30"/>
          <w:szCs w:val="30"/>
        </w:rPr>
        <w:t>无</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（二）机关运行经费安排</w:t>
      </w:r>
    </w:p>
    <w:p>
      <w:pPr>
        <w:widowControl/>
        <w:ind w:firstLine="600" w:firstLineChars="200"/>
        <w:jc w:val="left"/>
        <w:rPr>
          <w:rFonts w:eastAsia="仿宋_GB2312"/>
          <w:kern w:val="0"/>
          <w:sz w:val="30"/>
          <w:szCs w:val="30"/>
        </w:rPr>
      </w:pPr>
      <w:r>
        <w:rPr>
          <w:rFonts w:hint="eastAsia" w:eastAsia="仿宋_GB2312" w:cs="仿宋_GB2312"/>
          <w:kern w:val="0"/>
          <w:sz w:val="30"/>
          <w:szCs w:val="30"/>
        </w:rPr>
        <w:t>无</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鉴于截至</w:t>
      </w:r>
      <w:r>
        <w:rPr>
          <w:rFonts w:eastAsia="仿宋_GB2312"/>
          <w:kern w:val="0"/>
          <w:sz w:val="30"/>
          <w:szCs w:val="30"/>
        </w:rPr>
        <w:t>2018</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日的国有资产占有使用情况需在完成</w:t>
      </w:r>
      <w:r>
        <w:rPr>
          <w:rFonts w:eastAsia="仿宋_GB2312"/>
          <w:kern w:val="0"/>
          <w:sz w:val="30"/>
          <w:szCs w:val="30"/>
        </w:rPr>
        <w:t>2018</w:t>
      </w:r>
      <w:r>
        <w:rPr>
          <w:rFonts w:hint="eastAsia" w:eastAsia="仿宋_GB2312" w:cs="仿宋_GB2312"/>
          <w:kern w:val="0"/>
          <w:sz w:val="30"/>
          <w:szCs w:val="30"/>
        </w:rPr>
        <w:t>年决算编制后才能统计汇总相关数据，因此，将在公开</w:t>
      </w:r>
      <w:r>
        <w:rPr>
          <w:rFonts w:eastAsia="仿宋_GB2312"/>
          <w:kern w:val="0"/>
          <w:sz w:val="30"/>
          <w:szCs w:val="30"/>
        </w:rPr>
        <w:t>2018</w:t>
      </w:r>
      <w:r>
        <w:rPr>
          <w:rFonts w:hint="eastAsia" w:eastAsia="仿宋_GB2312" w:cs="仿宋_GB2312"/>
          <w:kern w:val="0"/>
          <w:sz w:val="30"/>
          <w:szCs w:val="30"/>
        </w:rPr>
        <w:t>年度部门决算时一并公开部门截至</w:t>
      </w:r>
      <w:r>
        <w:rPr>
          <w:rFonts w:eastAsia="仿宋_GB2312"/>
          <w:kern w:val="0"/>
          <w:sz w:val="30"/>
          <w:szCs w:val="30"/>
        </w:rPr>
        <w:t>2018</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w:t>
      </w:r>
    </w:p>
    <w:sectPr>
      <w:headerReference r:id="rId3" w:type="default"/>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4497E"/>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1F463F"/>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87B"/>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5D20"/>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663BA"/>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4C44FD"/>
    <w:rsid w:val="101A1960"/>
    <w:rsid w:val="24464F5C"/>
    <w:rsid w:val="26B2769E"/>
    <w:rsid w:val="472B4FED"/>
    <w:rsid w:val="61F07D11"/>
    <w:rsid w:val="7E9258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iPriority w:val="99"/>
    <w:pPr>
      <w:jc w:val="left"/>
    </w:pPr>
  </w:style>
  <w:style w:type="paragraph" w:styleId="3">
    <w:name w:val="Balloon Text"/>
    <w:basedOn w:val="1"/>
    <w:link w:val="12"/>
    <w:semiHidden/>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iPriority w:val="99"/>
    <w:rPr>
      <w:b/>
      <w:bCs/>
    </w:rPr>
  </w:style>
  <w:style w:type="character" w:styleId="9">
    <w:name w:val="annotation reference"/>
    <w:basedOn w:val="8"/>
    <w:semiHidden/>
    <w:uiPriority w:val="99"/>
    <w:rPr>
      <w:sz w:val="21"/>
      <w:szCs w:val="21"/>
    </w:rPr>
  </w:style>
  <w:style w:type="character" w:customStyle="1" w:styleId="10">
    <w:name w:val="Comment Text Char"/>
    <w:basedOn w:val="8"/>
    <w:link w:val="2"/>
    <w:semiHidden/>
    <w:uiPriority w:val="99"/>
    <w:rPr>
      <w:szCs w:val="21"/>
    </w:rPr>
  </w:style>
  <w:style w:type="character" w:customStyle="1" w:styleId="11">
    <w:name w:val="Comment Subject Char"/>
    <w:basedOn w:val="10"/>
    <w:link w:val="6"/>
    <w:semiHidden/>
    <w:uiPriority w:val="99"/>
    <w:rPr>
      <w:b/>
      <w:bCs/>
    </w:rPr>
  </w:style>
  <w:style w:type="character" w:customStyle="1" w:styleId="12">
    <w:name w:val="Balloon Text Char"/>
    <w:basedOn w:val="8"/>
    <w:link w:val="3"/>
    <w:semiHidden/>
    <w:uiPriority w:val="99"/>
    <w:rPr>
      <w:sz w:val="0"/>
      <w:szCs w:val="0"/>
    </w:rPr>
  </w:style>
  <w:style w:type="character" w:customStyle="1" w:styleId="13">
    <w:name w:val="Footer Char"/>
    <w:basedOn w:val="8"/>
    <w:link w:val="4"/>
    <w:semiHidden/>
    <w:uiPriority w:val="99"/>
    <w:rPr>
      <w:sz w:val="18"/>
      <w:szCs w:val="18"/>
    </w:rPr>
  </w:style>
  <w:style w:type="character" w:customStyle="1" w:styleId="14">
    <w:name w:val="Header Char"/>
    <w:basedOn w:val="8"/>
    <w:link w:val="5"/>
    <w:semiHidden/>
    <w:uiPriority w:val="99"/>
    <w:rPr>
      <w:sz w:val="18"/>
      <w:szCs w:val="18"/>
    </w:rPr>
  </w:style>
  <w:style w:type="paragraph" w:customStyle="1" w:styleId="15">
    <w:name w:val="Revision1"/>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11</Pages>
  <Words>888</Words>
  <Characters>5062</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日生</cp:lastModifiedBy>
  <cp:lastPrinted>2018-03-07T08:46:00Z</cp:lastPrinted>
  <dcterms:modified xsi:type="dcterms:W3CDTF">2024-08-14T00:43:11Z</dcterms:modified>
  <dc:title>年部门预算编制说明</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