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62"/>
        <w:pBdr/>
        <w:spacing w:line="620" w:lineRule="exact"/>
        <w:ind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附件</w:t>
      </w:r>
      <w:r>
        <w:rPr>
          <w:rFonts w:hint="eastAsia" w:ascii="仿宋_GB2312" w:hAnsi="仿宋_GB2312" w:eastAsia="仿宋_GB2312"/>
          <w:sz w:val="32"/>
          <w:szCs w:val="32"/>
        </w:rPr>
        <w:t xml:space="preserve">9</w:t>
      </w:r>
      <w:r>
        <w:rPr>
          <w:rFonts w:hint="eastAsia" w:ascii="仿宋_GB2312" w:hAnsi="仿宋_GB2312" w:eastAsia="仿宋_GB2312"/>
          <w:sz w:val="32"/>
          <w:szCs w:val="32"/>
        </w:rPr>
        <w:t xml:space="preserve">：</w:t>
      </w:r>
      <w:r>
        <w:rPr>
          <w:rFonts w:ascii="仿宋_GB2312" w:hAnsi="仿宋_GB2312" w:eastAsia="仿宋_GB2312"/>
          <w:sz w:val="32"/>
          <w:szCs w:val="32"/>
        </w:rPr>
      </w:r>
      <w:r>
        <w:rPr>
          <w:rFonts w:ascii="仿宋_GB2312" w:hAnsi="仿宋_GB2312" w:eastAsia="仿宋_GB2312"/>
          <w:sz w:val="32"/>
          <w:szCs w:val="32"/>
        </w:rPr>
      </w:r>
    </w:p>
    <w:p>
      <w:pPr>
        <w:pStyle w:val="662"/>
        <w:pBdr/>
        <w:spacing w:line="620" w:lineRule="exact"/>
        <w:ind/>
        <w:jc w:val="center"/>
        <w:rPr>
          <w:rFonts w:hint="eastAsia"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</w:r>
      <w:r>
        <w:rPr>
          <w:rFonts w:hint="eastAsia" w:ascii="宋体" w:hAnsi="宋体"/>
          <w:b/>
          <w:sz w:val="44"/>
          <w:szCs w:val="44"/>
        </w:rPr>
      </w:r>
    </w:p>
    <w:p>
      <w:pPr>
        <w:pStyle w:val="662"/>
        <w:pBdr/>
        <w:spacing w:line="620" w:lineRule="exact"/>
        <w:ind/>
        <w:jc w:val="center"/>
        <w:rPr>
          <w:rFonts w:hint="eastAsia"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 xml:space="preserve">德宏州交通运输局201</w:t>
      </w:r>
      <w:r>
        <w:rPr>
          <w:rFonts w:hint="eastAsia" w:ascii="方正小标宋简体" w:hAnsi="宋体" w:eastAsia="方正小标宋简体"/>
          <w:sz w:val="36"/>
          <w:szCs w:val="36"/>
        </w:rPr>
        <w:t xml:space="preserve">6</w:t>
      </w:r>
      <w:r>
        <w:rPr>
          <w:rFonts w:hint="eastAsia" w:ascii="方正小标宋简体" w:hAnsi="宋体" w:eastAsia="方正小标宋简体"/>
          <w:sz w:val="36"/>
          <w:szCs w:val="36"/>
        </w:rPr>
        <w:t xml:space="preserve">年</w:t>
      </w:r>
      <w:r>
        <w:rPr>
          <w:rFonts w:hint="eastAsia" w:ascii="方正小标宋简体" w:hAnsi="宋体" w:eastAsia="方正小标宋简体"/>
          <w:sz w:val="36"/>
          <w:szCs w:val="36"/>
        </w:rPr>
        <w:t xml:space="preserve">财政拨款“三公”</w:t>
      </w:r>
      <w:r>
        <w:rPr>
          <w:rFonts w:hint="eastAsia" w:ascii="方正小标宋简体" w:hAnsi="宋体" w:eastAsia="方正小标宋简体"/>
          <w:sz w:val="36"/>
          <w:szCs w:val="36"/>
        </w:rPr>
      </w:r>
      <w:r>
        <w:rPr>
          <w:rFonts w:hint="eastAsia" w:ascii="方正小标宋简体" w:hAnsi="宋体" w:eastAsia="方正小标宋简体"/>
          <w:sz w:val="36"/>
          <w:szCs w:val="36"/>
        </w:rPr>
      </w:r>
    </w:p>
    <w:p>
      <w:pPr>
        <w:pStyle w:val="662"/>
        <w:pBdr/>
        <w:spacing w:line="620" w:lineRule="exact"/>
        <w:ind/>
        <w:jc w:val="center"/>
        <w:rPr>
          <w:rFonts w:hint="eastAsia"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 xml:space="preserve">经费预算情况说明</w:t>
      </w:r>
      <w:r>
        <w:rPr>
          <w:rFonts w:hint="eastAsia" w:ascii="方正小标宋简体" w:hAnsi="宋体" w:eastAsia="方正小标宋简体"/>
          <w:sz w:val="36"/>
          <w:szCs w:val="36"/>
        </w:rPr>
      </w:r>
    </w:p>
    <w:p>
      <w:pPr>
        <w:pStyle w:val="662"/>
        <w:pBdr/>
        <w:spacing w:line="62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</w:r>
      <w:r>
        <w:rPr>
          <w:rFonts w:ascii="仿宋_GB2312" w:eastAsia="仿宋_GB2312"/>
          <w:sz w:val="32"/>
          <w:szCs w:val="32"/>
        </w:rPr>
      </w:r>
    </w:p>
    <w:p>
      <w:pPr>
        <w:pStyle w:val="662"/>
        <w:pBdr/>
        <w:spacing w:line="62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德宏州交通运输局</w:t>
      </w:r>
      <w:r>
        <w:rPr>
          <w:rFonts w:hint="eastAsia" w:ascii="仿宋_GB2312" w:eastAsia="仿宋_GB2312"/>
          <w:sz w:val="32"/>
          <w:szCs w:val="32"/>
        </w:rPr>
        <w:t xml:space="preserve">财政拨款“三公”经费预算</w:t>
      </w:r>
      <w:r>
        <w:rPr>
          <w:rFonts w:hint="eastAsia" w:ascii="仿宋_GB2312" w:eastAsia="仿宋_GB2312"/>
          <w:sz w:val="32"/>
          <w:szCs w:val="32"/>
        </w:rPr>
        <w:t xml:space="preserve">201</w:t>
      </w:r>
      <w:r>
        <w:rPr>
          <w:rFonts w:hint="eastAsia" w:ascii="仿宋_GB2312" w:eastAsia="仿宋_GB2312"/>
          <w:sz w:val="32"/>
          <w:szCs w:val="32"/>
        </w:rPr>
        <w:t xml:space="preserve">6</w:t>
      </w:r>
      <w:r>
        <w:rPr>
          <w:rFonts w:hint="eastAsia" w:ascii="仿宋_GB2312" w:eastAsia="仿宋_GB2312"/>
          <w:sz w:val="32"/>
          <w:szCs w:val="32"/>
        </w:rPr>
        <w:t xml:space="preserve">年情况如下：</w:t>
      </w:r>
      <w:r>
        <w:rPr>
          <w:rFonts w:ascii="仿宋_GB2312" w:eastAsia="仿宋_GB2312"/>
          <w:sz w:val="32"/>
          <w:szCs w:val="32"/>
        </w:rPr>
      </w:r>
      <w:r>
        <w:rPr>
          <w:rFonts w:ascii="仿宋_GB2312" w:eastAsia="仿宋_GB2312"/>
          <w:sz w:val="32"/>
          <w:szCs w:val="32"/>
        </w:rPr>
      </w:r>
    </w:p>
    <w:p>
      <w:pPr>
        <w:pStyle w:val="662"/>
        <w:pBdr/>
        <w:spacing w:line="620" w:lineRule="exact"/>
        <w:ind w:firstLine="640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 xml:space="preserve">一、因公出国（境）经费</w:t>
      </w:r>
      <w:r>
        <w:rPr>
          <w:rFonts w:hint="eastAsia" w:ascii="黑体" w:eastAsia="黑体"/>
          <w:sz w:val="32"/>
          <w:szCs w:val="32"/>
        </w:rPr>
      </w:r>
    </w:p>
    <w:p>
      <w:pPr>
        <w:pStyle w:val="662"/>
        <w:pBdr/>
        <w:spacing w:line="620" w:lineRule="exact"/>
        <w:ind w:firstLine="64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201</w:t>
      </w:r>
      <w:r>
        <w:rPr>
          <w:rFonts w:hint="eastAsia" w:ascii="仿宋_GB2312" w:eastAsia="仿宋_GB2312"/>
          <w:sz w:val="32"/>
          <w:szCs w:val="32"/>
        </w:rPr>
        <w:t xml:space="preserve">6</w:t>
      </w:r>
      <w:r>
        <w:rPr>
          <w:rFonts w:hint="eastAsia" w:ascii="仿宋_GB2312" w:eastAsia="仿宋_GB2312"/>
          <w:sz w:val="32"/>
          <w:szCs w:val="32"/>
        </w:rPr>
        <w:t xml:space="preserve">年</w:t>
      </w:r>
      <w:r>
        <w:rPr>
          <w:rFonts w:hint="eastAsia" w:ascii="仿宋_GB2312" w:eastAsia="仿宋_GB2312"/>
          <w:sz w:val="32"/>
          <w:szCs w:val="32"/>
        </w:rPr>
        <w:t xml:space="preserve">德宏州交通运输局没有计划</w:t>
      </w:r>
      <w:r>
        <w:rPr>
          <w:rFonts w:hint="eastAsia" w:ascii="仿宋_GB2312" w:eastAsia="仿宋_GB2312"/>
          <w:sz w:val="32"/>
          <w:szCs w:val="32"/>
        </w:rPr>
        <w:t xml:space="preserve">出国（境）</w:t>
      </w:r>
      <w:r>
        <w:rPr>
          <w:rFonts w:hint="eastAsia" w:ascii="仿宋_GB2312" w:eastAsia="仿宋_GB2312"/>
          <w:sz w:val="32"/>
          <w:szCs w:val="32"/>
        </w:rPr>
        <w:t xml:space="preserve">工作，没有安排</w:t>
      </w:r>
      <w:r>
        <w:rPr>
          <w:rFonts w:hint="eastAsia" w:ascii="仿宋_GB2312" w:eastAsia="仿宋_GB2312"/>
          <w:sz w:val="32"/>
          <w:szCs w:val="32"/>
        </w:rPr>
        <w:t xml:space="preserve">经费预算</w:t>
      </w:r>
      <w:r>
        <w:rPr>
          <w:rFonts w:hint="eastAsia" w:ascii="仿宋_GB2312" w:eastAsia="仿宋_GB2312"/>
          <w:sz w:val="32"/>
          <w:szCs w:val="32"/>
        </w:rPr>
        <w:t xml:space="preserve">。</w:t>
      </w:r>
      <w:r>
        <w:rPr>
          <w:rFonts w:hint="eastAsia" w:ascii="仿宋_GB2312" w:eastAsia="仿宋_GB2312"/>
          <w:sz w:val="32"/>
          <w:szCs w:val="32"/>
        </w:rPr>
      </w:r>
      <w:r>
        <w:rPr>
          <w:rFonts w:hint="eastAsia" w:ascii="仿宋_GB2312" w:eastAsia="仿宋_GB2312"/>
          <w:sz w:val="32"/>
          <w:szCs w:val="32"/>
        </w:rPr>
      </w:r>
    </w:p>
    <w:p>
      <w:pPr>
        <w:pStyle w:val="662"/>
        <w:pBdr/>
        <w:spacing w:line="620" w:lineRule="exact"/>
        <w:ind w:firstLine="640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 xml:space="preserve">二、公务接待费</w:t>
      </w:r>
      <w:r>
        <w:rPr>
          <w:rFonts w:ascii="黑体" w:eastAsia="黑体"/>
          <w:sz w:val="32"/>
          <w:szCs w:val="32"/>
        </w:rPr>
      </w:r>
      <w:r>
        <w:rPr>
          <w:rFonts w:ascii="黑体" w:eastAsia="黑体"/>
          <w:sz w:val="32"/>
          <w:szCs w:val="32"/>
        </w:rPr>
      </w:r>
    </w:p>
    <w:p>
      <w:pPr>
        <w:pStyle w:val="662"/>
        <w:pBdr/>
        <w:spacing w:line="620" w:lineRule="exact"/>
        <w:ind w:firstLine="64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201</w:t>
      </w:r>
      <w:r>
        <w:rPr>
          <w:rFonts w:hint="eastAsia" w:ascii="仿宋_GB2312" w:eastAsia="仿宋_GB2312"/>
          <w:sz w:val="32"/>
          <w:szCs w:val="32"/>
        </w:rPr>
        <w:t xml:space="preserve">6</w:t>
      </w:r>
      <w:r>
        <w:rPr>
          <w:rFonts w:hint="eastAsia" w:ascii="仿宋_GB2312" w:eastAsia="仿宋_GB2312"/>
          <w:sz w:val="32"/>
          <w:szCs w:val="32"/>
        </w:rPr>
        <w:t xml:space="preserve">年</w:t>
      </w:r>
      <w:r>
        <w:rPr>
          <w:rFonts w:hint="eastAsia" w:ascii="仿宋_GB2312" w:eastAsia="仿宋_GB2312"/>
          <w:sz w:val="32"/>
          <w:szCs w:val="32"/>
        </w:rPr>
        <w:t xml:space="preserve">德宏州交通运输局</w:t>
      </w:r>
      <w:r>
        <w:rPr>
          <w:rFonts w:hint="eastAsia" w:ascii="仿宋_GB2312" w:eastAsia="仿宋_GB2312"/>
          <w:sz w:val="32"/>
          <w:szCs w:val="32"/>
        </w:rPr>
        <w:t xml:space="preserve">拟</w:t>
      </w:r>
      <w:r>
        <w:rPr>
          <w:rFonts w:hint="eastAsia" w:ascii="仿宋_GB2312" w:eastAsia="仿宋_GB2312"/>
          <w:sz w:val="32"/>
          <w:szCs w:val="32"/>
        </w:rPr>
        <w:t xml:space="preserve">安排公务接待费预算</w:t>
      </w:r>
      <w:r>
        <w:rPr>
          <w:rFonts w:hint="eastAsia" w:ascii="仿宋_GB2312" w:eastAsia="仿宋_GB2312"/>
          <w:sz w:val="32"/>
          <w:szCs w:val="32"/>
        </w:rPr>
        <w:t xml:space="preserve">1</w:t>
      </w:r>
      <w:r>
        <w:rPr>
          <w:rFonts w:hint="eastAsia" w:ascii="仿宋_GB2312" w:eastAsia="仿宋_GB2312"/>
          <w:sz w:val="32"/>
          <w:szCs w:val="32"/>
        </w:rPr>
        <w:t xml:space="preserve">万元</w:t>
      </w:r>
      <w:r>
        <w:rPr>
          <w:rFonts w:hint="eastAsia" w:ascii="仿宋_GB2312" w:eastAsia="仿宋_GB2312"/>
          <w:sz w:val="32"/>
          <w:szCs w:val="32"/>
        </w:rPr>
        <w:t xml:space="preserve">，</w:t>
      </w:r>
      <w:r>
        <w:rPr>
          <w:rFonts w:hint="eastAsia" w:ascii="仿宋_GB2312" w:eastAsia="仿宋_GB2312"/>
          <w:sz w:val="32"/>
          <w:szCs w:val="32"/>
        </w:rPr>
        <w:t xml:space="preserve">主要用于交通运输部和省直部门到德宏调研指导工作、省内州市交通运输部门工作经验交流等产生的费用。</w:t>
      </w:r>
      <w:r>
        <w:rPr>
          <w:rFonts w:hint="eastAsia" w:ascii="仿宋_GB2312" w:eastAsia="仿宋_GB2312"/>
          <w:sz w:val="32"/>
          <w:szCs w:val="32"/>
        </w:rPr>
      </w:r>
    </w:p>
    <w:p>
      <w:pPr>
        <w:pStyle w:val="662"/>
        <w:pBdr/>
        <w:spacing w:line="620" w:lineRule="exact"/>
        <w:ind w:firstLine="64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比201</w:t>
      </w:r>
      <w:r>
        <w:rPr>
          <w:rFonts w:hint="eastAsia" w:ascii="仿宋_GB2312" w:eastAsia="仿宋_GB2312"/>
          <w:sz w:val="32"/>
          <w:szCs w:val="32"/>
        </w:rPr>
        <w:t xml:space="preserve">5</w:t>
      </w:r>
      <w:r>
        <w:rPr>
          <w:rFonts w:hint="eastAsia" w:ascii="仿宋_GB2312" w:eastAsia="仿宋_GB2312"/>
          <w:sz w:val="32"/>
          <w:szCs w:val="32"/>
        </w:rPr>
        <w:t xml:space="preserve">年预算减少0.5万元，减少原因为严格执行</w:t>
      </w:r>
      <w:r>
        <w:rPr>
          <w:rFonts w:hint="eastAsia" w:ascii="方正仿宋_GBK" w:eastAsia="方正仿宋_GBK"/>
          <w:sz w:val="32"/>
          <w:szCs w:val="32"/>
        </w:rPr>
        <w:t xml:space="preserve">八项规定，严控“三公经费”</w:t>
      </w:r>
      <w:r>
        <w:rPr>
          <w:rFonts w:hint="eastAsia" w:ascii="仿宋_GB2312" w:eastAsia="仿宋_GB2312"/>
          <w:sz w:val="32"/>
          <w:szCs w:val="32"/>
        </w:rPr>
        <w:t xml:space="preserve">。</w:t>
      </w:r>
      <w:r>
        <w:rPr>
          <w:rFonts w:hint="eastAsia" w:ascii="仿宋_GB2312" w:eastAsia="仿宋_GB2312"/>
          <w:sz w:val="32"/>
          <w:szCs w:val="32"/>
        </w:rPr>
      </w:r>
      <w:r>
        <w:rPr>
          <w:rFonts w:hint="eastAsia" w:ascii="仿宋_GB2312" w:eastAsia="仿宋_GB2312"/>
          <w:sz w:val="32"/>
          <w:szCs w:val="32"/>
        </w:rPr>
      </w:r>
    </w:p>
    <w:p>
      <w:pPr>
        <w:pStyle w:val="662"/>
        <w:pBdr/>
        <w:spacing w:line="620" w:lineRule="exact"/>
        <w:ind w:firstLine="640"/>
        <w:rPr/>
      </w:pPr>
      <w:r>
        <w:rPr>
          <w:rFonts w:hint="eastAsia" w:ascii="黑体" w:eastAsia="黑体"/>
          <w:sz w:val="32"/>
          <w:szCs w:val="32"/>
        </w:rPr>
        <w:t xml:space="preserve">三、公务用车购置及运行维护费</w:t>
      </w:r>
      <w:r>
        <w:rPr>
          <w:rFonts w:ascii="黑体" w:eastAsia="黑体"/>
          <w:sz w:val="32"/>
          <w:szCs w:val="32"/>
        </w:rPr>
      </w:r>
      <w:r/>
    </w:p>
    <w:p>
      <w:pPr>
        <w:pStyle w:val="662"/>
        <w:pBdr/>
        <w:spacing w:line="620" w:lineRule="exact"/>
        <w:ind w:firstLine="64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201</w:t>
      </w:r>
      <w:r>
        <w:rPr>
          <w:rFonts w:hint="eastAsia" w:ascii="仿宋_GB2312" w:eastAsia="仿宋_GB2312"/>
          <w:sz w:val="32"/>
          <w:szCs w:val="32"/>
        </w:rPr>
        <w:t xml:space="preserve">6</w:t>
      </w:r>
      <w:r>
        <w:rPr>
          <w:rFonts w:hint="eastAsia" w:ascii="仿宋_GB2312" w:eastAsia="仿宋_GB2312"/>
          <w:sz w:val="32"/>
          <w:szCs w:val="32"/>
        </w:rPr>
        <w:t xml:space="preserve">年</w:t>
      </w:r>
      <w:r>
        <w:rPr>
          <w:rFonts w:hint="eastAsia" w:ascii="仿宋_GB2312" w:eastAsia="仿宋_GB2312"/>
          <w:sz w:val="32"/>
          <w:szCs w:val="32"/>
        </w:rPr>
        <w:t xml:space="preserve">德宏州交通运输局</w:t>
      </w:r>
      <w:r>
        <w:rPr>
          <w:rFonts w:hint="eastAsia" w:ascii="仿宋_GB2312" w:eastAsia="仿宋_GB2312"/>
          <w:sz w:val="32"/>
          <w:szCs w:val="32"/>
        </w:rPr>
        <w:t xml:space="preserve">拟</w:t>
      </w:r>
      <w:r>
        <w:rPr>
          <w:rFonts w:hint="eastAsia" w:ascii="仿宋_GB2312" w:eastAsia="仿宋_GB2312"/>
          <w:sz w:val="32"/>
          <w:szCs w:val="32"/>
        </w:rPr>
        <w:t xml:space="preserve">安排公车运行维护费</w:t>
      </w:r>
      <w:r>
        <w:rPr>
          <w:rFonts w:hint="eastAsia" w:ascii="仿宋_GB2312" w:eastAsia="仿宋_GB2312"/>
          <w:sz w:val="32"/>
          <w:szCs w:val="32"/>
        </w:rPr>
        <w:t xml:space="preserve">3</w:t>
      </w:r>
      <w:r>
        <w:rPr>
          <w:rFonts w:hint="eastAsia" w:ascii="仿宋_GB2312" w:eastAsia="仿宋_GB2312"/>
          <w:sz w:val="32"/>
          <w:szCs w:val="32"/>
        </w:rPr>
        <w:t xml:space="preserve">万元，</w:t>
      </w:r>
      <w:r>
        <w:rPr>
          <w:rFonts w:hint="eastAsia" w:ascii="仿宋_GB2312" w:eastAsia="仿宋_GB2312"/>
          <w:sz w:val="32"/>
          <w:szCs w:val="32"/>
        </w:rPr>
        <w:t xml:space="preserve">主要用于保障</w:t>
      </w:r>
      <w:r>
        <w:rPr>
          <w:rFonts w:hint="eastAsia" w:ascii="仿宋_GB2312" w:eastAsia="仿宋_GB2312"/>
          <w:sz w:val="32"/>
          <w:szCs w:val="32"/>
        </w:rPr>
        <w:t xml:space="preserve">深入基层监督检查指导</w:t>
      </w:r>
      <w:r>
        <w:rPr>
          <w:rFonts w:hint="eastAsia" w:ascii="仿宋_GB2312" w:eastAsia="仿宋_GB2312"/>
          <w:sz w:val="32"/>
          <w:szCs w:val="32"/>
        </w:rPr>
        <w:t xml:space="preserve">等</w:t>
      </w:r>
      <w:r>
        <w:rPr>
          <w:rFonts w:hint="eastAsia" w:ascii="仿宋_GB2312" w:eastAsia="仿宋_GB2312"/>
          <w:sz w:val="32"/>
          <w:szCs w:val="32"/>
        </w:rPr>
        <w:t xml:space="preserve">工作，</w:t>
      </w:r>
      <w:r>
        <w:rPr>
          <w:rFonts w:hint="eastAsia" w:ascii="仿宋_GB2312" w:eastAsia="仿宋_GB2312"/>
          <w:sz w:val="32"/>
          <w:szCs w:val="32"/>
        </w:rPr>
        <w:t xml:space="preserve">拟</w:t>
      </w:r>
      <w:r>
        <w:rPr>
          <w:rFonts w:hint="eastAsia" w:ascii="仿宋_GB2312" w:eastAsia="仿宋_GB2312"/>
          <w:sz w:val="32"/>
          <w:szCs w:val="32"/>
        </w:rPr>
        <w:t xml:space="preserve">产生的公务用车燃料费、维修费、过路过桥费、保险费等支出。</w:t>
      </w:r>
      <w:r>
        <w:rPr>
          <w:rFonts w:hint="eastAsia" w:ascii="仿宋_GB2312" w:eastAsia="仿宋_GB2312"/>
          <w:sz w:val="32"/>
          <w:szCs w:val="32"/>
        </w:rPr>
      </w:r>
      <w:r>
        <w:rPr>
          <w:rFonts w:hint="eastAsia" w:ascii="仿宋_GB2312" w:eastAsia="仿宋_GB2312"/>
          <w:sz w:val="32"/>
          <w:szCs w:val="32"/>
        </w:rPr>
      </w:r>
    </w:p>
    <w:p>
      <w:pPr>
        <w:pStyle w:val="662"/>
        <w:pBdr/>
        <w:spacing w:line="620" w:lineRule="exact"/>
        <w:ind w:firstLine="64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与201</w:t>
      </w:r>
      <w:r>
        <w:rPr>
          <w:rFonts w:hint="eastAsia" w:ascii="仿宋_GB2312" w:eastAsia="仿宋_GB2312"/>
          <w:sz w:val="32"/>
          <w:szCs w:val="32"/>
        </w:rPr>
        <w:t xml:space="preserve">5</w:t>
      </w:r>
      <w:r>
        <w:rPr>
          <w:rFonts w:hint="eastAsia" w:ascii="仿宋_GB2312" w:eastAsia="仿宋_GB2312"/>
          <w:sz w:val="32"/>
          <w:szCs w:val="32"/>
        </w:rPr>
        <w:t xml:space="preserve">年预算相同。</w:t>
      </w:r>
      <w:r>
        <w:rPr>
          <w:rFonts w:hint="eastAsia" w:ascii="仿宋_GB2312" w:eastAsia="仿宋_GB2312"/>
          <w:sz w:val="32"/>
          <w:szCs w:val="32"/>
        </w:rPr>
      </w:r>
    </w:p>
    <w:sectPr>
      <w:headerReference w:type="default" r:id="rId8"/>
      <w:footerReference w:type="default" r:id="rId9"/>
      <w:footerReference w:type="even" r:id="rId10"/>
      <w:footnotePr/>
      <w:endnotePr/>
      <w:type w:val="nextPage"/>
      <w:pgSz w:h="16838" w:orient="landscape" w:w="11906"/>
      <w:pgMar w:top="1440" w:right="1797" w:bottom="1440" w:left="1797" w:header="851" w:footer="992" w:gutter="0"/>
      <w:pgNumType w:start="1"/>
      <w:cols w:num="1" w:sep="0" w:space="425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方正仿宋_GBK">
    <w:panose1 w:val="03000509000000000000"/>
  </w:font>
  <w:font w:name="黑体">
    <w:panose1 w:val="02010609060101010101"/>
  </w:font>
  <w:font w:name="方正小标宋简体">
    <w:panose1 w:val="02010601030101010101"/>
  </w:font>
  <w:font w:name="仿宋_GB2312">
    <w:panose1 w:val="02010609060101010101"/>
  </w:font>
  <w:font w:name="Arial">
    <w:panose1 w:val="020B0604020202020204"/>
  </w:font>
  <w:font w:name="Calibri">
    <w:panose1 w:val="020F0502020204030204"/>
  </w:font>
  <w:font w:name="等线">
    <w:panose1 w:val="020B0604020202020204"/>
  </w:font>
  <w:font w:name="宋体">
    <w:panose1 w:val="02010600030101010101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66"/>
      <w:framePr w:hAnchor="margin" w:vAnchor="text" w:wrap="around" w:xAlign="center" w:y="1"/>
      <w:pBdr/>
      <w:spacing/>
      <w:ind/>
      <w:rPr>
        <w:rStyle w:val="668"/>
        <w:sz w:val="24"/>
        <w:szCs w:val="24"/>
      </w:rPr>
    </w:pPr>
    <w:r>
      <w:rPr>
        <w:rStyle w:val="668"/>
        <w:sz w:val="24"/>
        <w:szCs w:val="24"/>
      </w:rPr>
      <w:fldChar w:fldCharType="begin"/>
    </w:r>
    <w:r>
      <w:rPr>
        <w:rStyle w:val="668"/>
        <w:sz w:val="24"/>
        <w:szCs w:val="24"/>
      </w:rPr>
      <w:instrText xml:space="preserve">PAGE  </w:instrText>
    </w:r>
    <w:r>
      <w:rPr>
        <w:rStyle w:val="668"/>
        <w:sz w:val="24"/>
        <w:szCs w:val="24"/>
      </w:rPr>
      <w:fldChar w:fldCharType="separate"/>
    </w:r>
    <w:r>
      <w:rPr>
        <w:rStyle w:val="668"/>
        <w:sz w:val="24"/>
        <w:szCs w:val="24"/>
      </w:rPr>
      <w:t xml:space="preserve">- 1 -</w:t>
    </w:r>
    <w:r>
      <w:rPr>
        <w:rStyle w:val="668"/>
        <w:sz w:val="24"/>
        <w:szCs w:val="24"/>
      </w:rPr>
      <w:fldChar w:fldCharType="end"/>
    </w:r>
    <w:r>
      <w:rPr>
        <w:rStyle w:val="668"/>
        <w:sz w:val="24"/>
        <w:szCs w:val="24"/>
      </w:rPr>
    </w:r>
    <w:r>
      <w:rPr>
        <w:rStyle w:val="668"/>
        <w:sz w:val="24"/>
        <w:szCs w:val="24"/>
      </w:rPr>
    </w:r>
  </w:p>
  <w:p>
    <w:pPr>
      <w:pStyle w:val="666"/>
      <w:pBdr/>
      <w:spacing/>
      <w:ind w:right="360" w:firstLine="360"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66"/>
      <w:framePr w:hAnchor="margin" w:vAnchor="text" w:wrap="around" w:xAlign="center" w:y="1"/>
      <w:pBdr/>
      <w:spacing/>
      <w:ind/>
      <w:rPr>
        <w:rStyle w:val="668"/>
      </w:rPr>
    </w:pPr>
    <w:r>
      <w:rPr>
        <w:rStyle w:val="668"/>
      </w:rPr>
      <w:fldChar w:fldCharType="begin"/>
    </w:r>
    <w:r>
      <w:rPr>
        <w:rStyle w:val="668"/>
      </w:rPr>
      <w:instrText xml:space="preserve">PAGE  </w:instrText>
    </w:r>
    <w:r>
      <w:rPr>
        <w:rStyle w:val="668"/>
      </w:rPr>
      <w:fldChar w:fldCharType="end"/>
    </w:r>
    <w:r>
      <w:rPr>
        <w:rStyle w:val="668"/>
      </w:rPr>
    </w:r>
    <w:r>
      <w:rPr>
        <w:rStyle w:val="668"/>
      </w:rPr>
    </w:r>
  </w:p>
  <w:p>
    <w:pPr>
      <w:pStyle w:val="666"/>
      <w:pBdr/>
      <w:spacing/>
      <w:ind w:right="360" w:firstLine="360"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69"/>
      <w:pBdr>
        <w:bottom w:val="none" w:color="000000" w:sz="0" w:space="0"/>
      </w:pBdr>
      <w:spacing/>
      <w:ind/>
      <w:rPr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4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宋体" w:cs="Times New Roman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62"/>
    <w:next w:val="662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等线" w:hAnsi="等线" w:eastAsia="等线" w:cs="等线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等线" w:hAnsi="等线" w:eastAsia="等线" w:cs="等线"/>
      <w:sz w:val="40"/>
      <w:szCs w:val="40"/>
    </w:rPr>
  </w:style>
  <w:style w:type="paragraph" w:styleId="15">
    <w:name w:val="Heading 2"/>
    <w:basedOn w:val="662"/>
    <w:next w:val="662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等线" w:hAnsi="等线" w:eastAsia="等线" w:cs="等线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等线" w:hAnsi="等线" w:eastAsia="等线" w:cs="等线"/>
      <w:sz w:val="34"/>
    </w:rPr>
  </w:style>
  <w:style w:type="paragraph" w:styleId="17">
    <w:name w:val="Heading 3"/>
    <w:basedOn w:val="662"/>
    <w:next w:val="662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等线" w:hAnsi="等线" w:eastAsia="等线" w:cs="等线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等线" w:hAnsi="等线" w:eastAsia="等线" w:cs="等线"/>
      <w:sz w:val="30"/>
      <w:szCs w:val="30"/>
    </w:rPr>
  </w:style>
  <w:style w:type="paragraph" w:styleId="19">
    <w:name w:val="Heading 4"/>
    <w:basedOn w:val="662"/>
    <w:next w:val="662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等线" w:hAnsi="等线" w:eastAsia="等线" w:cs="等线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等线" w:hAnsi="等线" w:eastAsia="等线" w:cs="等线"/>
      <w:b/>
      <w:bCs/>
      <w:sz w:val="26"/>
      <w:szCs w:val="26"/>
    </w:rPr>
  </w:style>
  <w:style w:type="paragraph" w:styleId="21">
    <w:name w:val="Heading 5"/>
    <w:basedOn w:val="662"/>
    <w:next w:val="662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等线" w:hAnsi="等线" w:eastAsia="等线" w:cs="等线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等线" w:hAnsi="等线" w:eastAsia="等线" w:cs="等线"/>
      <w:b/>
      <w:bCs/>
      <w:sz w:val="24"/>
      <w:szCs w:val="24"/>
    </w:rPr>
  </w:style>
  <w:style w:type="paragraph" w:styleId="23">
    <w:name w:val="Heading 6"/>
    <w:basedOn w:val="662"/>
    <w:next w:val="662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等线" w:hAnsi="等线" w:eastAsia="等线" w:cs="等线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等线" w:hAnsi="等线" w:eastAsia="等线" w:cs="等线"/>
      <w:b/>
      <w:bCs/>
      <w:sz w:val="22"/>
      <w:szCs w:val="22"/>
    </w:rPr>
  </w:style>
  <w:style w:type="paragraph" w:styleId="25">
    <w:name w:val="Heading 7"/>
    <w:basedOn w:val="662"/>
    <w:next w:val="662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等线" w:hAnsi="等线" w:eastAsia="等线" w:cs="等线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等线" w:hAnsi="等线" w:eastAsia="等线" w:cs="等线"/>
      <w:b/>
      <w:bCs/>
      <w:i/>
      <w:iCs/>
      <w:sz w:val="22"/>
      <w:szCs w:val="22"/>
    </w:rPr>
  </w:style>
  <w:style w:type="paragraph" w:styleId="27">
    <w:name w:val="Heading 8"/>
    <w:basedOn w:val="662"/>
    <w:next w:val="662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等线" w:hAnsi="等线" w:eastAsia="等线" w:cs="等线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等线" w:hAnsi="等线" w:eastAsia="等线" w:cs="等线"/>
      <w:i/>
      <w:iCs/>
      <w:sz w:val="22"/>
      <w:szCs w:val="22"/>
    </w:rPr>
  </w:style>
  <w:style w:type="paragraph" w:styleId="29">
    <w:name w:val="Heading 9"/>
    <w:basedOn w:val="662"/>
    <w:next w:val="662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等线" w:hAnsi="等线" w:eastAsia="等线" w:cs="等线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等线" w:hAnsi="等线" w:eastAsia="等线" w:cs="等线"/>
      <w:i/>
      <w:iCs/>
      <w:sz w:val="21"/>
      <w:szCs w:val="21"/>
    </w:rPr>
  </w:style>
  <w:style w:type="paragraph" w:styleId="31">
    <w:name w:val="List Paragraph"/>
    <w:basedOn w:val="662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662"/>
    <w:next w:val="662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662"/>
    <w:next w:val="662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662"/>
    <w:next w:val="662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662"/>
    <w:next w:val="662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662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662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paragraph" w:styleId="46">
    <w:name w:val="Caption"/>
    <w:basedOn w:val="662"/>
    <w:next w:val="662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662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662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662"/>
    <w:next w:val="662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662"/>
    <w:next w:val="662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662"/>
    <w:next w:val="662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662"/>
    <w:next w:val="662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662"/>
    <w:next w:val="662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662"/>
    <w:next w:val="662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662"/>
    <w:next w:val="662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662"/>
    <w:next w:val="662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662"/>
    <w:next w:val="662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662"/>
    <w:next w:val="662"/>
    <w:uiPriority w:val="99"/>
    <w:unhideWhenUsed/>
    <w:pPr>
      <w:pBdr/>
      <w:spacing w:after="0" w:afterAutospacing="0"/>
      <w:ind/>
    </w:pPr>
  </w:style>
  <w:style w:type="paragraph" w:styleId="662" w:default="1">
    <w:name w:val="Normal"/>
    <w:next w:val="662"/>
    <w:link w:val="662"/>
    <w:pPr>
      <w:widowControl w:val="false"/>
      <w:pBdr/>
      <w:spacing/>
      <w:ind/>
      <w:jc w:val="both"/>
    </w:pPr>
    <w:rPr>
      <w:rFonts w:ascii="Calibri" w:hAnsi="Calibri"/>
      <w:sz w:val="21"/>
      <w:szCs w:val="22"/>
      <w:lang w:val="en-US" w:eastAsia="zh-CN" w:bidi="ar-SA"/>
    </w:rPr>
  </w:style>
  <w:style w:type="character" w:styleId="663">
    <w:name w:val="默认段落字体"/>
    <w:next w:val="663"/>
    <w:link w:val="662"/>
    <w:semiHidden/>
    <w:pPr>
      <w:pBdr/>
      <w:spacing/>
      <w:ind/>
    </w:pPr>
  </w:style>
  <w:style w:type="table" w:styleId="664">
    <w:name w:val="普通表格"/>
    <w:next w:val="664"/>
    <w:link w:val="662"/>
    <w:semiHidden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65">
    <w:name w:val="无列表"/>
    <w:next w:val="665"/>
    <w:link w:val="662"/>
    <w:semiHidden/>
    <w:pPr>
      <w:pBdr/>
      <w:spacing/>
      <w:ind/>
    </w:pPr>
  </w:style>
  <w:style w:type="paragraph" w:styleId="666">
    <w:name w:val="页脚"/>
    <w:basedOn w:val="662"/>
    <w:next w:val="666"/>
    <w:link w:val="667"/>
    <w:pPr>
      <w:pBdr/>
      <w:tabs>
        <w:tab w:val="center" w:leader="none" w:pos="4153"/>
        <w:tab w:val="right" w:leader="none" w:pos="8306"/>
      </w:tabs>
      <w:spacing/>
      <w:ind/>
      <w:jc w:val="left"/>
    </w:pPr>
    <w:rPr>
      <w:sz w:val="18"/>
      <w:szCs w:val="18"/>
    </w:rPr>
  </w:style>
  <w:style w:type="character" w:styleId="667">
    <w:name w:val="Footer Char"/>
    <w:basedOn w:val="663"/>
    <w:next w:val="667"/>
    <w:link w:val="666"/>
    <w:pPr>
      <w:pBdr/>
      <w:spacing/>
      <w:ind/>
    </w:pPr>
    <w:rPr>
      <w:rFonts w:ascii="Calibri" w:hAnsi="Calibri" w:eastAsia="宋体"/>
      <w:sz w:val="18"/>
      <w:szCs w:val="18"/>
      <w:lang w:val="en-US" w:eastAsia="zh-CN" w:bidi="ar-SA"/>
    </w:rPr>
  </w:style>
  <w:style w:type="character" w:styleId="668">
    <w:name w:val="页码"/>
    <w:basedOn w:val="663"/>
    <w:next w:val="668"/>
    <w:link w:val="662"/>
    <w:pPr>
      <w:pBdr/>
      <w:spacing/>
      <w:ind/>
    </w:pPr>
    <w:rPr>
      <w:rFonts w:cs="Times New Roman"/>
    </w:rPr>
  </w:style>
  <w:style w:type="paragraph" w:styleId="669">
    <w:name w:val="页眉"/>
    <w:basedOn w:val="662"/>
    <w:next w:val="669"/>
    <w:link w:val="662"/>
    <w:pPr>
      <w:pBdr>
        <w:bottom w:val="single" w:color="000000" w:sz="6" w:space="1"/>
      </w:pBdr>
      <w:tabs>
        <w:tab w:val="center" w:leader="none" w:pos="4153"/>
        <w:tab w:val="right" w:leader="none" w:pos="8306"/>
      </w:tabs>
      <w:spacing/>
      <w:ind/>
      <w:jc w:val="center"/>
    </w:pPr>
    <w:rPr>
      <w:sz w:val="18"/>
      <w:szCs w:val="18"/>
    </w:rPr>
  </w:style>
  <w:style w:type="paragraph" w:styleId="670">
    <w:name w:val="批注框文本"/>
    <w:basedOn w:val="662"/>
    <w:next w:val="670"/>
    <w:link w:val="662"/>
    <w:semiHidden/>
    <w:pPr>
      <w:pBdr/>
      <w:spacing/>
      <w:ind/>
    </w:pPr>
    <w:rPr>
      <w:sz w:val="18"/>
      <w:szCs w:val="18"/>
    </w:rPr>
  </w:style>
  <w:style w:type="table" w:styleId="671">
    <w:name w:val="网格型"/>
    <w:basedOn w:val="664"/>
    <w:next w:val="671"/>
    <w:link w:val="662"/>
    <w:pPr>
      <w:widowControl w:val="false"/>
      <w:pBdr/>
      <w:spacing/>
      <w:ind/>
      <w:jc w:val="both"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780" w:default="1">
    <w:name w:val="Default Paragraph Font"/>
    <w:uiPriority w:val="1"/>
    <w:semiHidden/>
    <w:unhideWhenUsed/>
    <w:pPr>
      <w:pBdr/>
      <w:spacing/>
      <w:ind/>
    </w:pPr>
  </w:style>
  <w:style w:type="numbering" w:styleId="781" w:default="1">
    <w:name w:val="No List"/>
    <w:uiPriority w:val="99"/>
    <w:semiHidden/>
    <w:unhideWhenUsed/>
    <w:pPr>
      <w:pBdr/>
      <w:spacing/>
      <w:ind/>
    </w:pPr>
  </w:style>
  <w:style w:type="table" w:styleId="782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footer" Target="footer1.xml" /><Relationship Id="rId10" Type="http://schemas.openxmlformats.org/officeDocument/2006/relationships/footer" Target="footer2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  <Company>微软中国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附件二：</dc:title>
  <dc:creator>卢军任</dc:creator>
  <cp:lastModifiedBy>匿名</cp:lastModifiedBy>
  <cp:revision>26</cp:revision>
  <dcterms:created xsi:type="dcterms:W3CDTF">2013-05-09T09:40:00Z</dcterms:created>
  <dcterms:modified xsi:type="dcterms:W3CDTF">2024-08-08T03:42:06Z</dcterms:modified>
  <cp:version>730895</cp:version>
</cp:coreProperties>
</file>