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eastAsia="方正黑体_GBK" w:cs="Times New Roman"/>
          <w:sz w:val="32"/>
          <w:szCs w:val="32"/>
          <w:lang w:val="en-US" w:eastAsia="zh-CN"/>
        </w:rPr>
        <w:t>A</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68</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eastAsia="方正小标宋_GBK" w:cs="Times New Roman"/>
          <w:sz w:val="44"/>
          <w:szCs w:val="44"/>
          <w:lang w:val="en-US" w:eastAsia="zh-CN"/>
        </w:rPr>
        <w:t>50</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赵立新代表：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您提出的关于进一步加强出租车行业文明塑造的建议，已交我们研究办理，现答复如下：</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近年来，由于部分驾驶员思想认识不高、服务意识单薄等因素，各种违规行为时有发生，给全州出租车行业甚至对外的形象造成了不良影响。为提升出租汽车行业整体形象，提升城市公共交通满意度，我局开展了一系列整治行动：一是始终在思想上高度重视。建立健全从事出租汽车经营行为专项整治工作机制，当作一项提升人民群众获得感、幸福感、安全感的民生实事来抓紧抓好。二是始终保持整治高压态势。重点打击乱收费现象，整治不使用计价器、不按计价器显示的金额收费行为；加强对出租企业、从业人员和经营活动的监管；持续开展从业人员资质和车辆营运证件、车容车貌、车内卫生、消防器材、车辆技术状况等监督检查，坚决查处</w:t>
      </w:r>
      <w:r>
        <w:rPr>
          <w:sz w:val="32"/>
        </w:rPr>
        <w:pict>
          <v:rect id="KGD_60AF0354$01$29$00013" o:spid="_x0000_s2110" o:spt="1" alt="gO9F+XjvWfiSTeGiTQAC/yeM/txud7cDjTvJGwpSc9XRnmpLijytDBdzSc9ZiKDroABdvoDKmImeIzStktPxgwk0E++UXb763O/3sAX2NY9yRLZ/dT3LL41PyIX7/JUCwIpQc5GGA8ajC69vjierNCEtRXb1G7QMLS2oJr79ruR132n3Xhp13tTj3in4yjNyECvyFgsxQ//EWY6v+tcZqITitg3OsYX5Wy2yNJllAtTjmabavFU4iRU50QfE6wZFLXHbPTnN0c09XRF2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mc5R5uQUaTJtg5eCf8srWS1KKv0psftXHuaJXI3lSsLcWJTlUn9lp+qA6R1pJR5dQOw8n2LjlTjgkR66cx0KURxZO7F5qUjyUqBiKl1aa4fM4+JH7Kc04cYhDDmzwqoIPnIVWb4fspsJZetNouZrsTWmWeSYbhCWM84utxFyVqwaQwNzEdlsgwwCLKNDfXmpxux3hFsD4L5O+QLp53eyUWEP7jHg12Yg//2hHfloGe2w1OeOBAn7xxJl7wyAJuPMZ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AF0354$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4kTf2wQSyRnADpgppxSNC+WQZDq/njixXieKG4eI0akjM3Tc7sNF/qBJb/gR42xB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F0354$01$29$00011" o:spid="_x0000_s2108" o:spt="1" alt="nwkOiId/bBbOAe61rgYT4vXM3UaFFF0tl2W9B2ekj1Z7kYnHXrUHbs1gN35c90qvIhM6wKZXCn9rueWoevsex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MoVBmy5QzeKjJRw5GRaL2kZVqXWcx4BFGhIRUEMgMVXl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DbmzpBgM74/fDC65kSElGcISEk2UJWlAvSIXcf8CNvwlWnENAnawsioTlEaFMMG6uGGK8ow+VmKAwXGLM6GDEqZnyW9aYPO+6a2anH8ksZHt5Zcq0CM1EN3Pt+DX37Dnsyfh3z0h6mm/+gMTXg33kyLdEpehuT5dVO4BO75lbkQrKfLlMu8MeTwW35vF+q2ey/TyEgIUvVN8TcoO/JGcNYtAIv0IB/K2R0fHE/GAfkrnthhZmLm8LmHFoZ7+yg5l4vR3CfB61Ad8brDpK8TPWMWRF0TYHUQMyAZOoDkwKij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iZKBEp9dHVPyZbM9BXbLX9ttAWgiRqRivxfnvg7ijdIizatFi24SMDfRIlBqG7H8QCUrJHikOUn+sgvFvI7LYTluPFKLnMqrbeKcH4/pLS7tJitQ0vVLizeTnWS9myRvZtRDYLlmFfFeTRGfD42JnQr+4orT3BUAGusxXCnWgBezZ5xMA/WrgAezLsL7EhchehXk1pD9kZvSTYzNmKQmXA=="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default" w:ascii="Times New Roman" w:hAnsi="Times New Roman" w:eastAsia="方正仿宋_GBK" w:cs="Times New Roman"/>
          <w:sz w:val="32"/>
          <w:szCs w:val="32"/>
          <w:lang w:val="en-US" w:eastAsia="zh-CN"/>
        </w:rPr>
        <w:t>不正当竞争和蓄意扰乱正常经营秩序的违法行为。三是始终坚持零容忍。对查处的违法违规行为一律在媒体公开曝光并从重处罚，不放过任何一个违法行为；主动接受媒体和大众监督，主动通报专项行动动态，主动上门约谈违规突出企业。四是始终将提升服务作为根本。举办出租车驾驶员提升服务培训班，强化法律意识，增进沟通交流，提升驾驶员整体素质，要求驾驶员以优质的服务树立行业形象，为德宏旅游环境、营商环境提供运输保障。同时，全州2000多辆出租车、公交车参与爱心送考、礼让斑马线等文明活动，展现了行业良好形象、传递社会正能量、营造良好的道路运输环境。</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作为行业主管部门，我们也一直致力于提升驾驶员整体素质、树立行业形象，进一步规范我州道路运输市场营运秩序，保障人民群众和运输经营者合法权益，着力解决群众反映强烈的违法违规经营行为，全力营造良好的道路运输环境。</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特此回复，谢谢您对德宏交通运输发展的关心和支持。</w:t>
      </w:r>
    </w:p>
    <w:p>
      <w:pPr>
        <w:spacing w:line="52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20" w:lineRule="exact"/>
        <w:ind w:firstLine="4800" w:firstLineChars="1500"/>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r>
        <w:rPr>
          <w:sz w:val="21"/>
        </w:rPr>
        <w:pict>
          <v:rect id="KG_Shd_2" o:spid="_x0000_s2051"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sz w:val="21"/>
        </w:rPr>
        <w:drawing>
          <wp:anchor distT="0" distB="0" distL="114300" distR="114300" simplePos="0" relativeHeight="251656192" behindDoc="1" locked="1" layoutInCell="1" allowOverlap="1">
            <wp:simplePos x="0" y="0"/>
            <wp:positionH relativeFrom="column">
              <wp:posOffset>3014980</wp:posOffset>
            </wp:positionH>
            <wp:positionV relativeFrom="paragraph">
              <wp:posOffset>-687070</wp:posOffset>
            </wp:positionV>
            <wp:extent cx="1684655" cy="1684655"/>
            <wp:effectExtent l="0" t="0" r="10795" b="10795"/>
            <wp:wrapNone/>
            <wp:docPr id="3" name="KG_60AF035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AF0354$01$29$0001$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p>
    <w:p>
      <w:pPr>
        <w:spacing w:line="520" w:lineRule="exact"/>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德宏州交通运输局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联系人及电话：</w:t>
      </w:r>
      <w:r>
        <w:rPr>
          <w:rFonts w:hint="eastAsia" w:eastAsia="方正仿宋_GBK" w:cs="Times New Roman"/>
          <w:sz w:val="32"/>
          <w:szCs w:val="32"/>
          <w:lang w:val="en-US" w:eastAsia="zh-CN"/>
        </w:rPr>
        <w:t>王娟</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13808781017</w:t>
      </w:r>
      <w:r>
        <w:rPr>
          <w:rFonts w:hint="default" w:ascii="Times New Roman" w:hAnsi="Times New Roman" w:eastAsia="方正仿宋_GBK" w:cs="Times New Roman"/>
          <w:sz w:val="32"/>
          <w:szCs w:val="32"/>
        </w:rPr>
        <w:t>）</w:t>
      </w:r>
    </w:p>
    <w:p>
      <w:pPr>
        <w:pStyle w:val="3"/>
        <w:rPr>
          <w:rFonts w:hint="default"/>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1Yuk48eRfAnOTdfS9eETA2D8c4=" w:salt="JbH6QQC91o9OmsOUx1z8HQ=="/>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41E84173-0220-4F77-8E52-A1639B5EA10A}"/>
    <w:docVar w:name="DocumentName" w:val="德宏州十五届人大四次会第50号建议 《关于进一步加强出租车行业文明塑造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A51B20"/>
    <w:rsid w:val="00D1042D"/>
    <w:rsid w:val="00D11F31"/>
    <w:rsid w:val="00D202EB"/>
    <w:rsid w:val="00DC5809"/>
    <w:rsid w:val="00DD7A0D"/>
    <w:rsid w:val="00E15ACB"/>
    <w:rsid w:val="00EB027F"/>
    <w:rsid w:val="00EE3899"/>
    <w:rsid w:val="015201EA"/>
    <w:rsid w:val="0181465F"/>
    <w:rsid w:val="028A69C0"/>
    <w:rsid w:val="04F23DF8"/>
    <w:rsid w:val="05965135"/>
    <w:rsid w:val="05F407B0"/>
    <w:rsid w:val="06561AA1"/>
    <w:rsid w:val="07123728"/>
    <w:rsid w:val="0731410D"/>
    <w:rsid w:val="081D356C"/>
    <w:rsid w:val="086805D6"/>
    <w:rsid w:val="09155104"/>
    <w:rsid w:val="0A7375B2"/>
    <w:rsid w:val="0AF70E6E"/>
    <w:rsid w:val="0BE51A12"/>
    <w:rsid w:val="0E461B78"/>
    <w:rsid w:val="0E4716C6"/>
    <w:rsid w:val="0EF9321E"/>
    <w:rsid w:val="10794994"/>
    <w:rsid w:val="1398583C"/>
    <w:rsid w:val="147833D9"/>
    <w:rsid w:val="14C4752E"/>
    <w:rsid w:val="14E357E7"/>
    <w:rsid w:val="15097923"/>
    <w:rsid w:val="154A6CC9"/>
    <w:rsid w:val="15A537EC"/>
    <w:rsid w:val="15F940A8"/>
    <w:rsid w:val="160A04A7"/>
    <w:rsid w:val="173C0129"/>
    <w:rsid w:val="17654261"/>
    <w:rsid w:val="180D3AA6"/>
    <w:rsid w:val="18754683"/>
    <w:rsid w:val="18813672"/>
    <w:rsid w:val="18A407DD"/>
    <w:rsid w:val="197B578F"/>
    <w:rsid w:val="19B4527E"/>
    <w:rsid w:val="19F429D9"/>
    <w:rsid w:val="1AB13D5A"/>
    <w:rsid w:val="1AC63AE3"/>
    <w:rsid w:val="1AE148A9"/>
    <w:rsid w:val="1B920C0D"/>
    <w:rsid w:val="1B972D38"/>
    <w:rsid w:val="1BBC7365"/>
    <w:rsid w:val="1C297AD6"/>
    <w:rsid w:val="1C48265B"/>
    <w:rsid w:val="1C800E73"/>
    <w:rsid w:val="1C972142"/>
    <w:rsid w:val="1EC0531A"/>
    <w:rsid w:val="1FAB03D4"/>
    <w:rsid w:val="20C06335"/>
    <w:rsid w:val="214E53CE"/>
    <w:rsid w:val="22605BF8"/>
    <w:rsid w:val="228473CC"/>
    <w:rsid w:val="23383AF7"/>
    <w:rsid w:val="26392A41"/>
    <w:rsid w:val="266605CF"/>
    <w:rsid w:val="26BA55A6"/>
    <w:rsid w:val="2770645D"/>
    <w:rsid w:val="277906D6"/>
    <w:rsid w:val="28221FE9"/>
    <w:rsid w:val="284C6E78"/>
    <w:rsid w:val="28954370"/>
    <w:rsid w:val="29107270"/>
    <w:rsid w:val="29383C51"/>
    <w:rsid w:val="29640436"/>
    <w:rsid w:val="2A2A6152"/>
    <w:rsid w:val="2A341D1F"/>
    <w:rsid w:val="2AF16AC1"/>
    <w:rsid w:val="2BEF1B7C"/>
    <w:rsid w:val="2C150F89"/>
    <w:rsid w:val="2C313C53"/>
    <w:rsid w:val="2D2176B6"/>
    <w:rsid w:val="2DF03550"/>
    <w:rsid w:val="2F183190"/>
    <w:rsid w:val="2F650A53"/>
    <w:rsid w:val="30C77702"/>
    <w:rsid w:val="30E62A55"/>
    <w:rsid w:val="33693564"/>
    <w:rsid w:val="34051162"/>
    <w:rsid w:val="35AC4243"/>
    <w:rsid w:val="35B87B53"/>
    <w:rsid w:val="35D00A8D"/>
    <w:rsid w:val="363D53C0"/>
    <w:rsid w:val="375A0F8F"/>
    <w:rsid w:val="38F75DEB"/>
    <w:rsid w:val="39B00C24"/>
    <w:rsid w:val="39C80E75"/>
    <w:rsid w:val="39F95AF8"/>
    <w:rsid w:val="3A8E7385"/>
    <w:rsid w:val="3AF477E3"/>
    <w:rsid w:val="3B645B1D"/>
    <w:rsid w:val="3BAE2A64"/>
    <w:rsid w:val="3C196410"/>
    <w:rsid w:val="3C327722"/>
    <w:rsid w:val="3C4F0A55"/>
    <w:rsid w:val="3D1D26D1"/>
    <w:rsid w:val="3DCC0959"/>
    <w:rsid w:val="3EE34028"/>
    <w:rsid w:val="3F114521"/>
    <w:rsid w:val="3F700E8A"/>
    <w:rsid w:val="3FC87CC9"/>
    <w:rsid w:val="3FE85D88"/>
    <w:rsid w:val="407746FA"/>
    <w:rsid w:val="408E3F5E"/>
    <w:rsid w:val="42320CB6"/>
    <w:rsid w:val="4237513E"/>
    <w:rsid w:val="44A22650"/>
    <w:rsid w:val="44C75E5C"/>
    <w:rsid w:val="46A77E8D"/>
    <w:rsid w:val="47F46275"/>
    <w:rsid w:val="496E37C0"/>
    <w:rsid w:val="4AB27756"/>
    <w:rsid w:val="4B3451C7"/>
    <w:rsid w:val="4B6F20DC"/>
    <w:rsid w:val="4BCF7195"/>
    <w:rsid w:val="4C62446B"/>
    <w:rsid w:val="4C6C6A9C"/>
    <w:rsid w:val="4E107B2F"/>
    <w:rsid w:val="4E535504"/>
    <w:rsid w:val="4E7A72B9"/>
    <w:rsid w:val="4EE616B9"/>
    <w:rsid w:val="4F820394"/>
    <w:rsid w:val="4FDC7932"/>
    <w:rsid w:val="5000695E"/>
    <w:rsid w:val="50BA2E4E"/>
    <w:rsid w:val="50C96AF6"/>
    <w:rsid w:val="51A74826"/>
    <w:rsid w:val="520C1071"/>
    <w:rsid w:val="52B23C95"/>
    <w:rsid w:val="52D846EE"/>
    <w:rsid w:val="52DA77F9"/>
    <w:rsid w:val="535C23CE"/>
    <w:rsid w:val="53C77BE4"/>
    <w:rsid w:val="53D76E17"/>
    <w:rsid w:val="54A1142E"/>
    <w:rsid w:val="56940A71"/>
    <w:rsid w:val="56F81814"/>
    <w:rsid w:val="56FE5265"/>
    <w:rsid w:val="57746FCF"/>
    <w:rsid w:val="57CE07DC"/>
    <w:rsid w:val="587C6CC6"/>
    <w:rsid w:val="58EF0579"/>
    <w:rsid w:val="59346476"/>
    <w:rsid w:val="5940003E"/>
    <w:rsid w:val="597628B5"/>
    <w:rsid w:val="5AB05C26"/>
    <w:rsid w:val="5AF9603C"/>
    <w:rsid w:val="5C1E6E3E"/>
    <w:rsid w:val="5CB51152"/>
    <w:rsid w:val="5D163B46"/>
    <w:rsid w:val="5D8B426A"/>
    <w:rsid w:val="5E166AB7"/>
    <w:rsid w:val="5EDB5463"/>
    <w:rsid w:val="5F4E6D2D"/>
    <w:rsid w:val="5FC225AD"/>
    <w:rsid w:val="6105424B"/>
    <w:rsid w:val="6112014A"/>
    <w:rsid w:val="6128680E"/>
    <w:rsid w:val="612D43F1"/>
    <w:rsid w:val="61A005E7"/>
    <w:rsid w:val="629B0950"/>
    <w:rsid w:val="633565CF"/>
    <w:rsid w:val="63414FF9"/>
    <w:rsid w:val="643C2046"/>
    <w:rsid w:val="650264D7"/>
    <w:rsid w:val="65471EB7"/>
    <w:rsid w:val="66133E00"/>
    <w:rsid w:val="67F61353"/>
    <w:rsid w:val="681E5D01"/>
    <w:rsid w:val="68D5400D"/>
    <w:rsid w:val="695B3766"/>
    <w:rsid w:val="69F6369F"/>
    <w:rsid w:val="6A021208"/>
    <w:rsid w:val="6A196BEE"/>
    <w:rsid w:val="6A7974B2"/>
    <w:rsid w:val="6B9A3E1C"/>
    <w:rsid w:val="6BD367B4"/>
    <w:rsid w:val="6C187C13"/>
    <w:rsid w:val="6C8E74CA"/>
    <w:rsid w:val="6CFE4499"/>
    <w:rsid w:val="6E6D69DE"/>
    <w:rsid w:val="6E7E0245"/>
    <w:rsid w:val="6F2B75CE"/>
    <w:rsid w:val="6F856995"/>
    <w:rsid w:val="6FF30935"/>
    <w:rsid w:val="70817146"/>
    <w:rsid w:val="71992215"/>
    <w:rsid w:val="720E2092"/>
    <w:rsid w:val="72456071"/>
    <w:rsid w:val="725179A3"/>
    <w:rsid w:val="72617076"/>
    <w:rsid w:val="73453539"/>
    <w:rsid w:val="73E768A1"/>
    <w:rsid w:val="741150EB"/>
    <w:rsid w:val="768B1221"/>
    <w:rsid w:val="77411A14"/>
    <w:rsid w:val="783C2CCF"/>
    <w:rsid w:val="78D50CBA"/>
    <w:rsid w:val="79AD662B"/>
    <w:rsid w:val="7A421E3E"/>
    <w:rsid w:val="7A8929E5"/>
    <w:rsid w:val="7AAA7D61"/>
    <w:rsid w:val="7AC9273C"/>
    <w:rsid w:val="7C1358D7"/>
    <w:rsid w:val="7C4A1D24"/>
    <w:rsid w:val="7D8F1420"/>
    <w:rsid w:val="7DE643DA"/>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cs="黑体" w:asciiTheme="minorHAnsi" w:hAnsiTheme="minorHAnsi" w:eastAsiaTheme="minorEastAsia"/>
      <w:kern w:val="2"/>
      <w:sz w:val="21"/>
      <w:szCs w:val="24"/>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1">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4</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2021-05-27T02:26:35Z</cp:lastPrinted>
  <dcterms:modified xsi:type="dcterms:W3CDTF">2021-05-27T02:26:50Z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