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eastAsia="方正黑体_GBK" w:cs="Times New Roman"/>
          <w:sz w:val="32"/>
          <w:szCs w:val="32"/>
          <w:lang w:val="en-US" w:eastAsia="zh-CN"/>
        </w:rPr>
        <w:t>B</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67</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val="en-US" w:eastAsia="zh-CN"/>
        </w:rPr>
        <w:t>21</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罗洪宽代表：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您提出的关于小厂乡友义村寨寨通道路建设的建议，已交我们研究办理，现答复如下：</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小厂乡友义村、龙塘村、小厂村在国家“十二五”期间实施了建制村通畅工程，乡镇到村委会公路已实现了通畅；友义村所辖的平场、磨石沟、龙抱树、大塘子、象塘、老园子6个自然村通村公路也全部在“十三五”期间进行了硬化。</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交通运输部《农村公路中长期发展纲要》，“十四五”农村公路建设将围绕全面推进乡村振兴进行合理规划，重点实施较大人口规模自然村通硬化路、具备条件乡镇通三级路等交通基础设施项目。目前，按照优先实现一村一条通村公路通畅目标，友义村所辖的平场、磨石沟、龙抱树、大塘子、象塘、老园子6个自然村进村公路实现了通畅，加上大小厂</w:t>
      </w:r>
      <w:r>
        <w:rPr>
          <w:sz w:val="32"/>
        </w:rPr>
        <w:pict>
          <v:rect id="KGD_60B48539$01$29$00013" o:spid="_x0000_s2110" o:spt="1" alt="gO9F+XjvWfiSTeGiM0SRrL3MNIJnuNgGh4dv8x8SeIhBAa6ATvUrJD5gz5L3BUDlPzpCPGPbs3jtyAKQQ8XmAkxev/2gzbiGlUk1jsrKl1Bxpf9aUJc9G/D9Od464xO4QXthqNUx3PlU6xaSEgvjV32FGbn7qUdQ8zEWG73EWTyDhowahtwqghzf7EFR8JoKLDZR9mGW3Pv6klTd/b6xycS493YZKakhCIQ6mc94/q4V10Y5ZcnUdcsEeMd+L8R3oolKaPeC/0fl4oE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jBald6wyCn1E5bhV855I9jJAMBQ2d1+Eq7hc97kybMTm7BfMBXQv3qzuT6pQ4D/0Ow8n2LjlTjgkR66cx0KURxZO7F5qUjyUqBiKl1aa4fM4+JH7Kc04cYhDDmzwqoIPnIVWb4fspsJZetNouZrsTWmWeSYbhCWM84utxFyVqwaQwNzEdlsgwwCLKNDfXmpzHVZEqEJvMckfMi4+KEiRMEP7jHg12Yg//2hHfloGe25gJlg00kvew8/vBAvA2pG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B48539$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NHyHCTWl42NC9Igex2nQBWGGLD3Y/9oSu/4WcjP+SO5KOuURy7l25Jy/fzcku0ZA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B48539$01$29$00011" o:spid="_x0000_s2108" o:spt="1" alt="nwkOiId/bBbOAe61rgYT4vXM3UaFFF0tl2W9B2ekj1Z7kYnHXrUHbs1gN35c90qv8A43KV8kFd3hDWbaKkDVs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NwS4K8gfKq1O5bYwr8eBUwJ8t8xgM8AYmZtDnF52M9k1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HdeLo4+JUNe9+tiLmB7ByAxFTuvAtn3siUuKq6Y3JMjA3Of87riwnsmwf+cE5WNHuGGK8ow+VmKAwXGLM6GDEqZnyW9aYPO+6a2anH8ksZHwtNZPDrLFjCBcdn0nSa69AMl3i7D+3SJ0T7BQel0CcmQgVftmHCoImOscpUaj93Psqf0yyg9hGtDB7ccGTnX4MvLh4wPqNvzKj7vCQpoCeeOSwh5jVn5gIn5lIXipprdYSy7xhdlikXoNYiN6dF7GRbqqGsC+fZtxXMN4Qycjfj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6Wvb4qQ2VHxOqO2M6SBQulH1GQU0ak/EsNaS8aEq3QeuSbvSJYMzEVvAFIgWLZ5H0mvLt5wOwihbQCrgINS5mgP8nx7t/C8ECstx7AyxU1hL4QuSK4KCn5A8A5ewtWhpn66bUAC/OpnKltON8sAY8FHQzOlynoLWXQp71go9hAM/yWVyea94Z6dOUsM9IGn7hENvNqZWRZRfOUpKV3uNeA=="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default" w:ascii="Times New Roman" w:hAnsi="Times New Roman" w:eastAsia="方正仿宋_GBK" w:cs="Times New Roman"/>
          <w:sz w:val="32"/>
          <w:szCs w:val="32"/>
          <w:lang w:val="en-US" w:eastAsia="zh-CN"/>
        </w:rPr>
        <w:t>通乡油路的连接，各村寨之间均已实现道路硬化。连接村寨之间的道路属于库外项目，目前国家还没有相关的政策支持。</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们很理解基层党委、政府和各族群众期望交通运输部门能提供更好、更优质、更安全、更快捷、更超前服务的意愿，这本身也是我们的期望、职责和努力方向所在。但受国家政策，地方财力及发展水平的限制，我们能争取到的国家支持和地方财力投入都很有限，只能努力争取做到“科学决策，适度超前”。故还请罗洪宽代表给予理解和支持。</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特此回复，谢谢您对德宏交通运输发展的关心和支持。</w:t>
      </w:r>
    </w:p>
    <w:p>
      <w:pPr>
        <w:spacing w:line="52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20" w:lineRule="exact"/>
        <w:ind w:firstLine="4800" w:firstLineChars="1500"/>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p>
    <w:p>
      <w:pPr>
        <w:pStyle w:val="3"/>
        <w:rPr>
          <w:rFonts w:hint="default"/>
          <w:lang w:val="en-US" w:eastAsia="zh-CN"/>
        </w:rPr>
      </w:pPr>
      <w:r>
        <w:rPr>
          <w:sz w:val="21"/>
        </w:rPr>
        <w:pict>
          <v:rect id="KG_Shd_2" o:spid="_x0000_s2051" o:spt="1" style="position:absolute;left:0pt;margin-left:-297.65pt;margin-top:-420.95pt;height:1683.8pt;width:1190.6pt;z-index:251717632;mso-width-relative:page;mso-height-relative:page;" fillcolor="#FFFFFF" filled="t" stroked="t" coordsize="21600,21600">
            <v:path/>
            <v:fill on="t" color2="#FFFFFF" opacity="0f" focussize="0,0"/>
            <v:stroke color="#FFFFFF" opacity="0f" joinstyle="miter"/>
            <v:imagedata o:title=""/>
            <o:lock v:ext="edit" aspectratio="f"/>
          </v:rect>
        </w:pict>
      </w:r>
      <w:r>
        <w:rPr>
          <w:sz w:val="21"/>
        </w:rPr>
        <w:drawing>
          <wp:anchor distT="0" distB="0" distL="114300" distR="114300" simplePos="0" relativeHeight="251656192" behindDoc="1" locked="1" layoutInCell="1" allowOverlap="1">
            <wp:simplePos x="0" y="0"/>
            <wp:positionH relativeFrom="column">
              <wp:posOffset>3034030</wp:posOffset>
            </wp:positionH>
            <wp:positionV relativeFrom="paragraph">
              <wp:posOffset>-679450</wp:posOffset>
            </wp:positionV>
            <wp:extent cx="1684655" cy="1684655"/>
            <wp:effectExtent l="0" t="0" r="10795" b="10795"/>
            <wp:wrapNone/>
            <wp:docPr id="3" name="KG_60B4853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B48539$01$29$0001$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p>
    <w:p>
      <w:pPr>
        <w:spacing w:line="520" w:lineRule="exact"/>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德宏州交通运输局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联系人及电话：字志伟，13988247184</w:t>
      </w:r>
      <w:r>
        <w:rPr>
          <w:rFonts w:hint="default" w:ascii="Times New Roman" w:hAnsi="Times New Roman" w:eastAsia="方正仿宋_GBK" w:cs="Times New Roman"/>
          <w:sz w:val="32"/>
          <w:szCs w:val="32"/>
        </w:rPr>
        <w:t>）</w:t>
      </w:r>
    </w:p>
    <w:p>
      <w:pPr>
        <w:spacing w:line="520" w:lineRule="exact"/>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pStyle w:val="3"/>
        <w:rPr>
          <w:rFonts w:hint="default" w:ascii="Times New Roman" w:hAnsi="Times New Roman" w:eastAsia="仿宋_GB2312" w:cs="Times New Roman"/>
          <w:sz w:val="31"/>
        </w:rPr>
      </w:pPr>
    </w:p>
    <w:p>
      <w:pPr>
        <w:pStyle w:val="2"/>
        <w:rPr>
          <w:rFonts w:hint="default" w:ascii="Times New Roman" w:hAnsi="Times New Roman" w:eastAsia="仿宋_GB2312" w:cs="Times New Roman"/>
          <w:sz w:val="31"/>
        </w:rPr>
      </w:pPr>
    </w:p>
    <w:p>
      <w:pPr>
        <w:pStyle w:val="2"/>
        <w:ind w:left="0" w:leftChars="0" w:firstLine="0" w:firstLineChars="0"/>
        <w:rPr>
          <w:rFonts w:hint="default" w:ascii="Times New Roman" w:hAnsi="Times New Roman" w:eastAsia="仿宋_GB2312" w:cs="Times New Roman"/>
          <w:sz w:val="31"/>
        </w:rPr>
      </w:pPr>
    </w:p>
    <w:p>
      <w:pPr>
        <w:pStyle w:val="2"/>
        <w:ind w:left="0" w:leftChars="0" w:firstLine="0" w:firstLineChars="0"/>
        <w:rPr>
          <w:rFonts w:hint="default" w:ascii="Times New Roman" w:hAnsi="Times New Roman" w:cs="Times New Roman"/>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eastAsia="宋体"/>
                    <w:sz w:val="28"/>
                    <w:szCs w:val="28"/>
                    <w:lang w:eastAsia="zh-CN"/>
                  </w:rPr>
                </w:pPr>
                <w:r>
                  <w:rPr>
                    <w:rStyle w:val="10"/>
                    <w:rFonts w:hint="eastAsia" w:ascii="宋体" w:hAnsi="宋体"/>
                    <w:sz w:val="28"/>
                    <w:szCs w:val="28"/>
                    <w:lang w:eastAsia="zh-CN"/>
                  </w:rPr>
                  <w:t xml:space="preserve">— </w:t>
                </w:r>
                <w:r>
                  <w:rPr>
                    <w:rStyle w:val="10"/>
                    <w:rFonts w:hint="eastAsia" w:ascii="宋体" w:hAnsi="宋体"/>
                    <w:sz w:val="28"/>
                    <w:szCs w:val="28"/>
                    <w:lang w:eastAsia="zh-CN"/>
                  </w:rPr>
                  <w:fldChar w:fldCharType="begin"/>
                </w:r>
                <w:r>
                  <w:rPr>
                    <w:rStyle w:val="10"/>
                    <w:rFonts w:hint="eastAsia" w:ascii="宋体" w:hAnsi="宋体"/>
                    <w:sz w:val="28"/>
                    <w:szCs w:val="28"/>
                    <w:lang w:eastAsia="zh-CN"/>
                  </w:rPr>
                  <w:instrText xml:space="preserve"> PAGE  \* MERGEFORMAT </w:instrText>
                </w:r>
                <w:r>
                  <w:rPr>
                    <w:rStyle w:val="10"/>
                    <w:rFonts w:hint="eastAsia" w:ascii="宋体" w:hAnsi="宋体"/>
                    <w:sz w:val="28"/>
                    <w:szCs w:val="28"/>
                    <w:lang w:eastAsia="zh-CN"/>
                  </w:rPr>
                  <w:fldChar w:fldCharType="separate"/>
                </w:r>
                <w:r>
                  <w:rPr>
                    <w:rStyle w:val="10"/>
                    <w:rFonts w:hint="eastAsia" w:ascii="宋体" w:hAnsi="宋体"/>
                    <w:sz w:val="28"/>
                    <w:szCs w:val="28"/>
                    <w:lang w:eastAsia="zh-CN"/>
                  </w:rPr>
                  <w:t>1</w:t>
                </w:r>
                <w:r>
                  <w:rPr>
                    <w:rStyle w:val="10"/>
                    <w:rFonts w:hint="eastAsia" w:ascii="宋体" w:hAnsi="宋体"/>
                    <w:sz w:val="28"/>
                    <w:szCs w:val="28"/>
                    <w:lang w:eastAsia="zh-CN"/>
                  </w:rPr>
                  <w:fldChar w:fldCharType="end"/>
                </w:r>
                <w:r>
                  <w:rPr>
                    <w:rStyle w:val="10"/>
                    <w:rFonts w:hint="eastAsia" w:ascii="宋体" w:hAnsi="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u/GijFgJQV4mJ4w1xjNlG6vMopI=" w:salt="nJO4GoFYTLTG/D8t0rSK1g=="/>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A7A87351-FEA2-4237-9867-0BB0133E57C5}"/>
    <w:docVar w:name="DocumentName" w:val="德宏州十五届人大四次会第21号建议 《关于小厂乡友义村寨寨通道建设的建议》的答复1"/>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5201EA"/>
    <w:rsid w:val="0181465F"/>
    <w:rsid w:val="028A69C0"/>
    <w:rsid w:val="04F23DF8"/>
    <w:rsid w:val="05965135"/>
    <w:rsid w:val="06561AA1"/>
    <w:rsid w:val="07123728"/>
    <w:rsid w:val="0731410D"/>
    <w:rsid w:val="081D356C"/>
    <w:rsid w:val="086805D6"/>
    <w:rsid w:val="09155104"/>
    <w:rsid w:val="0A7375B2"/>
    <w:rsid w:val="0BE51A12"/>
    <w:rsid w:val="0E4716C6"/>
    <w:rsid w:val="0EF9321E"/>
    <w:rsid w:val="10794994"/>
    <w:rsid w:val="147833D9"/>
    <w:rsid w:val="14C4752E"/>
    <w:rsid w:val="14E357E7"/>
    <w:rsid w:val="15097923"/>
    <w:rsid w:val="154A6CC9"/>
    <w:rsid w:val="15F940A8"/>
    <w:rsid w:val="17654261"/>
    <w:rsid w:val="180D3AA6"/>
    <w:rsid w:val="18754683"/>
    <w:rsid w:val="18D94B76"/>
    <w:rsid w:val="197B578F"/>
    <w:rsid w:val="1AB13D5A"/>
    <w:rsid w:val="1AC63AE3"/>
    <w:rsid w:val="1AE148A9"/>
    <w:rsid w:val="1B920C0D"/>
    <w:rsid w:val="1B972D38"/>
    <w:rsid w:val="1BBC7365"/>
    <w:rsid w:val="1C297AD6"/>
    <w:rsid w:val="1C800E73"/>
    <w:rsid w:val="1C972142"/>
    <w:rsid w:val="1EC0531A"/>
    <w:rsid w:val="1FAB03D4"/>
    <w:rsid w:val="20C06335"/>
    <w:rsid w:val="214E53CE"/>
    <w:rsid w:val="22605BF8"/>
    <w:rsid w:val="228473CC"/>
    <w:rsid w:val="23383AF7"/>
    <w:rsid w:val="26392A41"/>
    <w:rsid w:val="266605CF"/>
    <w:rsid w:val="26BA55A6"/>
    <w:rsid w:val="2770645D"/>
    <w:rsid w:val="277906D6"/>
    <w:rsid w:val="28221FE9"/>
    <w:rsid w:val="284C6E78"/>
    <w:rsid w:val="28954370"/>
    <w:rsid w:val="29107270"/>
    <w:rsid w:val="29383C51"/>
    <w:rsid w:val="29640436"/>
    <w:rsid w:val="2A2A6152"/>
    <w:rsid w:val="2AF16AC1"/>
    <w:rsid w:val="2BEF1B7C"/>
    <w:rsid w:val="2C150F89"/>
    <w:rsid w:val="2C313C53"/>
    <w:rsid w:val="2D2176B6"/>
    <w:rsid w:val="2DF03550"/>
    <w:rsid w:val="2F183190"/>
    <w:rsid w:val="30C77702"/>
    <w:rsid w:val="33693564"/>
    <w:rsid w:val="34051162"/>
    <w:rsid w:val="35AC4243"/>
    <w:rsid w:val="35B87B53"/>
    <w:rsid w:val="35D00A8D"/>
    <w:rsid w:val="363D53C0"/>
    <w:rsid w:val="375A0F8F"/>
    <w:rsid w:val="38F75DEB"/>
    <w:rsid w:val="398C4479"/>
    <w:rsid w:val="39B00C24"/>
    <w:rsid w:val="39F95AF8"/>
    <w:rsid w:val="3A8E7385"/>
    <w:rsid w:val="3AF477E3"/>
    <w:rsid w:val="3AFB53DE"/>
    <w:rsid w:val="3B645B1D"/>
    <w:rsid w:val="3BAE2A64"/>
    <w:rsid w:val="3C196410"/>
    <w:rsid w:val="3C327722"/>
    <w:rsid w:val="3D1D26D1"/>
    <w:rsid w:val="3DCC0959"/>
    <w:rsid w:val="3F114521"/>
    <w:rsid w:val="3F700E8A"/>
    <w:rsid w:val="3FC87CC9"/>
    <w:rsid w:val="3FE85D88"/>
    <w:rsid w:val="408E3F5E"/>
    <w:rsid w:val="41FE5589"/>
    <w:rsid w:val="42320CB6"/>
    <w:rsid w:val="4237513E"/>
    <w:rsid w:val="432C4B98"/>
    <w:rsid w:val="44A22650"/>
    <w:rsid w:val="44C75E5C"/>
    <w:rsid w:val="46A77E8D"/>
    <w:rsid w:val="47F46275"/>
    <w:rsid w:val="4B3451C7"/>
    <w:rsid w:val="4B6F20DC"/>
    <w:rsid w:val="4C6C6A9C"/>
    <w:rsid w:val="4DA14AA7"/>
    <w:rsid w:val="4E535504"/>
    <w:rsid w:val="4E7A72B9"/>
    <w:rsid w:val="4EE616B9"/>
    <w:rsid w:val="4F820394"/>
    <w:rsid w:val="4FDC7932"/>
    <w:rsid w:val="5000695E"/>
    <w:rsid w:val="50BA2E4E"/>
    <w:rsid w:val="50C96AF6"/>
    <w:rsid w:val="51A74826"/>
    <w:rsid w:val="520C1071"/>
    <w:rsid w:val="52B23C95"/>
    <w:rsid w:val="52DA77F9"/>
    <w:rsid w:val="535C23CE"/>
    <w:rsid w:val="53C77BE4"/>
    <w:rsid w:val="53D76E17"/>
    <w:rsid w:val="54A1142E"/>
    <w:rsid w:val="558107B9"/>
    <w:rsid w:val="56940A71"/>
    <w:rsid w:val="56F81814"/>
    <w:rsid w:val="56FE5265"/>
    <w:rsid w:val="57746FCF"/>
    <w:rsid w:val="587C6CC6"/>
    <w:rsid w:val="58A94626"/>
    <w:rsid w:val="58EF0579"/>
    <w:rsid w:val="59346476"/>
    <w:rsid w:val="5940003E"/>
    <w:rsid w:val="597628B5"/>
    <w:rsid w:val="5AB05C26"/>
    <w:rsid w:val="5AF9603C"/>
    <w:rsid w:val="5C1E6E3E"/>
    <w:rsid w:val="5CB51152"/>
    <w:rsid w:val="5D163B46"/>
    <w:rsid w:val="5D8B426A"/>
    <w:rsid w:val="5E166AB7"/>
    <w:rsid w:val="5EDB5463"/>
    <w:rsid w:val="5F4E6D2D"/>
    <w:rsid w:val="5FC225AD"/>
    <w:rsid w:val="6105424B"/>
    <w:rsid w:val="6112014A"/>
    <w:rsid w:val="6128680E"/>
    <w:rsid w:val="612D43F1"/>
    <w:rsid w:val="61A005E7"/>
    <w:rsid w:val="629B0950"/>
    <w:rsid w:val="633565CF"/>
    <w:rsid w:val="63414FF9"/>
    <w:rsid w:val="643C2046"/>
    <w:rsid w:val="643D108E"/>
    <w:rsid w:val="650264D7"/>
    <w:rsid w:val="65471EB7"/>
    <w:rsid w:val="66133E00"/>
    <w:rsid w:val="67F61353"/>
    <w:rsid w:val="681E5D01"/>
    <w:rsid w:val="68D5400D"/>
    <w:rsid w:val="695B3766"/>
    <w:rsid w:val="6A021208"/>
    <w:rsid w:val="6A196BEE"/>
    <w:rsid w:val="6A7974B2"/>
    <w:rsid w:val="6B9A3E1C"/>
    <w:rsid w:val="6BD367B4"/>
    <w:rsid w:val="6C187C13"/>
    <w:rsid w:val="6C8E74CA"/>
    <w:rsid w:val="6CFE4499"/>
    <w:rsid w:val="6E6D69DE"/>
    <w:rsid w:val="6E7E0245"/>
    <w:rsid w:val="6F2B75CE"/>
    <w:rsid w:val="6F856995"/>
    <w:rsid w:val="6FF30935"/>
    <w:rsid w:val="70817146"/>
    <w:rsid w:val="716B3040"/>
    <w:rsid w:val="71992215"/>
    <w:rsid w:val="7241749B"/>
    <w:rsid w:val="72456071"/>
    <w:rsid w:val="725179A3"/>
    <w:rsid w:val="72617076"/>
    <w:rsid w:val="73453539"/>
    <w:rsid w:val="73E768A1"/>
    <w:rsid w:val="741150EB"/>
    <w:rsid w:val="768B1221"/>
    <w:rsid w:val="77411A14"/>
    <w:rsid w:val="783C2CCF"/>
    <w:rsid w:val="78D50CBA"/>
    <w:rsid w:val="7A421E3E"/>
    <w:rsid w:val="7AAA7D61"/>
    <w:rsid w:val="7AC9273C"/>
    <w:rsid w:val="7C1358D7"/>
    <w:rsid w:val="7C4A1D24"/>
    <w:rsid w:val="7D8F1420"/>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cs="黑体" w:asciiTheme="minorHAnsi" w:hAnsiTheme="minorHAnsi" w:eastAsiaTheme="minorEastAsia"/>
      <w:kern w:val="2"/>
      <w:sz w:val="21"/>
      <w:szCs w:val="24"/>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1">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4</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2021-05-31T06:42:00Z</cp:lastPrinted>
  <dcterms:modified xsi:type="dcterms:W3CDTF">2021-05-31T06:51:53Z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