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730DA">
      <w:pPr>
        <w:pStyle w:val="6"/>
        <w:ind w:left="0" w:leftChars="0" w:firstLine="0" w:firstLineChars="0"/>
        <w:jc w:val="both"/>
        <w:rPr>
          <w:rFonts w:hint="default"/>
        </w:rPr>
      </w:pPr>
    </w:p>
    <w:p w14:paraId="0FE77BD6">
      <w:pPr>
        <w:rPr>
          <w:rFonts w:hint="default"/>
        </w:rPr>
      </w:pPr>
    </w:p>
    <w:p w14:paraId="57C10389">
      <w:pPr>
        <w:spacing w:line="560" w:lineRule="exact"/>
        <w:jc w:val="center"/>
        <w:rPr>
          <w:rFonts w:hint="default" w:ascii="Times New Roman" w:hAnsi="Times New Roman" w:cs="Times New Roman"/>
          <w:sz w:val="44"/>
          <w:szCs w:val="44"/>
        </w:rPr>
      </w:pPr>
    </w:p>
    <w:p w14:paraId="08EFE8F6">
      <w:pPr>
        <w:pStyle w:val="2"/>
        <w:rPr>
          <w:rFonts w:hint="default" w:ascii="Times New Roman" w:hAnsi="Times New Roman" w:cs="Times New Roman"/>
          <w:sz w:val="44"/>
          <w:szCs w:val="44"/>
        </w:rPr>
      </w:pPr>
    </w:p>
    <w:p w14:paraId="71E5CF1A">
      <w:pPr>
        <w:pStyle w:val="2"/>
        <w:rPr>
          <w:rFonts w:hint="default" w:ascii="Times New Roman" w:hAnsi="Times New Roman" w:cs="Times New Roman"/>
          <w:sz w:val="44"/>
          <w:szCs w:val="44"/>
        </w:rPr>
      </w:pPr>
      <w:bookmarkStart w:id="2" w:name="_GoBack"/>
      <w:bookmarkEnd w:id="2"/>
    </w:p>
    <w:p w14:paraId="73AAF96B">
      <w:pPr>
        <w:spacing w:line="560" w:lineRule="exact"/>
        <w:jc w:val="both"/>
        <w:rPr>
          <w:rFonts w:hint="default" w:ascii="Times New Roman" w:hAnsi="Times New Roman" w:cs="Times New Roman"/>
          <w:sz w:val="44"/>
          <w:szCs w:val="44"/>
        </w:rPr>
      </w:pPr>
    </w:p>
    <w:p w14:paraId="2D7B75A0">
      <w:pPr>
        <w:spacing w:line="56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德环审〔202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w:t>
      </w:r>
      <w:r>
        <w:rPr>
          <w:rFonts w:hint="eastAsia" w:eastAsia="方正仿宋_GBK" w:cs="Times New Roman"/>
          <w:color w:val="000000"/>
          <w:sz w:val="32"/>
          <w:szCs w:val="32"/>
          <w:highlight w:val="none"/>
          <w:lang w:val="en-US" w:eastAsia="zh-CN"/>
        </w:rPr>
        <w:t>1-4</w:t>
      </w:r>
      <w:r>
        <w:rPr>
          <w:rFonts w:hint="default" w:ascii="Times New Roman" w:hAnsi="Times New Roman" w:eastAsia="方正仿宋_GBK" w:cs="Times New Roman"/>
          <w:color w:val="000000"/>
          <w:sz w:val="32"/>
          <w:szCs w:val="32"/>
          <w:highlight w:val="none"/>
        </w:rPr>
        <w:t>号</w:t>
      </w:r>
    </w:p>
    <w:p w14:paraId="736D1D0C">
      <w:pPr>
        <w:spacing w:line="560" w:lineRule="exact"/>
        <w:jc w:val="center"/>
        <w:rPr>
          <w:rFonts w:hint="default" w:ascii="Times New Roman" w:hAnsi="Times New Roman" w:cs="Times New Roman"/>
          <w:sz w:val="44"/>
          <w:szCs w:val="44"/>
        </w:rPr>
      </w:pPr>
    </w:p>
    <w:p w14:paraId="3D21F74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德宏州生态环境局</w:t>
      </w:r>
    </w:p>
    <w:p w14:paraId="346C156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z w:val="44"/>
          <w:szCs w:val="44"/>
        </w:rPr>
        <w:t>关于</w:t>
      </w:r>
      <w:bookmarkStart w:id="0" w:name="OLE_LINK25"/>
      <w:r>
        <w:rPr>
          <w:rFonts w:hint="eastAsia" w:ascii="方正小标宋简体" w:hAnsi="方正小标宋简体" w:eastAsia="方正小标宋简体" w:cs="方正小标宋简体"/>
          <w:sz w:val="44"/>
          <w:szCs w:val="44"/>
          <w:lang w:val="en-US" w:eastAsia="zh-CN"/>
        </w:rPr>
        <w:t>陇川聚汇盛有限公司木材加工厂建设项目</w:t>
      </w:r>
      <w:bookmarkEnd w:id="0"/>
      <w:r>
        <w:rPr>
          <w:rFonts w:hint="eastAsia" w:ascii="方正小标宋简体" w:hAnsi="方正小标宋简体" w:eastAsia="方正小标宋简体" w:cs="方正小标宋简体"/>
          <w:sz w:val="44"/>
          <w:szCs w:val="44"/>
        </w:rPr>
        <w:t>环境影响报告表的批复</w:t>
      </w:r>
    </w:p>
    <w:p w14:paraId="025D5B5A">
      <w:pPr>
        <w:keepNext w:val="0"/>
        <w:keepLines w:val="0"/>
        <w:pageBreakBefore w:val="0"/>
        <w:kinsoku/>
        <w:overflowPunct/>
        <w:topLinePunct/>
        <w:autoSpaceDE/>
        <w:autoSpaceDN/>
        <w:bidi w:val="0"/>
        <w:adjustRightInd/>
        <w:snapToGrid/>
        <w:spacing w:line="540" w:lineRule="exact"/>
        <w:textAlignment w:val="auto"/>
        <w:rPr>
          <w:rFonts w:hint="default" w:ascii="Times New Roman" w:hAnsi="Times New Roman" w:eastAsia="宋体" w:cs="Times New Roman"/>
          <w:color w:val="auto"/>
          <w:sz w:val="24"/>
          <w:szCs w:val="24"/>
          <w:lang w:val="en-US" w:eastAsia="zh-CN"/>
        </w:rPr>
      </w:pPr>
    </w:p>
    <w:p w14:paraId="5AB08DB6">
      <w:pPr>
        <w:keepNext w:val="0"/>
        <w:keepLines w:val="0"/>
        <w:pageBreakBefore w:val="0"/>
        <w:widowControl w:val="0"/>
        <w:tabs>
          <w:tab w:val="left" w:pos="625"/>
        </w:tabs>
        <w:kinsoku/>
        <w:wordWrap/>
        <w:overflowPunct/>
        <w:topLinePunct/>
        <w:autoSpaceDE/>
        <w:autoSpaceDN/>
        <w:bidi w:val="0"/>
        <w:adjustRightInd/>
        <w:snapToGrid/>
        <w:spacing w:line="540" w:lineRule="exac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陇川聚汇盛木业有限公司</w:t>
      </w:r>
      <w:r>
        <w:rPr>
          <w:rFonts w:hint="default" w:ascii="Times New Roman" w:hAnsi="Times New Roman" w:eastAsia="方正仿宋_GBK" w:cs="Times New Roman"/>
          <w:sz w:val="32"/>
          <w:szCs w:val="32"/>
          <w:lang w:val="en-US" w:eastAsia="zh-CN"/>
        </w:rPr>
        <w:t>：</w:t>
      </w:r>
    </w:p>
    <w:p w14:paraId="72FB6448">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eastAsia="方正仿宋_GBK" w:cs="Times New Roman"/>
          <w:sz w:val="32"/>
          <w:szCs w:val="32"/>
          <w:lang w:eastAsia="zh-CN"/>
        </w:rPr>
      </w:pPr>
      <w:r>
        <w:rPr>
          <w:rFonts w:hint="default" w:eastAsia="方正仿宋_GBK" w:cs="Times New Roman"/>
          <w:sz w:val="32"/>
          <w:szCs w:val="32"/>
          <w:lang w:eastAsia="zh-CN"/>
        </w:rPr>
        <w:t>你</w:t>
      </w:r>
      <w:r>
        <w:rPr>
          <w:rFonts w:hint="eastAsia" w:eastAsia="方正仿宋_GBK" w:cs="Times New Roman"/>
          <w:sz w:val="32"/>
          <w:szCs w:val="32"/>
          <w:lang w:val="en-US" w:eastAsia="zh-CN"/>
        </w:rPr>
        <w:t>公</w:t>
      </w:r>
      <w:r>
        <w:rPr>
          <w:rFonts w:hint="eastAsia" w:ascii="Times New Roman" w:hAnsi="Times New Roman" w:eastAsia="方正仿宋_GBK" w:cs="Times New Roman"/>
          <w:sz w:val="32"/>
          <w:szCs w:val="32"/>
          <w:lang w:val="en-US" w:eastAsia="zh-CN"/>
        </w:rPr>
        <w:t>司</w:t>
      </w:r>
      <w:r>
        <w:rPr>
          <w:rFonts w:hint="eastAsia" w:eastAsia="方正仿宋_GBK" w:cs="Times New Roman"/>
          <w:sz w:val="32"/>
          <w:szCs w:val="32"/>
          <w:lang w:val="en-US" w:eastAsia="zh-CN"/>
        </w:rPr>
        <w:t>报</w:t>
      </w:r>
      <w:r>
        <w:rPr>
          <w:rFonts w:hint="eastAsia" w:ascii="Times New Roman" w:hAnsi="Times New Roman" w:eastAsia="方正仿宋_GBK" w:cs="Times New Roman"/>
          <w:sz w:val="32"/>
          <w:szCs w:val="32"/>
          <w:lang w:val="en-US" w:eastAsia="zh-CN"/>
        </w:rPr>
        <w:t>送</w:t>
      </w:r>
      <w:r>
        <w:rPr>
          <w:rFonts w:hint="default" w:ascii="Times New Roman" w:hAnsi="Times New Roman" w:eastAsia="方正仿宋_GBK" w:cs="Times New Roman"/>
          <w:sz w:val="32"/>
          <w:szCs w:val="32"/>
          <w:lang w:val="en-US" w:eastAsia="zh-CN"/>
        </w:rPr>
        <w:t>的《陇川聚汇盛有限公司木材加工厂建设项目环境影响报告表》</w:t>
      </w:r>
      <w:r>
        <w:rPr>
          <w:rFonts w:hint="eastAsia" w:ascii="Times New Roman" w:hAnsi="Times New Roman" w:eastAsia="方正仿宋_GBK" w:cs="Times New Roman"/>
          <w:sz w:val="32"/>
          <w:szCs w:val="32"/>
          <w:lang w:val="en-US" w:eastAsia="zh-CN"/>
        </w:rPr>
        <w:t>（报批稿）</w:t>
      </w:r>
      <w:r>
        <w:rPr>
          <w:rFonts w:hint="default" w:ascii="Times New Roman" w:hAnsi="Times New Roman" w:eastAsia="方正仿宋_GBK" w:cs="Times New Roman"/>
          <w:sz w:val="32"/>
          <w:szCs w:val="32"/>
          <w:lang w:val="en-US" w:eastAsia="zh-CN"/>
        </w:rPr>
        <w:t>（以下简称《报告</w:t>
      </w:r>
      <w:r>
        <w:rPr>
          <w:rFonts w:hint="eastAsia"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已</w:t>
      </w:r>
      <w:r>
        <w:rPr>
          <w:rFonts w:hint="default" w:ascii="Times New Roman" w:hAnsi="Times New Roman" w:eastAsia="方正仿宋_GBK" w:cs="Times New Roman"/>
          <w:sz w:val="32"/>
          <w:szCs w:val="32"/>
          <w:lang w:val="en-US" w:eastAsia="zh-CN"/>
        </w:rPr>
        <w:t>收悉。经研究，现批复如下：</w:t>
      </w:r>
    </w:p>
    <w:p w14:paraId="1088E9E6">
      <w:pPr>
        <w:keepNext w:val="0"/>
        <w:keepLines w:val="0"/>
        <w:pageBreakBefore w:val="0"/>
        <w:kinsoku/>
        <w:overflowPunct/>
        <w:topLinePunct/>
        <w:autoSpaceDE/>
        <w:autoSpaceDN/>
        <w:bidi w:val="0"/>
        <w:adjustRightInd/>
        <w:snapToGrid/>
        <w:spacing w:line="540" w:lineRule="exact"/>
        <w:ind w:firstLine="640" w:firstLineChars="200"/>
        <w:textAlignment w:val="auto"/>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一、项目概况</w:t>
      </w:r>
      <w:r>
        <w:rPr>
          <w:rFonts w:hint="eastAsia" w:eastAsia="方正黑体_GBK" w:cs="Times New Roman"/>
          <w:sz w:val="32"/>
          <w:szCs w:val="32"/>
          <w:lang w:eastAsia="zh-CN"/>
        </w:rPr>
        <w:t>及总体意见</w:t>
      </w:r>
    </w:p>
    <w:p w14:paraId="1F3B1123">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项目（项目代码：2503-533124-04-01-533184）位于陇川县城子镇曼冒村民委员会对面，总</w:t>
      </w:r>
      <w:r>
        <w:rPr>
          <w:rFonts w:hint="eastAsia" w:ascii="Times New Roman" w:hAnsi="Times New Roman" w:eastAsia="方正仿宋_GBK" w:cs="Times New Roman"/>
          <w:sz w:val="32"/>
          <w:szCs w:val="32"/>
          <w:lang w:val="en-US" w:eastAsia="zh-CN"/>
        </w:rPr>
        <w:t>占</w:t>
      </w:r>
      <w:r>
        <w:rPr>
          <w:rFonts w:hint="default" w:ascii="Times New Roman" w:hAnsi="Times New Roman" w:eastAsia="方正仿宋_GBK" w:cs="Times New Roman"/>
          <w:sz w:val="32"/>
          <w:szCs w:val="32"/>
          <w:lang w:val="en-US" w:eastAsia="zh-CN"/>
        </w:rPr>
        <w:t>地面积约</w:t>
      </w:r>
      <w:r>
        <w:rPr>
          <w:rFonts w:hint="eastAsia" w:ascii="Times New Roman" w:hAnsi="Times New Roman" w:eastAsia="方正仿宋_GBK" w:cs="Times New Roman"/>
          <w:sz w:val="32"/>
          <w:szCs w:val="32"/>
          <w:lang w:val="en-US" w:eastAsia="zh-CN"/>
        </w:rPr>
        <w:t>13333.33</w:t>
      </w:r>
      <w:r>
        <w:rPr>
          <w:rFonts w:hint="default" w:ascii="Times New Roman" w:hAnsi="Times New Roman" w:eastAsia="方正仿宋_GBK" w:cs="Times New Roman"/>
          <w:sz w:val="32"/>
          <w:szCs w:val="32"/>
          <w:lang w:val="en-US" w:eastAsia="zh-CN"/>
        </w:rPr>
        <w:t>m</w:t>
      </w:r>
      <w:r>
        <w:rPr>
          <w:rFonts w:hint="default"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主要建设内容包括旋切板生产</w:t>
      </w:r>
      <w:r>
        <w:rPr>
          <w:rFonts w:hint="eastAsia" w:ascii="Times New Roman" w:hAnsi="Times New Roman" w:eastAsia="方正仿宋_GBK" w:cs="Times New Roman"/>
          <w:sz w:val="32"/>
          <w:szCs w:val="32"/>
          <w:lang w:val="en-US" w:eastAsia="zh-CN"/>
        </w:rPr>
        <w:t>车间、板材生产车间、刨光板生产车间、胶合板生产车间、烘干房、原辅料仓库、成品仓库、锅炉房、办公室，配套建设</w:t>
      </w:r>
      <w:r>
        <w:rPr>
          <w:rFonts w:hint="default" w:ascii="Times New Roman" w:hAnsi="Times New Roman" w:eastAsia="方正仿宋_GBK" w:cs="Times New Roman"/>
          <w:sz w:val="32"/>
          <w:szCs w:val="32"/>
          <w:lang w:val="en-US" w:eastAsia="zh-CN"/>
        </w:rPr>
        <w:t>水电及相应的环保设施等</w:t>
      </w:r>
      <w:bookmarkStart w:id="1" w:name="OLE_LINK1"/>
      <w:r>
        <w:rPr>
          <w:rFonts w:hint="default" w:ascii="Times New Roman" w:hAnsi="Times New Roman" w:eastAsia="方正仿宋_GBK" w:cs="Times New Roman"/>
          <w:sz w:val="32"/>
          <w:szCs w:val="32"/>
          <w:lang w:val="en-US" w:eastAsia="zh-CN"/>
        </w:rPr>
        <w:t>。</w:t>
      </w:r>
      <w:bookmarkEnd w:id="1"/>
      <w:r>
        <w:rPr>
          <w:rFonts w:hint="default" w:ascii="Times New Roman" w:hAnsi="Times New Roman" w:eastAsia="方正仿宋_GBK" w:cs="Times New Roman"/>
          <w:sz w:val="32"/>
          <w:szCs w:val="32"/>
          <w:lang w:val="en-US" w:eastAsia="zh-CN"/>
        </w:rPr>
        <w:t>项目建成后，将形成年产7000立方米旋切板、1000立方米木板、1000立方米刨光板、1000立方米胶合板的生产能力。项目总投资500万元，其中环保投资34.5万元，占总投资的6.9%。</w:t>
      </w:r>
    </w:p>
    <w:p w14:paraId="04E9F26B">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项目符合国家产业政策，满足德宏州生态环境分区管控</w:t>
      </w:r>
      <w:r>
        <w:rPr>
          <w:rFonts w:hint="eastAsia" w:eastAsia="方正仿宋_GBK" w:cs="Times New Roman"/>
          <w:sz w:val="32"/>
          <w:szCs w:val="32"/>
          <w:lang w:val="en-US" w:eastAsia="zh-CN"/>
        </w:rPr>
        <w:t>相关</w:t>
      </w:r>
      <w:r>
        <w:rPr>
          <w:rFonts w:hint="eastAsia" w:ascii="Times New Roman" w:hAnsi="Times New Roman" w:eastAsia="方正仿宋_GBK" w:cs="Times New Roman"/>
          <w:sz w:val="32"/>
          <w:szCs w:val="32"/>
          <w:lang w:val="en-US" w:eastAsia="zh-CN"/>
        </w:rPr>
        <w:t>要求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在全面落实《报告表》提出的各项污染防治和环境风险防范措施的前提下，项目建设及运营对环境的不利影响可以得到有效减缓和控制。我局</w:t>
      </w:r>
      <w:r>
        <w:rPr>
          <w:rFonts w:hint="eastAsia" w:eastAsia="方正仿宋_GBK" w:cs="Times New Roman"/>
          <w:sz w:val="32"/>
          <w:szCs w:val="32"/>
          <w:lang w:val="en-US" w:eastAsia="zh-CN"/>
        </w:rPr>
        <w:t>原则</w:t>
      </w:r>
      <w:r>
        <w:rPr>
          <w:rFonts w:hint="default" w:ascii="Times New Roman" w:hAnsi="Times New Roman" w:eastAsia="方正仿宋_GBK" w:cs="Times New Roman"/>
          <w:sz w:val="32"/>
          <w:szCs w:val="32"/>
          <w:lang w:val="en-US" w:eastAsia="zh-CN"/>
        </w:rPr>
        <w:t>同意</w:t>
      </w:r>
      <w:r>
        <w:rPr>
          <w:rFonts w:hint="eastAsia"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按照《报告表》所列建设内容、规模、地点、生产工艺及环境保护对策措施进行建设。</w:t>
      </w:r>
    </w:p>
    <w:p w14:paraId="42C5CE7A">
      <w:pPr>
        <w:keepNext w:val="0"/>
        <w:keepLines w:val="0"/>
        <w:pageBreakBefore w:val="0"/>
        <w:numPr>
          <w:ilvl w:val="0"/>
          <w:numId w:val="0"/>
        </w:numPr>
        <w:kinsoku/>
        <w:overflowPunct/>
        <w:topLinePunct/>
        <w:autoSpaceDE/>
        <w:autoSpaceDN/>
        <w:bidi w:val="0"/>
        <w:adjustRightInd/>
        <w:snapToGrid/>
        <w:spacing w:line="540" w:lineRule="exact"/>
        <w:ind w:firstLine="640" w:firstLineChars="200"/>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二、</w:t>
      </w:r>
      <w:r>
        <w:rPr>
          <w:rFonts w:hint="eastAsia" w:ascii="Times New Roman" w:hAnsi="Times New Roman" w:eastAsia="方正黑体_GBK" w:cs="Times New Roman"/>
          <w:sz w:val="32"/>
          <w:szCs w:val="32"/>
        </w:rPr>
        <w:t>项目建设与运营过程中应全面落实《报告表》提出的各项环境保护措施，并重点做好以下工作：</w:t>
      </w:r>
    </w:p>
    <w:p w14:paraId="0974C98D">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auto"/>
          <w:spacing w:val="-6"/>
          <w:sz w:val="32"/>
          <w:szCs w:val="32"/>
          <w:lang w:val="en-US" w:eastAsia="zh-CN"/>
        </w:rPr>
      </w:pPr>
      <w:r>
        <w:rPr>
          <w:rFonts w:hint="eastAsia" w:ascii="方正楷体_GBK" w:hAnsi="方正楷体_GBK" w:eastAsia="方正楷体_GBK" w:cs="方正楷体_GBK"/>
          <w:spacing w:val="0"/>
          <w:sz w:val="32"/>
          <w:szCs w:val="32"/>
          <w:lang w:val="en-US" w:eastAsia="zh-CN"/>
        </w:rPr>
        <w:t>（一）加强施工期环境管理。</w:t>
      </w:r>
      <w:r>
        <w:rPr>
          <w:rFonts w:hint="eastAsia" w:ascii="Times New Roman" w:hAnsi="Times New Roman" w:eastAsia="方正仿宋_GBK" w:cs="Times New Roman"/>
          <w:color w:val="auto"/>
          <w:spacing w:val="-6"/>
          <w:sz w:val="32"/>
          <w:szCs w:val="32"/>
          <w:lang w:val="en-US" w:eastAsia="zh-CN"/>
        </w:rPr>
        <w:t>采取有效抑尘措施，落实施工场地围挡、洒水降尘、物料覆盖等要求，控制施工扬尘。</w:t>
      </w:r>
      <w:r>
        <w:rPr>
          <w:rFonts w:hint="eastAsia" w:eastAsia="方正仿宋_GBK" w:cs="Times New Roman"/>
          <w:color w:val="auto"/>
          <w:spacing w:val="-6"/>
          <w:sz w:val="32"/>
          <w:szCs w:val="32"/>
          <w:lang w:val="en-US" w:eastAsia="zh-CN"/>
        </w:rPr>
        <w:t>合理安排施工时间，选用低噪声设备，加强运输车辆管理，确保施工场界噪声符合《建筑施工噪声排放标准》（GB12523-2025）要求。施工生活废水依托现有化粪池处理。</w:t>
      </w:r>
      <w:r>
        <w:rPr>
          <w:rFonts w:hint="eastAsia" w:ascii="Times New Roman" w:hAnsi="Times New Roman" w:eastAsia="方正仿宋_GBK" w:cs="Times New Roman"/>
          <w:color w:val="auto"/>
          <w:spacing w:val="-6"/>
          <w:sz w:val="32"/>
          <w:szCs w:val="32"/>
          <w:lang w:val="en-US" w:eastAsia="zh-CN"/>
        </w:rPr>
        <w:t>建筑垃圾应分类收集</w:t>
      </w:r>
      <w:r>
        <w:rPr>
          <w:rFonts w:hint="eastAsia" w:eastAsia="方正仿宋_GBK" w:cs="Times New Roman"/>
          <w:color w:val="auto"/>
          <w:spacing w:val="-6"/>
          <w:sz w:val="32"/>
          <w:szCs w:val="32"/>
          <w:lang w:val="en-US" w:eastAsia="zh-CN"/>
        </w:rPr>
        <w:t>并资源化利用</w:t>
      </w:r>
      <w:r>
        <w:rPr>
          <w:rFonts w:hint="eastAsia" w:ascii="Times New Roman" w:hAnsi="Times New Roman" w:eastAsia="方正仿宋_GBK" w:cs="Times New Roman"/>
          <w:color w:val="auto"/>
          <w:spacing w:val="-6"/>
          <w:sz w:val="32"/>
          <w:szCs w:val="32"/>
          <w:lang w:val="en-US" w:eastAsia="zh-CN"/>
        </w:rPr>
        <w:t>，不可利用部分运送至指定的建筑垃圾处置场所。施工人员生活垃圾收集</w:t>
      </w:r>
      <w:r>
        <w:rPr>
          <w:rFonts w:hint="eastAsia" w:eastAsia="方正仿宋_GBK" w:cs="Times New Roman"/>
          <w:color w:val="auto"/>
          <w:spacing w:val="-6"/>
          <w:sz w:val="32"/>
          <w:szCs w:val="32"/>
          <w:lang w:val="en-US" w:eastAsia="zh-CN"/>
        </w:rPr>
        <w:t>后</w:t>
      </w:r>
      <w:r>
        <w:rPr>
          <w:rFonts w:hint="eastAsia" w:ascii="Times New Roman" w:hAnsi="Times New Roman" w:eastAsia="方正仿宋_GBK" w:cs="Times New Roman"/>
          <w:color w:val="auto"/>
          <w:spacing w:val="-6"/>
          <w:sz w:val="32"/>
          <w:szCs w:val="32"/>
          <w:lang w:val="en-US" w:eastAsia="zh-CN"/>
        </w:rPr>
        <w:t>交由环卫部门清运处置，禁止随意倾倒或露天焚烧。</w:t>
      </w:r>
    </w:p>
    <w:p w14:paraId="6721B6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Times New Roman" w:hAnsi="Times New Roman" w:eastAsia="方正仿宋_GBK" w:cs="Times New Roman"/>
          <w:spacing w:val="-6"/>
          <w:sz w:val="32"/>
          <w:szCs w:val="32"/>
          <w:lang w:val="en-US" w:eastAsia="zh-CN"/>
        </w:rPr>
      </w:pPr>
      <w:r>
        <w:rPr>
          <w:rFonts w:hint="eastAsia" w:ascii="方正楷体_GBK" w:hAnsi="方正楷体_GBK" w:eastAsia="方正楷体_GBK" w:cs="方正楷体_GBK"/>
          <w:spacing w:val="0"/>
          <w:sz w:val="32"/>
          <w:szCs w:val="32"/>
          <w:lang w:val="en-US" w:eastAsia="zh-CN"/>
        </w:rPr>
        <w:t>（二）</w:t>
      </w:r>
      <w:r>
        <w:rPr>
          <w:rFonts w:hint="eastAsia" w:ascii="方正楷体_GBK" w:hAnsi="方正楷体_GBK" w:eastAsia="方正楷体_GBK" w:cs="方正楷体_GBK"/>
          <w:kern w:val="2"/>
          <w:sz w:val="32"/>
          <w:szCs w:val="32"/>
          <w:lang w:val="en-US" w:eastAsia="zh-CN" w:bidi="ar-SA"/>
        </w:rPr>
        <w:t>严格落实大气污染防治措施。</w:t>
      </w:r>
      <w:r>
        <w:rPr>
          <w:rFonts w:hint="eastAsia" w:ascii="Times New Roman" w:hAnsi="Times New Roman" w:eastAsia="方正仿宋_GBK" w:cs="Times New Roman"/>
          <w:spacing w:val="-6"/>
          <w:sz w:val="32"/>
          <w:szCs w:val="32"/>
          <w:lang w:val="en-US" w:eastAsia="zh-CN"/>
        </w:rPr>
        <w:t>涂胶、热压工序产生的有机废气（以非甲烷总烃计）经集气罩有效收集并引入1套二级活性炭吸附装置处理后，通过1根15m排气筒（DA001）外排，排放浓度及排放速率须满足《大气污染物综合排放标准》（GB16297-1996）表2中二级标准要求。锯切、旋切、砂光、刨光等工序产生粉尘经集气罩收集后，统一进入1台旋风除尘器处理并通过1根15m排气筒（DA002）外排，排放浓度及排放速率须满足《大气污染物综合排放标准》（GB16297-1996）表2中二级标准要求。</w:t>
      </w:r>
      <w:r>
        <w:rPr>
          <w:rFonts w:hint="default" w:ascii="Times New Roman" w:hAnsi="Times New Roman" w:eastAsia="方正仿宋_GBK" w:cs="Times New Roman"/>
          <w:spacing w:val="-6"/>
          <w:sz w:val="32"/>
          <w:szCs w:val="32"/>
          <w:lang w:val="en-US" w:eastAsia="zh-CN"/>
        </w:rPr>
        <w:t>锅炉废气</w:t>
      </w:r>
      <w:r>
        <w:rPr>
          <w:rFonts w:hint="eastAsia" w:ascii="Times New Roman" w:hAnsi="Times New Roman" w:eastAsia="方正仿宋_GBK" w:cs="Times New Roman"/>
          <w:spacing w:val="-6"/>
          <w:sz w:val="32"/>
          <w:szCs w:val="32"/>
          <w:lang w:val="en-US" w:eastAsia="zh-CN"/>
        </w:rPr>
        <w:t>经</w:t>
      </w:r>
      <w:r>
        <w:rPr>
          <w:rFonts w:hint="default" w:ascii="Times New Roman" w:hAnsi="Times New Roman" w:eastAsia="方正仿宋_GBK" w:cs="Times New Roman"/>
          <w:spacing w:val="-6"/>
          <w:sz w:val="32"/>
          <w:szCs w:val="32"/>
          <w:lang w:val="en-US" w:eastAsia="zh-CN"/>
        </w:rPr>
        <w:t>1套布袋除尘设备处理后通过1根35m排气筒（DA003）</w:t>
      </w:r>
      <w:r>
        <w:rPr>
          <w:rFonts w:hint="eastAsia" w:ascii="Times New Roman" w:hAnsi="Times New Roman" w:eastAsia="方正仿宋_GBK" w:cs="Times New Roman"/>
          <w:spacing w:val="-6"/>
          <w:sz w:val="32"/>
          <w:szCs w:val="32"/>
          <w:lang w:val="en-US" w:eastAsia="zh-CN"/>
        </w:rPr>
        <w:t>外排，污染物</w:t>
      </w:r>
      <w:r>
        <w:rPr>
          <w:rFonts w:hint="default" w:ascii="Times New Roman" w:hAnsi="Times New Roman" w:eastAsia="方正仿宋_GBK" w:cs="Times New Roman"/>
          <w:spacing w:val="-6"/>
          <w:sz w:val="32"/>
          <w:szCs w:val="32"/>
          <w:lang w:val="en-US" w:eastAsia="zh-CN"/>
        </w:rPr>
        <w:t>排放浓度</w:t>
      </w:r>
      <w:r>
        <w:rPr>
          <w:rFonts w:hint="eastAsia" w:ascii="Times New Roman" w:hAnsi="Times New Roman" w:eastAsia="方正仿宋_GBK" w:cs="Times New Roman"/>
          <w:spacing w:val="-6"/>
          <w:sz w:val="32"/>
          <w:szCs w:val="32"/>
          <w:lang w:val="en-US" w:eastAsia="zh-CN"/>
        </w:rPr>
        <w:t>须</w:t>
      </w:r>
      <w:r>
        <w:rPr>
          <w:rFonts w:hint="default" w:ascii="Times New Roman" w:hAnsi="Times New Roman" w:eastAsia="方正仿宋_GBK" w:cs="Times New Roman"/>
          <w:spacing w:val="-6"/>
          <w:sz w:val="32"/>
          <w:szCs w:val="32"/>
          <w:lang w:val="en-US" w:eastAsia="zh-CN"/>
        </w:rPr>
        <w:t>满足《锅炉大气污染物排放标准》（GB13271</w:t>
      </w:r>
      <w:r>
        <w:rPr>
          <w:rFonts w:hint="eastAsia"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2014）表2限值</w:t>
      </w:r>
      <w:r>
        <w:rPr>
          <w:rFonts w:hint="eastAsia" w:ascii="Times New Roman" w:hAnsi="Times New Roman" w:eastAsia="方正仿宋_GBK" w:cs="Times New Roman"/>
          <w:spacing w:val="-6"/>
          <w:sz w:val="32"/>
          <w:szCs w:val="32"/>
          <w:lang w:val="en-US" w:eastAsia="zh-CN"/>
        </w:rPr>
        <w:t>要求</w:t>
      </w:r>
      <w:r>
        <w:rPr>
          <w:rFonts w:hint="default" w:ascii="Times New Roman" w:hAnsi="Times New Roman" w:eastAsia="方正仿宋_GBK" w:cs="Times New Roman"/>
          <w:spacing w:val="-6"/>
          <w:sz w:val="32"/>
          <w:szCs w:val="32"/>
          <w:lang w:val="en-US" w:eastAsia="zh-CN"/>
        </w:rPr>
        <w:t>。</w:t>
      </w:r>
    </w:p>
    <w:p w14:paraId="79643077">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16" w:firstLineChars="200"/>
        <w:textAlignment w:val="auto"/>
        <w:rPr>
          <w:rFonts w:hint="eastAsia" w:ascii="Times New Roman" w:hAnsi="Times New Roman" w:eastAsia="方正仿宋_GBK" w:cs="Times New Roman"/>
          <w:spacing w:val="-6"/>
          <w:sz w:val="32"/>
          <w:szCs w:val="32"/>
          <w:lang w:val="en-US" w:eastAsia="zh-CN"/>
        </w:rPr>
      </w:pPr>
      <w:r>
        <w:rPr>
          <w:rFonts w:hint="eastAsia" w:eastAsia="方正仿宋_GBK" w:cs="Times New Roman"/>
          <w:color w:val="auto"/>
          <w:spacing w:val="-6"/>
          <w:sz w:val="32"/>
          <w:szCs w:val="32"/>
          <w:lang w:val="en-US" w:eastAsia="zh-CN"/>
        </w:rPr>
        <w:t>生产车间须采取封闭措施</w:t>
      </w:r>
      <w:r>
        <w:rPr>
          <w:rFonts w:hint="default" w:ascii="Times New Roman" w:hAnsi="Times New Roman" w:eastAsia="方正仿宋_GBK" w:cs="Times New Roman"/>
          <w:color w:val="auto"/>
          <w:spacing w:val="-6"/>
          <w:sz w:val="32"/>
          <w:szCs w:val="32"/>
          <w:lang w:val="en-US" w:eastAsia="zh-CN"/>
        </w:rPr>
        <w:t>，</w:t>
      </w:r>
      <w:r>
        <w:rPr>
          <w:rFonts w:hint="eastAsia" w:eastAsia="方正仿宋_GBK" w:cs="Times New Roman"/>
          <w:color w:val="auto"/>
          <w:spacing w:val="-6"/>
          <w:sz w:val="32"/>
          <w:szCs w:val="32"/>
          <w:lang w:val="en-US" w:eastAsia="zh-CN"/>
        </w:rPr>
        <w:t>加强</w:t>
      </w:r>
      <w:r>
        <w:rPr>
          <w:rFonts w:hint="default" w:ascii="Times New Roman" w:hAnsi="Times New Roman" w:eastAsia="方正仿宋_GBK" w:cs="Times New Roman"/>
          <w:color w:val="auto"/>
          <w:spacing w:val="-6"/>
          <w:sz w:val="32"/>
          <w:szCs w:val="32"/>
          <w:lang w:val="en-US" w:eastAsia="zh-CN"/>
        </w:rPr>
        <w:t>厂房内粉尘</w:t>
      </w:r>
      <w:r>
        <w:rPr>
          <w:rFonts w:hint="eastAsia" w:eastAsia="方正仿宋_GBK" w:cs="Times New Roman"/>
          <w:color w:val="auto"/>
          <w:spacing w:val="-6"/>
          <w:sz w:val="32"/>
          <w:szCs w:val="32"/>
          <w:lang w:val="en-US" w:eastAsia="zh-CN"/>
        </w:rPr>
        <w:t>的</w:t>
      </w:r>
      <w:r>
        <w:rPr>
          <w:rFonts w:hint="default" w:ascii="Times New Roman" w:hAnsi="Times New Roman" w:eastAsia="方正仿宋_GBK" w:cs="Times New Roman"/>
          <w:color w:val="auto"/>
          <w:spacing w:val="-6"/>
          <w:sz w:val="32"/>
          <w:szCs w:val="32"/>
          <w:lang w:val="en-US" w:eastAsia="zh-CN"/>
        </w:rPr>
        <w:t>清扫。</w:t>
      </w:r>
      <w:r>
        <w:rPr>
          <w:rFonts w:hint="default" w:ascii="Times New Roman" w:hAnsi="Times New Roman" w:eastAsia="方正仿宋_GBK" w:cs="Times New Roman"/>
          <w:spacing w:val="-6"/>
          <w:sz w:val="32"/>
          <w:szCs w:val="32"/>
          <w:lang w:val="en-US" w:eastAsia="zh-CN"/>
        </w:rPr>
        <w:t>运营期厂区内VOCs无组织排放须符合《挥发性有机物无组织排放控制标准》（GB37822-2019）中表A.1限值要求</w:t>
      </w:r>
      <w:r>
        <w:rPr>
          <w:rFonts w:hint="eastAsia"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lang w:val="en-US" w:eastAsia="zh-CN"/>
        </w:rPr>
        <w:t>厂界颗粒物、非甲烷总烃等无组织排放监控浓度须符合《大气污染物综合排放标准》（GB16297-1996）表2限值要求。</w:t>
      </w:r>
    </w:p>
    <w:p w14:paraId="38998507">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default" w:ascii="Times New Roman" w:hAnsi="Times New Roman" w:eastAsia="方正仿宋_GBK" w:cs="Times New Roman"/>
          <w:spacing w:val="-6"/>
          <w:sz w:val="32"/>
          <w:szCs w:val="32"/>
          <w:lang w:val="en-US" w:eastAsia="zh-CN"/>
        </w:rPr>
      </w:pPr>
      <w:r>
        <w:rPr>
          <w:rFonts w:hint="eastAsia" w:ascii="方正楷体_GBK" w:hAnsi="方正楷体_GBK" w:eastAsia="方正楷体_GBK" w:cs="方正楷体_GBK"/>
          <w:kern w:val="2"/>
          <w:sz w:val="32"/>
          <w:szCs w:val="32"/>
          <w:lang w:val="en-US" w:eastAsia="zh-CN" w:bidi="ar-SA"/>
        </w:rPr>
        <w:t>（三）严格落实水污染防治措施。</w:t>
      </w:r>
      <w:r>
        <w:rPr>
          <w:rFonts w:hint="eastAsia" w:ascii="Times New Roman" w:hAnsi="Times New Roman" w:eastAsia="方正仿宋_GBK" w:cs="Times New Roman"/>
          <w:spacing w:val="-6"/>
          <w:sz w:val="32"/>
          <w:szCs w:val="32"/>
          <w:highlight w:val="none"/>
          <w:lang w:val="en-US" w:eastAsia="zh-CN"/>
        </w:rPr>
        <w:t>项目采用雨污分流制。锅炉外排水、软水制备废水收集后暂存至废水收集池，全部回用于厂区绿化，不得外排</w:t>
      </w:r>
      <w:r>
        <w:rPr>
          <w:rFonts w:hint="default" w:ascii="Times New Roman" w:hAnsi="Times New Roman" w:eastAsia="方正仿宋_GBK" w:cs="Times New Roman"/>
          <w:spacing w:val="-6"/>
          <w:sz w:val="32"/>
          <w:szCs w:val="32"/>
          <w:highlight w:val="none"/>
          <w:lang w:val="en-US" w:eastAsia="zh-CN"/>
        </w:rPr>
        <w:t>。</w:t>
      </w:r>
      <w:r>
        <w:rPr>
          <w:rFonts w:hint="eastAsia" w:ascii="Times New Roman" w:hAnsi="Times New Roman" w:eastAsia="方正仿宋_GBK" w:cs="Times New Roman"/>
          <w:spacing w:val="-6"/>
          <w:sz w:val="32"/>
          <w:szCs w:val="32"/>
          <w:highlight w:val="none"/>
          <w:lang w:val="en-US" w:eastAsia="zh-CN"/>
        </w:rPr>
        <w:t>生活废水依托现有化粪池处理。</w:t>
      </w:r>
    </w:p>
    <w:p w14:paraId="014B1305">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pacing w:val="-6"/>
          <w:sz w:val="32"/>
          <w:szCs w:val="32"/>
          <w:lang w:val="en-US" w:eastAsia="zh-CN"/>
        </w:rPr>
      </w:pPr>
      <w:r>
        <w:rPr>
          <w:rFonts w:hint="eastAsia" w:ascii="方正楷体_GBK" w:hAnsi="方正楷体_GBK" w:eastAsia="方正楷体_GBK" w:cs="方正楷体_GBK"/>
          <w:kern w:val="2"/>
          <w:sz w:val="32"/>
          <w:szCs w:val="32"/>
          <w:highlight w:val="none"/>
          <w:lang w:val="en-US" w:eastAsia="zh-CN" w:bidi="ar-SA"/>
        </w:rPr>
        <w:t>（四）有效控制噪声环境影响。</w:t>
      </w:r>
      <w:r>
        <w:rPr>
          <w:rFonts w:hint="eastAsia" w:ascii="Times New Roman" w:hAnsi="Times New Roman" w:eastAsia="方正仿宋_GBK" w:cs="Times New Roman"/>
          <w:spacing w:val="-6"/>
          <w:sz w:val="32"/>
          <w:szCs w:val="32"/>
          <w:highlight w:val="none"/>
          <w:lang w:val="en-US" w:eastAsia="zh-CN"/>
        </w:rPr>
        <w:t>选用低噪声设备</w:t>
      </w:r>
      <w:r>
        <w:rPr>
          <w:rFonts w:hint="eastAsia" w:eastAsia="方正仿宋_GBK" w:cs="Times New Roman"/>
          <w:spacing w:val="-6"/>
          <w:sz w:val="32"/>
          <w:szCs w:val="32"/>
          <w:highlight w:val="none"/>
          <w:lang w:val="en-US" w:eastAsia="zh-CN"/>
        </w:rPr>
        <w:t>，</w:t>
      </w:r>
      <w:r>
        <w:rPr>
          <w:rFonts w:hint="eastAsia" w:ascii="Times New Roman" w:hAnsi="Times New Roman" w:eastAsia="方正仿宋_GBK" w:cs="Times New Roman"/>
          <w:spacing w:val="-6"/>
          <w:sz w:val="32"/>
          <w:szCs w:val="32"/>
          <w:highlight w:val="none"/>
          <w:lang w:val="en-US" w:eastAsia="zh-CN"/>
        </w:rPr>
        <w:t>对高噪声设备采取隔声、减振、消声等</w:t>
      </w:r>
      <w:r>
        <w:rPr>
          <w:rFonts w:hint="eastAsia" w:eastAsia="方正仿宋_GBK" w:cs="Times New Roman"/>
          <w:spacing w:val="-6"/>
          <w:sz w:val="32"/>
          <w:szCs w:val="32"/>
          <w:highlight w:val="none"/>
          <w:lang w:val="en-US" w:eastAsia="zh-CN"/>
        </w:rPr>
        <w:t>有效</w:t>
      </w:r>
      <w:r>
        <w:rPr>
          <w:rFonts w:hint="eastAsia" w:ascii="Times New Roman" w:hAnsi="Times New Roman" w:eastAsia="方正仿宋_GBK" w:cs="Times New Roman"/>
          <w:spacing w:val="-6"/>
          <w:sz w:val="32"/>
          <w:szCs w:val="32"/>
          <w:highlight w:val="none"/>
          <w:lang w:val="en-US" w:eastAsia="zh-CN"/>
        </w:rPr>
        <w:t>降噪措施</w:t>
      </w:r>
      <w:r>
        <w:rPr>
          <w:rFonts w:hint="eastAsia" w:eastAsia="方正仿宋_GBK" w:cs="Times New Roman"/>
          <w:spacing w:val="-6"/>
          <w:sz w:val="32"/>
          <w:szCs w:val="32"/>
          <w:highlight w:val="none"/>
          <w:lang w:val="en-US" w:eastAsia="zh-CN"/>
        </w:rPr>
        <w:t>，加强生产设备维护及运输车辆管理，厂界设置立体防护绿化带，确保</w:t>
      </w:r>
      <w:r>
        <w:rPr>
          <w:rFonts w:hint="eastAsia" w:ascii="Times New Roman" w:hAnsi="Times New Roman" w:eastAsia="方正仿宋_GBK" w:cs="Times New Roman"/>
          <w:spacing w:val="-6"/>
          <w:sz w:val="32"/>
          <w:szCs w:val="32"/>
          <w:highlight w:val="none"/>
          <w:lang w:val="en-US" w:eastAsia="zh-CN"/>
        </w:rPr>
        <w:t>运营期</w:t>
      </w:r>
      <w:r>
        <w:rPr>
          <w:rFonts w:hint="eastAsia" w:eastAsia="方正仿宋_GBK" w:cs="Times New Roman"/>
          <w:spacing w:val="-6"/>
          <w:sz w:val="32"/>
          <w:szCs w:val="32"/>
          <w:highlight w:val="none"/>
          <w:lang w:val="en-US" w:eastAsia="zh-CN"/>
        </w:rPr>
        <w:t>各</w:t>
      </w:r>
      <w:r>
        <w:rPr>
          <w:rFonts w:hint="eastAsia" w:ascii="Times New Roman" w:hAnsi="Times New Roman" w:eastAsia="方正仿宋_GBK" w:cs="Times New Roman"/>
          <w:spacing w:val="-6"/>
          <w:sz w:val="32"/>
          <w:szCs w:val="32"/>
          <w:highlight w:val="none"/>
          <w:lang w:val="en-US" w:eastAsia="zh-CN"/>
        </w:rPr>
        <w:t>厂界环境噪声</w:t>
      </w:r>
      <w:r>
        <w:rPr>
          <w:rFonts w:hint="eastAsia" w:eastAsia="方正仿宋_GBK" w:cs="Times New Roman"/>
          <w:spacing w:val="-6"/>
          <w:sz w:val="32"/>
          <w:szCs w:val="32"/>
          <w:highlight w:val="none"/>
          <w:lang w:val="en-US" w:eastAsia="zh-CN"/>
        </w:rPr>
        <w:t>符合</w:t>
      </w:r>
      <w:r>
        <w:rPr>
          <w:rFonts w:hint="eastAsia" w:ascii="Times New Roman" w:hAnsi="Times New Roman" w:eastAsia="方正仿宋_GBK" w:cs="Times New Roman"/>
          <w:spacing w:val="-6"/>
          <w:sz w:val="32"/>
          <w:szCs w:val="32"/>
          <w:highlight w:val="none"/>
          <w:lang w:val="en-US" w:eastAsia="zh-CN"/>
        </w:rPr>
        <w:t>《工业企业厂界环境噪声排放标</w:t>
      </w:r>
      <w:r>
        <w:rPr>
          <w:rFonts w:hint="eastAsia" w:ascii="Times New Roman" w:hAnsi="Times New Roman" w:eastAsia="方正仿宋_GBK" w:cs="Times New Roman"/>
          <w:spacing w:val="-6"/>
          <w:sz w:val="32"/>
          <w:szCs w:val="32"/>
          <w:lang w:val="en-US" w:eastAsia="zh-CN"/>
        </w:rPr>
        <w:t>准》（GB12348-2008）</w:t>
      </w:r>
      <w:r>
        <w:rPr>
          <w:rFonts w:hint="eastAsia" w:eastAsia="方正仿宋_GBK" w:cs="Times New Roman"/>
          <w:spacing w:val="-6"/>
          <w:sz w:val="32"/>
          <w:szCs w:val="32"/>
          <w:lang w:val="en-US" w:eastAsia="zh-CN"/>
        </w:rPr>
        <w:t>2</w:t>
      </w:r>
      <w:r>
        <w:rPr>
          <w:rFonts w:hint="eastAsia" w:ascii="Times New Roman" w:hAnsi="Times New Roman" w:eastAsia="方正仿宋_GBK" w:cs="Times New Roman"/>
          <w:spacing w:val="-6"/>
          <w:sz w:val="32"/>
          <w:szCs w:val="32"/>
          <w:lang w:val="en-US" w:eastAsia="zh-CN"/>
        </w:rPr>
        <w:t>类标准</w:t>
      </w:r>
      <w:r>
        <w:rPr>
          <w:rFonts w:hint="eastAsia" w:eastAsia="方正仿宋_GBK" w:cs="Times New Roman"/>
          <w:spacing w:val="-6"/>
          <w:sz w:val="32"/>
          <w:szCs w:val="32"/>
          <w:lang w:val="en-US" w:eastAsia="zh-CN"/>
        </w:rPr>
        <w:t>要求</w:t>
      </w:r>
      <w:r>
        <w:rPr>
          <w:rFonts w:hint="eastAsia" w:ascii="Times New Roman" w:hAnsi="Times New Roman" w:eastAsia="方正仿宋_GBK" w:cs="Times New Roman"/>
          <w:spacing w:val="-6"/>
          <w:sz w:val="32"/>
          <w:szCs w:val="32"/>
          <w:lang w:val="en-US" w:eastAsia="zh-CN"/>
        </w:rPr>
        <w:t>。</w:t>
      </w:r>
    </w:p>
    <w:p w14:paraId="79A281F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（五）严格落实固体废物分类处置与管理。</w:t>
      </w:r>
      <w:r>
        <w:rPr>
          <w:rFonts w:hint="eastAsia" w:ascii="Times New Roman" w:hAnsi="Times New Roman" w:eastAsia="方正仿宋_GBK" w:cs="Times New Roman"/>
          <w:kern w:val="2"/>
          <w:sz w:val="32"/>
          <w:szCs w:val="24"/>
          <w:lang w:val="en-US" w:eastAsia="zh-CN" w:bidi="ar-SA"/>
        </w:rPr>
        <w:t>按照“减量化、资源化、无害化”原则妥善处置各类固体废物。废包装材料、废木材边角料、木屑、粉尘等</w:t>
      </w:r>
      <w:r>
        <w:rPr>
          <w:rFonts w:hint="eastAsia" w:eastAsia="方正仿宋_GBK" w:cs="Times New Roman"/>
          <w:kern w:val="2"/>
          <w:sz w:val="32"/>
          <w:szCs w:val="24"/>
          <w:lang w:val="en-US" w:eastAsia="zh-CN" w:bidi="ar-SA"/>
        </w:rPr>
        <w:t>一般固废</w:t>
      </w:r>
      <w:r>
        <w:rPr>
          <w:rFonts w:hint="eastAsia" w:ascii="Times New Roman" w:hAnsi="Times New Roman" w:eastAsia="方正仿宋_GBK" w:cs="Times New Roman"/>
          <w:kern w:val="2"/>
          <w:sz w:val="32"/>
          <w:szCs w:val="24"/>
          <w:lang w:val="en-US" w:eastAsia="zh-CN" w:bidi="ar-SA"/>
        </w:rPr>
        <w:t>收集后暂存至一般固废暂存间</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定期外售，其贮存须符合《一般工业固体废物贮存和填埋污染控制标准》（GB18599-2020）要求。锅炉炉渣收集后暂存至灰渣间，外售</w:t>
      </w:r>
      <w:r>
        <w:rPr>
          <w:rFonts w:hint="eastAsia" w:eastAsia="方正仿宋_GBK" w:cs="Times New Roman"/>
          <w:kern w:val="2"/>
          <w:sz w:val="32"/>
          <w:szCs w:val="24"/>
          <w:lang w:val="en-US" w:eastAsia="zh-CN" w:bidi="ar-SA"/>
        </w:rPr>
        <w:t>或委托</w:t>
      </w:r>
      <w:r>
        <w:rPr>
          <w:rFonts w:hint="eastAsia" w:ascii="Times New Roman" w:hAnsi="Times New Roman" w:eastAsia="方正仿宋_GBK" w:cs="Times New Roman"/>
          <w:kern w:val="2"/>
          <w:sz w:val="32"/>
          <w:szCs w:val="24"/>
          <w:lang w:val="en-US" w:eastAsia="zh-CN" w:bidi="ar-SA"/>
        </w:rPr>
        <w:t>周边农户</w:t>
      </w:r>
      <w:r>
        <w:rPr>
          <w:rFonts w:hint="eastAsia" w:eastAsia="方正仿宋_GBK" w:cs="Times New Roman"/>
          <w:kern w:val="2"/>
          <w:sz w:val="32"/>
          <w:szCs w:val="24"/>
          <w:lang w:val="en-US" w:eastAsia="zh-CN" w:bidi="ar-SA"/>
        </w:rPr>
        <w:t>用作农肥。</w:t>
      </w:r>
      <w:r>
        <w:rPr>
          <w:rFonts w:hint="eastAsia" w:ascii="Times New Roman" w:hAnsi="Times New Roman" w:eastAsia="方正仿宋_GBK" w:cs="Times New Roman"/>
          <w:kern w:val="2"/>
          <w:sz w:val="32"/>
          <w:szCs w:val="24"/>
          <w:lang w:val="en-US" w:eastAsia="zh-CN" w:bidi="ar-SA"/>
        </w:rPr>
        <w:t>废离子交换树脂由厂家回收处置。生活垃圾</w:t>
      </w:r>
      <w:r>
        <w:rPr>
          <w:rFonts w:hint="eastAsia" w:eastAsia="方正仿宋_GBK" w:cs="Times New Roman"/>
          <w:kern w:val="2"/>
          <w:sz w:val="32"/>
          <w:szCs w:val="24"/>
          <w:lang w:val="en-US" w:eastAsia="zh-CN" w:bidi="ar-SA"/>
        </w:rPr>
        <w:t>由</w:t>
      </w:r>
      <w:r>
        <w:rPr>
          <w:rFonts w:hint="eastAsia" w:ascii="Times New Roman" w:hAnsi="Times New Roman" w:eastAsia="方正仿宋_GBK" w:cs="Times New Roman"/>
          <w:kern w:val="2"/>
          <w:sz w:val="32"/>
          <w:szCs w:val="24"/>
          <w:lang w:val="en-US" w:eastAsia="zh-CN" w:bidi="ar-SA"/>
        </w:rPr>
        <w:t>环卫部门定期清运。危险废物（废活性炭、废</w:t>
      </w:r>
      <w:r>
        <w:rPr>
          <w:rFonts w:hint="eastAsia" w:eastAsia="方正仿宋_GBK" w:cs="Times New Roman"/>
          <w:kern w:val="2"/>
          <w:sz w:val="32"/>
          <w:szCs w:val="24"/>
          <w:lang w:val="en-US" w:eastAsia="zh-CN" w:bidi="ar-SA"/>
        </w:rPr>
        <w:t>机</w:t>
      </w:r>
      <w:r>
        <w:rPr>
          <w:rFonts w:hint="eastAsia" w:ascii="Times New Roman" w:hAnsi="Times New Roman" w:eastAsia="方正仿宋_GBK" w:cs="Times New Roman"/>
          <w:kern w:val="2"/>
          <w:sz w:val="32"/>
          <w:szCs w:val="24"/>
          <w:lang w:val="en-US" w:eastAsia="zh-CN" w:bidi="ar-SA"/>
        </w:rPr>
        <w:t>油、废油桶等）须在规范建设的危废贮存库内分类分区贮存，并委托有相应资质的单位进行安全处置，其贮存须符合《危险废物贮存污染控制标准》（GB18597-2023）要求，转移过程须严格执行《危险废物转移管理办法》，建立规范管理台账。</w:t>
      </w:r>
    </w:p>
    <w:p w14:paraId="5D0988EE">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（六）强化土壤与地下水环境保护。</w:t>
      </w:r>
      <w:r>
        <w:rPr>
          <w:rFonts w:hint="eastAsia" w:ascii="Times New Roman" w:hAnsi="Times New Roman" w:eastAsia="方正仿宋_GBK" w:cs="Times New Roman"/>
          <w:kern w:val="2"/>
          <w:sz w:val="32"/>
          <w:szCs w:val="24"/>
          <w:lang w:val="en-US" w:eastAsia="zh-CN" w:bidi="ar-SA"/>
        </w:rPr>
        <w:t>严格按照《报告表》要求落实分区防渗措施。危险废物贮存库须作为重点防渗区建设；废水收集池、事故应急池等区域按一般防渗区要求落实防渗；办公区等做好简单防渗。防渗技术要求须满足《环境影响评价技术导则 地下水环境》（HJ610-2016）等相关规定。加强生产及污染防治设施的日常巡查与维护，防止跑、冒、滴、漏污染土壤和地下水。</w:t>
      </w:r>
    </w:p>
    <w:p w14:paraId="08DFCD0C">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（七）加强环境风险防范与应急管理。</w:t>
      </w:r>
      <w:r>
        <w:rPr>
          <w:rFonts w:hint="eastAsia" w:ascii="Times New Roman" w:hAnsi="Times New Roman" w:eastAsia="方正仿宋_GBK" w:cs="Times New Roman"/>
          <w:kern w:val="2"/>
          <w:sz w:val="32"/>
          <w:szCs w:val="24"/>
          <w:lang w:val="en-US" w:eastAsia="zh-CN" w:bidi="ar-SA"/>
        </w:rPr>
        <w:t>严格落实《报告表》提出的</w:t>
      </w:r>
      <w:r>
        <w:rPr>
          <w:rFonts w:hint="eastAsia" w:eastAsia="方正仿宋_GBK" w:cs="Times New Roman"/>
          <w:kern w:val="2"/>
          <w:sz w:val="32"/>
          <w:szCs w:val="24"/>
          <w:lang w:val="en-US" w:eastAsia="zh-CN" w:bidi="ar-SA"/>
        </w:rPr>
        <w:t>各项</w:t>
      </w:r>
      <w:r>
        <w:rPr>
          <w:rFonts w:hint="eastAsia" w:ascii="Times New Roman" w:hAnsi="Times New Roman" w:eastAsia="方正仿宋_GBK" w:cs="Times New Roman"/>
          <w:kern w:val="2"/>
          <w:sz w:val="32"/>
          <w:szCs w:val="24"/>
          <w:lang w:val="en-US" w:eastAsia="zh-CN" w:bidi="ar-SA"/>
        </w:rPr>
        <w:t>风险防控措施，并于投产前</w:t>
      </w:r>
      <w:r>
        <w:rPr>
          <w:rFonts w:hint="eastAsia" w:eastAsia="方正仿宋_GBK" w:cs="Times New Roman"/>
          <w:kern w:val="2"/>
          <w:sz w:val="32"/>
          <w:szCs w:val="24"/>
          <w:lang w:val="en-US" w:eastAsia="zh-CN" w:bidi="ar-SA"/>
        </w:rPr>
        <w:t>编制</w:t>
      </w:r>
      <w:r>
        <w:rPr>
          <w:rFonts w:hint="eastAsia" w:ascii="Times New Roman" w:hAnsi="Times New Roman" w:eastAsia="方正仿宋_GBK" w:cs="Times New Roman"/>
          <w:kern w:val="2"/>
          <w:sz w:val="32"/>
          <w:szCs w:val="24"/>
          <w:lang w:val="en-US" w:eastAsia="zh-CN" w:bidi="ar-SA"/>
        </w:rPr>
        <w:t>突发环境事件应急预案，报属地生态环境主管部门备案</w:t>
      </w:r>
      <w:r>
        <w:rPr>
          <w:rFonts w:hint="eastAsia" w:eastAsia="方正仿宋_GBK" w:cs="Times New Roman"/>
          <w:kern w:val="2"/>
          <w:sz w:val="32"/>
          <w:szCs w:val="24"/>
          <w:lang w:val="en-US" w:eastAsia="zh-CN" w:bidi="ar-SA"/>
        </w:rPr>
        <w:t>。厂区须建设1座有效容积不小于15</w:t>
      </w:r>
      <w:r>
        <w:rPr>
          <w:rFonts w:hint="default" w:ascii="Times New Roman" w:hAnsi="Times New Roman" w:eastAsia="方正仿宋_GBK" w:cs="Times New Roman"/>
          <w:spacing w:val="-6"/>
          <w:sz w:val="32"/>
          <w:szCs w:val="32"/>
          <w:highlight w:val="none"/>
          <w:lang w:val="en-US" w:eastAsia="zh-CN"/>
        </w:rPr>
        <w:t>m</w:t>
      </w:r>
      <w:r>
        <w:rPr>
          <w:rFonts w:hint="default" w:ascii="Times New Roman" w:hAnsi="Times New Roman" w:eastAsia="方正仿宋_GBK" w:cs="Times New Roman"/>
          <w:spacing w:val="-6"/>
          <w:sz w:val="32"/>
          <w:szCs w:val="32"/>
          <w:highlight w:val="none"/>
          <w:vertAlign w:val="superscript"/>
          <w:lang w:val="en-US" w:eastAsia="zh-CN"/>
        </w:rPr>
        <w:t>3</w:t>
      </w:r>
      <w:r>
        <w:rPr>
          <w:rFonts w:hint="eastAsia" w:eastAsia="方正仿宋_GBK" w:cs="Times New Roman"/>
          <w:kern w:val="2"/>
          <w:sz w:val="32"/>
          <w:szCs w:val="24"/>
          <w:lang w:val="en-US" w:eastAsia="zh-CN" w:bidi="ar-SA"/>
        </w:rPr>
        <w:t>的事故应急池，</w:t>
      </w:r>
      <w:r>
        <w:rPr>
          <w:rFonts w:hint="eastAsia" w:ascii="Times New Roman" w:hAnsi="Times New Roman" w:eastAsia="方正仿宋_GBK" w:cs="Times New Roman"/>
          <w:kern w:val="2"/>
          <w:sz w:val="32"/>
          <w:szCs w:val="24"/>
          <w:lang w:val="en-US" w:eastAsia="zh-CN" w:bidi="ar-SA"/>
        </w:rPr>
        <w:t>用于收集事故状态下的消防废水，事故池须保持常空状态。按规范配备足够的消防器材和应急物资，定期组织开展环境应急演练，提升应对突发环境事件的能力。</w:t>
      </w:r>
    </w:p>
    <w:p w14:paraId="27643050">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color w:val="000000"/>
          <w:sz w:val="32"/>
          <w:szCs w:val="32"/>
          <w:highlight w:val="none"/>
        </w:rPr>
        <w:t>（</w:t>
      </w:r>
      <w:r>
        <w:rPr>
          <w:rFonts w:hint="eastAsia" w:ascii="方正楷体_GBK" w:hAnsi="方正楷体_GBK" w:eastAsia="方正楷体_GBK" w:cs="方正楷体_GBK"/>
          <w:kern w:val="2"/>
          <w:sz w:val="32"/>
          <w:szCs w:val="32"/>
          <w:lang w:val="en-US" w:eastAsia="zh-CN" w:bidi="ar-SA"/>
        </w:rPr>
        <w:t>八）严格落实项目主要污染物总量控制制度。</w:t>
      </w:r>
      <w:r>
        <w:rPr>
          <w:rFonts w:hint="eastAsia" w:ascii="Times New Roman" w:hAnsi="Times New Roman" w:eastAsia="方正仿宋_GBK" w:cs="Times New Roman"/>
          <w:kern w:val="2"/>
          <w:sz w:val="32"/>
          <w:szCs w:val="24"/>
          <w:lang w:val="en-US" w:eastAsia="zh-CN" w:bidi="ar-SA"/>
        </w:rPr>
        <w:t>项目建成后</w:t>
      </w:r>
      <w:r>
        <w:rPr>
          <w:rFonts w:hint="eastAsia" w:eastAsia="方正仿宋_GBK" w:cs="Times New Roman"/>
          <w:kern w:val="2"/>
          <w:sz w:val="32"/>
          <w:szCs w:val="24"/>
          <w:lang w:val="en-US" w:eastAsia="zh-CN" w:bidi="ar-SA"/>
        </w:rPr>
        <w:t>，氮氧化物、VOCs（以非甲烷总烃计）</w:t>
      </w:r>
      <w:r>
        <w:rPr>
          <w:rFonts w:hint="eastAsia" w:ascii="Times New Roman" w:hAnsi="Times New Roman" w:eastAsia="方正仿宋_GBK" w:cs="Times New Roman"/>
          <w:kern w:val="2"/>
          <w:sz w:val="32"/>
          <w:szCs w:val="24"/>
          <w:lang w:val="en-US" w:eastAsia="zh-CN" w:bidi="ar-SA"/>
        </w:rPr>
        <w:t>有组织排放总量须</w:t>
      </w:r>
      <w:r>
        <w:rPr>
          <w:rFonts w:hint="eastAsia" w:eastAsia="方正仿宋_GBK" w:cs="Times New Roman"/>
          <w:kern w:val="2"/>
          <w:sz w:val="32"/>
          <w:szCs w:val="24"/>
          <w:lang w:val="en-US" w:eastAsia="zh-CN" w:bidi="ar-SA"/>
        </w:rPr>
        <w:t>分别</w:t>
      </w:r>
      <w:r>
        <w:rPr>
          <w:rFonts w:hint="eastAsia" w:ascii="Times New Roman" w:hAnsi="Times New Roman" w:eastAsia="方正仿宋_GBK" w:cs="Times New Roman"/>
          <w:kern w:val="2"/>
          <w:sz w:val="32"/>
          <w:szCs w:val="24"/>
          <w:lang w:val="en-US" w:eastAsia="zh-CN" w:bidi="ar-SA"/>
        </w:rPr>
        <w:t>控制在2.8489t/a</w:t>
      </w:r>
      <w:r>
        <w:rPr>
          <w:rFonts w:hint="eastAsia" w:eastAsia="方正仿宋_GBK" w:cs="Times New Roman"/>
          <w:kern w:val="2"/>
          <w:sz w:val="32"/>
          <w:szCs w:val="24"/>
          <w:lang w:val="en-US" w:eastAsia="zh-CN" w:bidi="ar-SA"/>
        </w:rPr>
        <w:t>、0.0042</w:t>
      </w:r>
      <w:r>
        <w:rPr>
          <w:rFonts w:hint="eastAsia" w:ascii="Times New Roman" w:hAnsi="Times New Roman" w:eastAsia="方正仿宋_GBK" w:cs="Times New Roman"/>
          <w:kern w:val="2"/>
          <w:sz w:val="32"/>
          <w:szCs w:val="24"/>
          <w:lang w:val="en-US" w:eastAsia="zh-CN" w:bidi="ar-SA"/>
        </w:rPr>
        <w:t>t/a以内。该总量指标来源于陇川县雅森特木业有限公司</w:t>
      </w:r>
      <w:r>
        <w:rPr>
          <w:rFonts w:hint="eastAsia" w:eastAsia="方正仿宋_GBK" w:cs="Times New Roman"/>
          <w:kern w:val="2"/>
          <w:sz w:val="32"/>
          <w:szCs w:val="24"/>
          <w:lang w:val="en-US" w:eastAsia="zh-CN" w:bidi="ar-SA"/>
        </w:rPr>
        <w:t>相关</w:t>
      </w:r>
      <w:r>
        <w:rPr>
          <w:rFonts w:hint="eastAsia" w:ascii="Times New Roman" w:hAnsi="Times New Roman" w:eastAsia="方正仿宋_GBK" w:cs="Times New Roman"/>
          <w:kern w:val="2"/>
          <w:sz w:val="32"/>
          <w:szCs w:val="24"/>
          <w:lang w:val="en-US" w:eastAsia="zh-CN" w:bidi="ar-SA"/>
        </w:rPr>
        <w:t>项目关停形成的减排量替代。你</w:t>
      </w:r>
      <w:r>
        <w:rPr>
          <w:rFonts w:hint="eastAsia" w:eastAsia="方正仿宋_GBK" w:cs="Times New Roman"/>
          <w:kern w:val="2"/>
          <w:sz w:val="32"/>
          <w:szCs w:val="24"/>
          <w:lang w:val="en-US" w:eastAsia="zh-CN" w:bidi="ar-SA"/>
        </w:rPr>
        <w:t>公司</w:t>
      </w:r>
      <w:r>
        <w:rPr>
          <w:rFonts w:hint="eastAsia" w:ascii="Times New Roman" w:hAnsi="Times New Roman" w:eastAsia="方正仿宋_GBK" w:cs="Times New Roman"/>
          <w:kern w:val="2"/>
          <w:sz w:val="32"/>
          <w:szCs w:val="24"/>
          <w:lang w:val="en-US" w:eastAsia="zh-CN" w:bidi="ar-SA"/>
        </w:rPr>
        <w:t>须严格落实总量控制要求</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其他污染物排放须按《报告表》及本批复要求进行严格控制</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所有总量控制指标由德宏州生态环境局</w:t>
      </w:r>
      <w:r>
        <w:rPr>
          <w:rFonts w:hint="eastAsia" w:eastAsia="方正仿宋_GBK" w:cs="Times New Roman"/>
          <w:kern w:val="2"/>
          <w:sz w:val="32"/>
          <w:szCs w:val="24"/>
          <w:lang w:val="en-US" w:eastAsia="zh-CN" w:bidi="ar-SA"/>
        </w:rPr>
        <w:t>陇川</w:t>
      </w:r>
      <w:r>
        <w:rPr>
          <w:rFonts w:hint="eastAsia" w:ascii="Times New Roman" w:hAnsi="Times New Roman" w:eastAsia="方正仿宋_GBK" w:cs="Times New Roman"/>
          <w:kern w:val="2"/>
          <w:sz w:val="32"/>
          <w:szCs w:val="24"/>
          <w:lang w:val="en-US" w:eastAsia="zh-CN" w:bidi="ar-SA"/>
        </w:rPr>
        <w:t>分局纳入统一监管。</w:t>
      </w:r>
    </w:p>
    <w:p w14:paraId="2294FDAC">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三、</w:t>
      </w:r>
      <w:r>
        <w:rPr>
          <w:rFonts w:hint="eastAsia" w:ascii="Times New Roman" w:hAnsi="Times New Roman" w:eastAsia="方正仿宋_GBK" w:cs="Times New Roman"/>
          <w:kern w:val="2"/>
          <w:sz w:val="32"/>
          <w:szCs w:val="24"/>
          <w:lang w:val="en-US" w:eastAsia="zh-CN" w:bidi="ar-SA"/>
        </w:rPr>
        <w:t>项目建设必须严格执行配套建设的环境保护设施与主体工程同时设计、同时施工、同时投入使用的环境保护“三同时”制度。项目竣工后，你公司应按规定标准和程序开展环境保护设施验收，验收合格后方可正式投入生产，并按照要求登录全国建设项目竣工环境保护验收信息平台，填报建设项目基本信息、环境保护设施验收情况等相关信息。在启动生产设施或者发生实际排污前，你公司应在全国排污许可证管理信息平台-公开端（http://permit.mee.gov.cn）填报排污登记表，登记基本信息、污染物排放去向、执行的污染物排放标准及采取的污染防治措施等。</w:t>
      </w:r>
    </w:p>
    <w:p w14:paraId="7BB1F63D">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四、</w:t>
      </w:r>
      <w:r>
        <w:rPr>
          <w:rFonts w:hint="eastAsia" w:ascii="Times New Roman" w:hAnsi="Times New Roman" w:eastAsia="方正仿宋_GBK" w:cs="Times New Roman"/>
          <w:kern w:val="2"/>
          <w:sz w:val="32"/>
          <w:szCs w:val="24"/>
          <w:lang w:val="en-US" w:eastAsia="zh-CN" w:bidi="ar-SA"/>
        </w:rPr>
        <w:t>《报告表》经批准后，如项目的性质、规模、地点、采用的生产工艺或者防治污染、防止生态破坏的措施发生重大变动的，建设单位应当重新报批项目环境影响评价文件。自《报告表》批准之日起</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如超过5年方决定开工建设的</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《报告表》应当重新报审。</w:t>
      </w:r>
    </w:p>
    <w:p w14:paraId="742970C0">
      <w:pPr>
        <w:pStyle w:val="5"/>
        <w:keepNext w:val="0"/>
        <w:keepLines w:val="0"/>
        <w:pageBreakBefore w:val="0"/>
        <w:widowControl w:val="0"/>
        <w:kinsoku/>
        <w:wordWrap/>
        <w:overflowPunct/>
        <w:topLinePunct w:val="0"/>
        <w:autoSpaceDE/>
        <w:autoSpaceDN/>
        <w:bidi w:val="0"/>
        <w:adjustRightInd/>
        <w:snapToGrid/>
        <w:spacing w:after="0" w:afterLines="0" w:line="540" w:lineRule="exact"/>
        <w:ind w:firstLine="640" w:firstLineChars="200"/>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五、</w:t>
      </w:r>
      <w:r>
        <w:rPr>
          <w:rFonts w:hint="eastAsia" w:ascii="Times New Roman" w:hAnsi="Times New Roman" w:eastAsia="方正仿宋_GBK" w:cs="Times New Roman"/>
          <w:kern w:val="2"/>
          <w:sz w:val="32"/>
          <w:szCs w:val="24"/>
          <w:lang w:val="en-US" w:eastAsia="zh-CN" w:bidi="ar-SA"/>
        </w:rPr>
        <w:t>请你</w:t>
      </w:r>
      <w:r>
        <w:rPr>
          <w:rFonts w:hint="eastAsia" w:ascii="Times New Roman" w:hAnsi="Times New Roman" w:eastAsia="方正仿宋_GBK" w:cs="方正仿宋_GBK"/>
          <w:kern w:val="2"/>
          <w:sz w:val="32"/>
          <w:szCs w:val="32"/>
          <w:highlight w:val="none"/>
          <w:lang w:val="en-US" w:eastAsia="zh-CN" w:bidi="ar-SA"/>
        </w:rPr>
        <w:t>公司在收到本批复后20个工作日内，将批准后的《报告表》及本批复文件报送州生态环境保护综合行政执法支队及德宏州生态环境局</w:t>
      </w:r>
      <w:r>
        <w:rPr>
          <w:rFonts w:hint="eastAsia" w:eastAsia="方正仿宋_GBK" w:cs="方正仿宋_GBK"/>
          <w:kern w:val="2"/>
          <w:sz w:val="32"/>
          <w:szCs w:val="32"/>
          <w:highlight w:val="none"/>
          <w:lang w:val="en-US" w:eastAsia="zh-CN" w:bidi="ar-SA"/>
        </w:rPr>
        <w:t>陇川</w:t>
      </w:r>
      <w:r>
        <w:rPr>
          <w:rFonts w:hint="eastAsia" w:ascii="Times New Roman" w:hAnsi="Times New Roman" w:eastAsia="方正仿宋_GBK" w:cs="方正仿宋_GBK"/>
          <w:kern w:val="2"/>
          <w:sz w:val="32"/>
          <w:szCs w:val="32"/>
          <w:highlight w:val="none"/>
          <w:lang w:val="en-US" w:eastAsia="zh-CN" w:bidi="ar-SA"/>
        </w:rPr>
        <w:t>分局，并严格落实污染防治主体责任，及时排查并消除环境风险隐患，自觉接受各级生态环境主管部门的监督检查，按要求完成问题整改。</w:t>
      </w:r>
    </w:p>
    <w:p w14:paraId="623C17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Cs/>
          <w:sz w:val="32"/>
          <w:szCs w:val="32"/>
        </w:rPr>
      </w:pPr>
      <w:r>
        <w:rPr>
          <w:rFonts w:hint="eastAsia" w:ascii="Times New Roman" w:hAnsi="Times New Roman" w:eastAsia="方正黑体_GBK" w:cs="Times New Roman"/>
          <w:kern w:val="2"/>
          <w:sz w:val="32"/>
          <w:szCs w:val="32"/>
          <w:lang w:val="en-US" w:eastAsia="zh-CN" w:bidi="ar-SA"/>
        </w:rPr>
        <w:t>六、</w:t>
      </w:r>
      <w:r>
        <w:rPr>
          <w:rFonts w:hint="eastAsia" w:ascii="Times New Roman" w:hAnsi="Times New Roman" w:eastAsia="方正仿宋_GBK" w:cs="方正仿宋_GBK"/>
          <w:sz w:val="32"/>
          <w:szCs w:val="32"/>
          <w:highlight w:val="none"/>
        </w:rPr>
        <w:t>州生态环境局相关科室及直属单位应按照职责分工，加强对项目的监督指导</w:t>
      </w:r>
      <w:r>
        <w:rPr>
          <w:rFonts w:hint="eastAsia"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州</w:t>
      </w:r>
      <w:r>
        <w:rPr>
          <w:rFonts w:hint="eastAsia" w:ascii="Times New Roman" w:hAnsi="Times New Roman" w:eastAsia="方正仿宋_GBK" w:cs="方正仿宋_GBK"/>
          <w:sz w:val="32"/>
          <w:szCs w:val="32"/>
          <w:highlight w:val="none"/>
        </w:rPr>
        <w:t>生态环境局</w:t>
      </w:r>
      <w:r>
        <w:rPr>
          <w:rFonts w:hint="eastAsia" w:eastAsia="方正仿宋_GBK" w:cs="方正仿宋_GBK"/>
          <w:sz w:val="32"/>
          <w:szCs w:val="32"/>
          <w:highlight w:val="none"/>
          <w:lang w:val="en-US" w:eastAsia="zh-CN"/>
        </w:rPr>
        <w:t>陇川</w:t>
      </w:r>
      <w:r>
        <w:rPr>
          <w:rFonts w:hint="eastAsia" w:ascii="Times New Roman" w:hAnsi="Times New Roman" w:eastAsia="方正仿宋_GBK" w:cs="方正仿宋_GBK"/>
          <w:sz w:val="32"/>
          <w:szCs w:val="32"/>
          <w:highlight w:val="none"/>
        </w:rPr>
        <w:t>分局要</w:t>
      </w:r>
      <w:r>
        <w:rPr>
          <w:rFonts w:hint="eastAsia" w:eastAsia="方正仿宋_GBK" w:cs="方正仿宋_GBK"/>
          <w:sz w:val="32"/>
          <w:szCs w:val="32"/>
          <w:highlight w:val="none"/>
          <w:lang w:val="en-US" w:eastAsia="zh-CN"/>
        </w:rPr>
        <w:t>切实</w:t>
      </w:r>
      <w:r>
        <w:rPr>
          <w:rFonts w:hint="eastAsia" w:ascii="Times New Roman" w:hAnsi="Times New Roman" w:eastAsia="方正仿宋_GBK" w:cs="方正仿宋_GBK"/>
          <w:sz w:val="32"/>
          <w:szCs w:val="32"/>
          <w:highlight w:val="none"/>
        </w:rPr>
        <w:t>履行属地监管职责</w:t>
      </w:r>
      <w:r>
        <w:rPr>
          <w:rFonts w:hint="eastAsia"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承担事中事后监管</w:t>
      </w:r>
      <w:r>
        <w:rPr>
          <w:rFonts w:hint="eastAsia" w:eastAsia="方正仿宋_GBK" w:cs="方正仿宋_GBK"/>
          <w:sz w:val="32"/>
          <w:szCs w:val="32"/>
          <w:highlight w:val="none"/>
          <w:lang w:val="en-US" w:eastAsia="zh-CN"/>
        </w:rPr>
        <w:t>主体</w:t>
      </w:r>
      <w:r>
        <w:rPr>
          <w:rFonts w:hint="eastAsia" w:ascii="Times New Roman" w:hAnsi="Times New Roman" w:eastAsia="方正仿宋_GBK" w:cs="方正仿宋_GBK"/>
          <w:sz w:val="32"/>
          <w:szCs w:val="32"/>
          <w:highlight w:val="none"/>
        </w:rPr>
        <w:t>责任，</w:t>
      </w:r>
      <w:r>
        <w:rPr>
          <w:rFonts w:hint="eastAsia" w:eastAsia="方正仿宋_GBK" w:cs="方正仿宋_GBK"/>
          <w:sz w:val="32"/>
          <w:szCs w:val="32"/>
          <w:highlight w:val="none"/>
          <w:lang w:val="en-US" w:eastAsia="zh-CN"/>
        </w:rPr>
        <w:t>依据相关</w:t>
      </w:r>
      <w:r>
        <w:rPr>
          <w:rFonts w:hint="eastAsia" w:ascii="Times New Roman" w:hAnsi="Times New Roman" w:eastAsia="方正仿宋_GBK" w:cs="方正仿宋_GBK"/>
          <w:sz w:val="32"/>
          <w:szCs w:val="32"/>
          <w:highlight w:val="none"/>
        </w:rPr>
        <w:t>法律法规及《关于进一步完善建设项目环境保护“三同时”及竣工环境保护自主验收监管工作机制的意见》（环执法〔2021〕70号）等文件要求，加强对该项目环境保护“三同时”</w:t>
      </w:r>
      <w:r>
        <w:rPr>
          <w:rFonts w:hint="eastAsia" w:eastAsia="方正仿宋_GBK" w:cs="方正仿宋_GBK"/>
          <w:sz w:val="32"/>
          <w:szCs w:val="32"/>
          <w:highlight w:val="none"/>
          <w:lang w:val="en-US" w:eastAsia="zh-CN"/>
        </w:rPr>
        <w:t>执行情况</w:t>
      </w:r>
      <w:r>
        <w:rPr>
          <w:rFonts w:hint="eastAsia" w:ascii="Times New Roman" w:hAnsi="Times New Roman" w:eastAsia="方正仿宋_GBK" w:cs="方正仿宋_GBK"/>
          <w:sz w:val="32"/>
          <w:szCs w:val="32"/>
          <w:highlight w:val="none"/>
        </w:rPr>
        <w:t>、竣工环境保护自主验收</w:t>
      </w:r>
      <w:r>
        <w:rPr>
          <w:rFonts w:hint="eastAsia" w:eastAsia="方正仿宋_GBK" w:cs="方正仿宋_GBK"/>
          <w:sz w:val="32"/>
          <w:szCs w:val="32"/>
          <w:highlight w:val="none"/>
          <w:lang w:val="en-US" w:eastAsia="zh-CN"/>
        </w:rPr>
        <w:t>及</w:t>
      </w:r>
      <w:r>
        <w:rPr>
          <w:rFonts w:hint="eastAsia" w:ascii="Times New Roman" w:hAnsi="Times New Roman" w:eastAsia="方正仿宋_GBK" w:cs="方正仿宋_GBK"/>
          <w:sz w:val="32"/>
          <w:szCs w:val="32"/>
          <w:highlight w:val="none"/>
        </w:rPr>
        <w:t>日常运行等</w:t>
      </w:r>
      <w:r>
        <w:rPr>
          <w:rFonts w:hint="eastAsia" w:eastAsia="方正仿宋_GBK" w:cs="方正仿宋_GBK"/>
          <w:sz w:val="32"/>
          <w:szCs w:val="32"/>
          <w:highlight w:val="none"/>
          <w:lang w:val="en-US" w:eastAsia="zh-CN"/>
        </w:rPr>
        <w:t>的</w:t>
      </w:r>
      <w:r>
        <w:rPr>
          <w:rFonts w:hint="eastAsia" w:ascii="Times New Roman" w:hAnsi="Times New Roman" w:eastAsia="方正仿宋_GBK" w:cs="方正仿宋_GBK"/>
          <w:sz w:val="32"/>
          <w:szCs w:val="32"/>
          <w:highlight w:val="none"/>
        </w:rPr>
        <w:t>执法监管工作。</w:t>
      </w:r>
    </w:p>
    <w:p w14:paraId="233A22E9">
      <w:pPr>
        <w:keepNext w:val="0"/>
        <w:keepLines w:val="0"/>
        <w:pageBreakBefore w:val="0"/>
        <w:widowControl w:val="0"/>
        <w:kinsoku/>
        <w:wordWrap/>
        <w:overflowPunct/>
        <w:topLinePunct/>
        <w:autoSpaceDE/>
        <w:autoSpaceDN/>
        <w:bidi w:val="0"/>
        <w:adjustRightInd/>
        <w:snapToGrid/>
        <w:spacing w:line="540" w:lineRule="exact"/>
        <w:ind w:firstLine="5440" w:firstLineChars="1700"/>
        <w:jc w:val="both"/>
        <w:textAlignment w:val="auto"/>
        <w:rPr>
          <w:rFonts w:hint="default" w:ascii="Times New Roman" w:hAnsi="Times New Roman" w:eastAsia="方正仿宋_GBK" w:cs="Times New Roman"/>
          <w:bCs/>
          <w:sz w:val="32"/>
          <w:szCs w:val="32"/>
        </w:rPr>
      </w:pPr>
    </w:p>
    <w:p w14:paraId="06E07502">
      <w:pPr>
        <w:keepNext w:val="0"/>
        <w:keepLines w:val="0"/>
        <w:pageBreakBefore w:val="0"/>
        <w:widowControl w:val="0"/>
        <w:kinsoku/>
        <w:wordWrap/>
        <w:overflowPunct/>
        <w:topLinePunct/>
        <w:autoSpaceDE/>
        <w:autoSpaceDN/>
        <w:bidi w:val="0"/>
        <w:adjustRightInd/>
        <w:snapToGrid/>
        <w:spacing w:line="540" w:lineRule="exact"/>
        <w:ind w:firstLine="5440" w:firstLineChars="1700"/>
        <w:jc w:val="both"/>
        <w:textAlignment w:val="auto"/>
        <w:rPr>
          <w:rFonts w:hint="default" w:ascii="Times New Roman" w:hAnsi="Times New Roman" w:eastAsia="方正仿宋_GBK" w:cs="Times New Roman"/>
          <w:bCs/>
          <w:sz w:val="32"/>
          <w:szCs w:val="32"/>
        </w:rPr>
      </w:pPr>
    </w:p>
    <w:p w14:paraId="765C24D7">
      <w:pPr>
        <w:keepNext w:val="0"/>
        <w:keepLines w:val="0"/>
        <w:pageBreakBefore w:val="0"/>
        <w:widowControl w:val="0"/>
        <w:kinsoku/>
        <w:wordWrap/>
        <w:overflowPunct/>
        <w:topLinePunct/>
        <w:autoSpaceDE/>
        <w:autoSpaceDN/>
        <w:bidi w:val="0"/>
        <w:adjustRightInd/>
        <w:snapToGrid/>
        <w:spacing w:line="540" w:lineRule="exact"/>
        <w:ind w:firstLine="5440" w:firstLineChars="17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rPr>
        <w:t>德宏州生态环境局</w:t>
      </w:r>
      <w:r>
        <w:rPr>
          <w:rFonts w:hint="eastAsia" w:eastAsia="方正仿宋_GBK" w:cs="Times New Roman"/>
          <w:bCs/>
          <w:sz w:val="32"/>
          <w:szCs w:val="32"/>
          <w:lang w:val="en-US" w:eastAsia="zh-CN"/>
        </w:rPr>
        <w:t xml:space="preserve">   </w:t>
      </w:r>
    </w:p>
    <w:p w14:paraId="79110485">
      <w:pPr>
        <w:keepNext w:val="0"/>
        <w:keepLines w:val="0"/>
        <w:pageBreakBefore w:val="0"/>
        <w:widowControl w:val="0"/>
        <w:kinsoku/>
        <w:wordWrap w:val="0"/>
        <w:overflowPunct/>
        <w:topLinePunct/>
        <w:autoSpaceDE/>
        <w:autoSpaceDN/>
        <w:bidi w:val="0"/>
        <w:adjustRightInd/>
        <w:snapToGrid/>
        <w:spacing w:line="540" w:lineRule="exact"/>
        <w:jc w:val="both"/>
        <w:textAlignment w:val="auto"/>
        <w:rPr>
          <w:rFonts w:hint="eastAsia" w:eastAsia="方正仿宋_GBK" w:cs="Times New Roman"/>
          <w:bCs/>
          <w:sz w:val="32"/>
          <w:szCs w:val="32"/>
          <w:highlight w:val="none"/>
          <w:shd w:val="clear" w:color="auto" w:fill="auto"/>
          <w:lang w:val="en-US" w:eastAsia="zh-CN"/>
        </w:rPr>
      </w:pPr>
      <w:r>
        <w:rPr>
          <w:rFonts w:hint="eastAsia" w:eastAsia="方正仿宋_GBK" w:cs="Times New Roman"/>
          <w:bCs/>
          <w:sz w:val="32"/>
          <w:szCs w:val="32"/>
          <w:lang w:val="en-US" w:eastAsia="zh-CN"/>
        </w:rPr>
        <w:t xml:space="preserve">                                  </w:t>
      </w:r>
      <w:r>
        <w:rPr>
          <w:rFonts w:hint="default" w:ascii="Times New Roman" w:hAnsi="Times New Roman" w:eastAsia="方正仿宋_GBK" w:cs="Times New Roman"/>
          <w:bCs/>
          <w:sz w:val="32"/>
          <w:szCs w:val="32"/>
        </w:rPr>
        <w:t>202</w:t>
      </w:r>
      <w:r>
        <w:rPr>
          <w:rFonts w:hint="eastAsia" w:eastAsia="方正仿宋_GBK" w:cs="Times New Roman"/>
          <w:bCs/>
          <w:sz w:val="32"/>
          <w:szCs w:val="32"/>
          <w:lang w:val="en-US" w:eastAsia="zh-CN"/>
        </w:rPr>
        <w:t>6</w:t>
      </w:r>
      <w:r>
        <w:rPr>
          <w:rFonts w:hint="default" w:ascii="Times New Roman" w:hAnsi="Times New Roman" w:eastAsia="方正仿宋_GBK" w:cs="Times New Roman"/>
          <w:bCs/>
          <w:sz w:val="32"/>
          <w:szCs w:val="32"/>
        </w:rPr>
        <w:t>年</w:t>
      </w:r>
      <w:r>
        <w:rPr>
          <w:rFonts w:hint="eastAsia"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rPr>
        <w:t>月</w:t>
      </w:r>
      <w:r>
        <w:rPr>
          <w:rFonts w:hint="eastAsia" w:eastAsia="方正仿宋_GBK" w:cs="Times New Roman"/>
          <w:bCs/>
          <w:sz w:val="32"/>
          <w:szCs w:val="32"/>
          <w:highlight w:val="none"/>
          <w:lang w:val="en-US" w:eastAsia="zh-CN"/>
        </w:rPr>
        <w:t>8</w:t>
      </w:r>
      <w:r>
        <w:rPr>
          <w:rFonts w:hint="default"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lang w:val="en-US" w:eastAsia="zh-CN"/>
        </w:rPr>
        <w:t xml:space="preserve"> </w:t>
      </w:r>
      <w:r>
        <w:rPr>
          <w:rFonts w:hint="eastAsia" w:eastAsia="方正仿宋_GBK" w:cs="Times New Roman"/>
          <w:bCs/>
          <w:sz w:val="32"/>
          <w:szCs w:val="32"/>
          <w:highlight w:val="none"/>
          <w:shd w:val="clear" w:color="auto" w:fill="auto"/>
          <w:lang w:val="en-US" w:eastAsia="zh-CN"/>
        </w:rPr>
        <w:t xml:space="preserve">  </w:t>
      </w:r>
    </w:p>
    <w:p w14:paraId="3A44ABF0">
      <w:pPr>
        <w:keepNext w:val="0"/>
        <w:keepLines w:val="0"/>
        <w:pageBreakBefore w:val="0"/>
        <w:widowControl w:val="0"/>
        <w:kinsoku/>
        <w:wordWrap w:val="0"/>
        <w:overflowPunct/>
        <w:topLinePunct/>
        <w:autoSpaceDE/>
        <w:autoSpaceDN/>
        <w:bidi w:val="0"/>
        <w:adjustRightInd/>
        <w:snapToGrid/>
        <w:spacing w:line="540" w:lineRule="exact"/>
        <w:ind w:firstLine="320" w:firstLineChars="1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（此件主动公开）</w:t>
      </w:r>
    </w:p>
    <w:p w14:paraId="5F93B1B4">
      <w:pPr>
        <w:pStyle w:val="19"/>
        <w:ind w:left="0" w:leftChars="0" w:firstLine="0" w:firstLineChars="0"/>
        <w:rPr>
          <w:rFonts w:hint="default" w:ascii="Times New Roman" w:hAnsi="Times New Roman" w:eastAsia="方正仿宋_GBK" w:cs="Times New Roman"/>
          <w:bCs/>
          <w:sz w:val="32"/>
          <w:szCs w:val="32"/>
        </w:rPr>
      </w:pPr>
    </w:p>
    <w:p w14:paraId="67775637">
      <w:pPr>
        <w:pStyle w:val="19"/>
        <w:ind w:left="0" w:leftChars="0" w:firstLine="0" w:firstLineChars="0"/>
        <w:rPr>
          <w:rFonts w:hint="default" w:ascii="Times New Roman" w:hAnsi="Times New Roman" w:eastAsia="方正仿宋_GBK" w:cs="Times New Roman"/>
          <w:bCs/>
          <w:sz w:val="32"/>
          <w:szCs w:val="32"/>
        </w:rPr>
      </w:pPr>
    </w:p>
    <w:p w14:paraId="6B8FEA18">
      <w:pPr>
        <w:pStyle w:val="19"/>
        <w:ind w:left="0" w:leftChars="0" w:firstLine="0" w:firstLineChars="0"/>
        <w:rPr>
          <w:rFonts w:hint="default" w:ascii="Times New Roman" w:hAnsi="Times New Roman" w:eastAsia="方正仿宋_GBK" w:cs="Times New Roman"/>
          <w:bCs/>
          <w:sz w:val="32"/>
          <w:szCs w:val="32"/>
        </w:rPr>
      </w:pPr>
    </w:p>
    <w:p w14:paraId="0AFF36CB">
      <w:pPr>
        <w:pStyle w:val="19"/>
        <w:ind w:left="0" w:leftChars="0" w:firstLine="0" w:firstLineChars="0"/>
        <w:rPr>
          <w:rFonts w:hint="default" w:ascii="Times New Roman" w:hAnsi="Times New Roman" w:eastAsia="方正仿宋_GBK" w:cs="Times New Roman"/>
          <w:bCs/>
          <w:sz w:val="32"/>
          <w:szCs w:val="32"/>
        </w:rPr>
      </w:pPr>
    </w:p>
    <w:p w14:paraId="7F12BEA8">
      <w:pPr>
        <w:pStyle w:val="19"/>
        <w:ind w:left="0" w:leftChars="0" w:firstLine="0" w:firstLineChars="0"/>
        <w:rPr>
          <w:rFonts w:hint="default" w:ascii="Times New Roman" w:hAnsi="Times New Roman" w:eastAsia="方正仿宋_GBK" w:cs="Times New Roman"/>
          <w:bCs/>
          <w:sz w:val="32"/>
          <w:szCs w:val="32"/>
        </w:rPr>
      </w:pPr>
    </w:p>
    <w:p w14:paraId="25968D2F">
      <w:pPr>
        <w:pStyle w:val="19"/>
        <w:ind w:left="0" w:leftChars="0" w:firstLine="0" w:firstLineChars="0"/>
        <w:rPr>
          <w:rFonts w:hint="default" w:ascii="Times New Roman" w:hAnsi="Times New Roman" w:eastAsia="方正仿宋_GBK" w:cs="Times New Roman"/>
          <w:bCs/>
          <w:sz w:val="32"/>
          <w:szCs w:val="32"/>
        </w:rPr>
      </w:pPr>
    </w:p>
    <w:p w14:paraId="72926243">
      <w:pPr>
        <w:pStyle w:val="19"/>
        <w:ind w:left="0" w:leftChars="0" w:firstLine="0" w:firstLineChars="0"/>
        <w:rPr>
          <w:rFonts w:hint="default" w:ascii="Times New Roman" w:hAnsi="Times New Roman" w:eastAsia="方正仿宋_GBK" w:cs="Times New Roman"/>
          <w:bCs/>
          <w:sz w:val="32"/>
          <w:szCs w:val="32"/>
        </w:rPr>
      </w:pPr>
    </w:p>
    <w:p w14:paraId="3B30091F">
      <w:pPr>
        <w:pStyle w:val="19"/>
        <w:ind w:left="0" w:leftChars="0" w:firstLine="0" w:firstLineChars="0"/>
        <w:rPr>
          <w:rFonts w:hint="default" w:ascii="Times New Roman" w:hAnsi="Times New Roman" w:eastAsia="方正仿宋_GBK" w:cs="Times New Roman"/>
          <w:bCs/>
          <w:sz w:val="32"/>
          <w:szCs w:val="32"/>
        </w:rPr>
      </w:pPr>
    </w:p>
    <w:p w14:paraId="7FFCFCF4">
      <w:pPr>
        <w:pStyle w:val="19"/>
        <w:ind w:left="0" w:leftChars="0" w:firstLine="0" w:firstLineChars="0"/>
        <w:rPr>
          <w:rFonts w:hint="default" w:ascii="Times New Roman" w:hAnsi="Times New Roman" w:eastAsia="方正仿宋_GBK" w:cs="Times New Roman"/>
          <w:bCs/>
          <w:sz w:val="32"/>
          <w:szCs w:val="32"/>
        </w:rPr>
      </w:pPr>
    </w:p>
    <w:p w14:paraId="63D71F59">
      <w:pPr>
        <w:pStyle w:val="10"/>
        <w:rPr>
          <w:rFonts w:hint="default"/>
        </w:rPr>
      </w:pPr>
    </w:p>
    <w:p w14:paraId="0D3F0E50">
      <w:pPr>
        <w:pBdr>
          <w:top w:val="single" w:color="auto" w:sz="4" w:space="1"/>
          <w:bottom w:val="single" w:color="auto" w:sz="4" w:space="1"/>
        </w:pBdr>
        <w:topLinePunct/>
        <w:spacing w:line="560" w:lineRule="exact"/>
        <w:ind w:firstLine="280" w:firstLineChars="100"/>
        <w:rPr>
          <w:rFonts w:hint="eastAsia" w:eastAsia="方正仿宋_GBK" w:cs="Times New Roman"/>
          <w:sz w:val="28"/>
          <w:szCs w:val="28"/>
          <w:lang w:eastAsia="zh-CN"/>
        </w:rPr>
      </w:pPr>
      <w:r>
        <w:rPr>
          <w:rFonts w:hint="default" w:ascii="Times New Roman" w:hAnsi="Times New Roman" w:eastAsia="方正仿宋_GBK" w:cs="Times New Roman"/>
          <w:sz w:val="28"/>
          <w:szCs w:val="28"/>
        </w:rPr>
        <w:t>发：州</w:t>
      </w:r>
      <w:r>
        <w:rPr>
          <w:rFonts w:hint="eastAsia" w:ascii="Times New Roman" w:hAnsi="Times New Roman" w:eastAsia="方正仿宋_GBK" w:cs="Times New Roman"/>
          <w:sz w:val="28"/>
          <w:szCs w:val="28"/>
          <w:lang w:eastAsia="zh-CN"/>
        </w:rPr>
        <w:t>生态环境保护综合行政执法支队</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州生态环境局</w:t>
      </w:r>
      <w:r>
        <w:rPr>
          <w:rFonts w:hint="eastAsia" w:eastAsia="方正仿宋_GBK" w:cs="Times New Roman"/>
          <w:sz w:val="28"/>
          <w:szCs w:val="28"/>
          <w:lang w:val="en-US" w:eastAsia="zh-CN"/>
        </w:rPr>
        <w:t>陇川</w:t>
      </w:r>
      <w:r>
        <w:rPr>
          <w:rFonts w:hint="default" w:ascii="Times New Roman" w:hAnsi="Times New Roman" w:eastAsia="方正仿宋_GBK" w:cs="Times New Roman"/>
          <w:sz w:val="28"/>
          <w:szCs w:val="28"/>
        </w:rPr>
        <w:t>分局，</w:t>
      </w:r>
      <w:r>
        <w:rPr>
          <w:rFonts w:hint="eastAsia" w:eastAsia="方正仿宋_GBK" w:cs="Times New Roman"/>
          <w:sz w:val="28"/>
          <w:szCs w:val="28"/>
          <w:lang w:eastAsia="zh-CN"/>
        </w:rPr>
        <w:t>云南</w:t>
      </w:r>
    </w:p>
    <w:p w14:paraId="2D9B0D9D">
      <w:pPr>
        <w:pBdr>
          <w:top w:val="single" w:color="auto" w:sz="4" w:space="1"/>
          <w:bottom w:val="single" w:color="auto" w:sz="4" w:space="1"/>
        </w:pBdr>
        <w:topLinePunct/>
        <w:spacing w:line="560" w:lineRule="exact"/>
        <w:ind w:firstLine="840" w:firstLineChars="300"/>
        <w:rPr>
          <w:rFonts w:hint="default" w:ascii="Times New Roman" w:hAnsi="Times New Roman" w:eastAsia="方正仿宋_GBK" w:cs="Times New Roman"/>
          <w:sz w:val="28"/>
          <w:szCs w:val="28"/>
          <w:lang w:eastAsia="zh-CN"/>
        </w:rPr>
      </w:pPr>
      <w:r>
        <w:rPr>
          <w:rFonts w:hint="eastAsia" w:eastAsia="方正仿宋_GBK" w:cs="Times New Roman"/>
          <w:sz w:val="28"/>
          <w:szCs w:val="28"/>
          <w:lang w:eastAsia="zh-CN"/>
        </w:rPr>
        <w:t>润熙环保工程有限公</w:t>
      </w:r>
      <w:r>
        <w:rPr>
          <w:rFonts w:hint="eastAsia" w:ascii="Times New Roman" w:hAnsi="Times New Roman" w:eastAsia="方正仿宋_GBK" w:cs="Times New Roman"/>
          <w:sz w:val="28"/>
          <w:szCs w:val="28"/>
          <w:lang w:eastAsia="zh-CN"/>
        </w:rPr>
        <w:t>司，</w:t>
      </w:r>
      <w:r>
        <w:rPr>
          <w:rFonts w:hint="eastAsia" w:ascii="Times New Roman" w:hAnsi="Times New Roman" w:eastAsia="方正仿宋_GBK" w:cs="Times New Roman"/>
          <w:sz w:val="28"/>
          <w:szCs w:val="28"/>
          <w:lang w:val="en-US" w:eastAsia="zh-CN"/>
        </w:rPr>
        <w:t>云南顺测环保工程有限公司</w:t>
      </w:r>
      <w:r>
        <w:rPr>
          <w:rFonts w:hint="default" w:ascii="Times New Roman" w:hAnsi="Times New Roman" w:eastAsia="方正仿宋_GBK" w:cs="Times New Roman"/>
          <w:sz w:val="28"/>
          <w:szCs w:val="28"/>
          <w:lang w:eastAsia="zh-CN"/>
        </w:rPr>
        <w:t>。</w:t>
      </w:r>
    </w:p>
    <w:p w14:paraId="28A7DCD6">
      <w:pPr>
        <w:pBdr>
          <w:bottom w:val="single" w:color="auto" w:sz="4" w:space="1"/>
        </w:pBdr>
        <w:topLinePunct/>
        <w:spacing w:line="560" w:lineRule="exact"/>
        <w:ind w:firstLine="280" w:firstLineChars="100"/>
      </w:pPr>
      <w:r>
        <w:rPr>
          <w:rFonts w:hint="default" w:ascii="Times New Roman" w:hAnsi="Times New Roman" w:eastAsia="方正仿宋_GBK" w:cs="Times New Roman"/>
          <w:sz w:val="28"/>
          <w:szCs w:val="28"/>
        </w:rPr>
        <w:t xml:space="preserve">德宏州生态环境局办公室              </w:t>
      </w:r>
      <w:r>
        <w:rPr>
          <w:rFonts w:hint="eastAsia" w:eastAsia="方正仿宋_GBK" w:cs="Times New Roman"/>
          <w:sz w:val="28"/>
          <w:szCs w:val="28"/>
          <w:lang w:val="en-US" w:eastAsia="zh-CN"/>
        </w:rPr>
        <w:t xml:space="preserve">  </w:t>
      </w:r>
      <w:r>
        <w:rPr>
          <w:rFonts w:hint="eastAsia"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202</w:t>
      </w:r>
      <w:r>
        <w:rPr>
          <w:rFonts w:hint="eastAsia" w:eastAsia="方正仿宋_GBK" w:cs="Times New Roman"/>
          <w:sz w:val="28"/>
          <w:szCs w:val="28"/>
          <w:highlight w:val="none"/>
          <w:lang w:val="en-US" w:eastAsia="zh-CN"/>
        </w:rPr>
        <w:t>6</w:t>
      </w:r>
      <w:r>
        <w:rPr>
          <w:rFonts w:hint="default" w:ascii="Times New Roman" w:hAnsi="Times New Roman" w:eastAsia="方正仿宋_GBK" w:cs="Times New Roman"/>
          <w:sz w:val="28"/>
          <w:szCs w:val="28"/>
          <w:highlight w:val="none"/>
        </w:rPr>
        <w:t>年</w:t>
      </w:r>
      <w:r>
        <w:rPr>
          <w:rFonts w:hint="eastAsia"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rPr>
        <w:t>月</w:t>
      </w:r>
      <w:r>
        <w:rPr>
          <w:rFonts w:hint="eastAsia" w:eastAsia="方正仿宋_GBK" w:cs="Times New Roman"/>
          <w:sz w:val="28"/>
          <w:szCs w:val="28"/>
          <w:highlight w:val="none"/>
          <w:lang w:val="en-US" w:eastAsia="zh-CN"/>
        </w:rPr>
        <w:t>8</w:t>
      </w:r>
      <w:r>
        <w:rPr>
          <w:rFonts w:hint="default" w:ascii="Times New Roman" w:hAnsi="Times New Roman" w:eastAsia="方正仿宋_GBK" w:cs="Times New Roman"/>
          <w:sz w:val="28"/>
          <w:szCs w:val="28"/>
          <w:highlight w:val="none"/>
        </w:rPr>
        <w:t>日印发</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BA84A237-777C-406F-BE0D-2755A87C0726}"/>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058C0B60-DEA1-42D3-8BBE-087803C72A2F}"/>
  </w:font>
  <w:font w:name="方正楷体_GBK">
    <w:panose1 w:val="03000509000000000000"/>
    <w:charset w:val="86"/>
    <w:family w:val="auto"/>
    <w:pitch w:val="default"/>
    <w:sig w:usb0="00000001" w:usb1="080E0000" w:usb2="00000000" w:usb3="00000000" w:csb0="00040000" w:csb1="00000000"/>
    <w:embedRegular r:id="rId3" w:fontKey="{E4FA182A-3428-4230-9FFE-1D809DB55E51}"/>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5EC4">
    <w:pPr>
      <w:pStyle w:val="9"/>
      <w:jc w:val="center"/>
      <w:rPr>
        <w:rFonts w:ascii="方正仿宋_GBK" w:eastAsia="方正仿宋_GBK"/>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848E9">
                          <w:pPr>
                            <w:pStyle w:val="9"/>
                            <w:jc w:val="center"/>
                          </w:pPr>
                          <w:r>
                            <w:rPr>
                              <w:rStyle w:val="18"/>
                              <w:rFonts w:hint="default" w:ascii="Times New Roman" w:hAnsi="Times New Roman" w:eastAsia="方正仿宋_GBK" w:cs="Times New Roman"/>
                              <w:sz w:val="28"/>
                              <w:szCs w:val="28"/>
                            </w:rPr>
                            <w:t>—</w:t>
                          </w:r>
                          <w:r>
                            <w:rPr>
                              <w:rStyle w:val="18"/>
                              <w:rFonts w:hint="default" w:ascii="Times New Roman" w:hAnsi="Times New Roman" w:eastAsia="方正仿宋_GBK" w:cs="Times New Roman"/>
                              <w:sz w:val="28"/>
                              <w:szCs w:val="28"/>
                              <w:lang w:val="en-US" w:eastAsia="zh-CN"/>
                            </w:rPr>
                            <w:t xml:space="preserve"> </w:t>
                          </w:r>
                          <w:r>
                            <w:rPr>
                              <w:rStyle w:val="18"/>
                              <w:rFonts w:hint="default" w:ascii="Times New Roman" w:hAnsi="Times New Roman" w:eastAsia="方正仿宋_GBK" w:cs="Times New Roman"/>
                              <w:sz w:val="28"/>
                              <w:szCs w:val="28"/>
                            </w:rPr>
                            <w:fldChar w:fldCharType="begin"/>
                          </w:r>
                          <w:r>
                            <w:rPr>
                              <w:rStyle w:val="18"/>
                              <w:rFonts w:hint="default" w:ascii="Times New Roman" w:hAnsi="Times New Roman" w:eastAsia="方正仿宋_GBK" w:cs="Times New Roman"/>
                              <w:sz w:val="28"/>
                              <w:szCs w:val="28"/>
                            </w:rPr>
                            <w:instrText xml:space="preserve"> PAGE </w:instrText>
                          </w:r>
                          <w:r>
                            <w:rPr>
                              <w:rStyle w:val="18"/>
                              <w:rFonts w:hint="default" w:ascii="Times New Roman" w:hAnsi="Times New Roman" w:eastAsia="方正仿宋_GBK" w:cs="Times New Roman"/>
                              <w:sz w:val="28"/>
                              <w:szCs w:val="28"/>
                            </w:rPr>
                            <w:fldChar w:fldCharType="separate"/>
                          </w:r>
                          <w:r>
                            <w:rPr>
                              <w:rStyle w:val="18"/>
                              <w:rFonts w:hint="default" w:ascii="Times New Roman" w:hAnsi="Times New Roman" w:eastAsia="方正仿宋_GBK" w:cs="Times New Roman"/>
                              <w:sz w:val="28"/>
                              <w:szCs w:val="28"/>
                            </w:rPr>
                            <w:t>8</w:t>
                          </w:r>
                          <w:r>
                            <w:rPr>
                              <w:rStyle w:val="18"/>
                              <w:rFonts w:hint="default" w:ascii="Times New Roman" w:hAnsi="Times New Roman" w:eastAsia="方正仿宋_GBK" w:cs="Times New Roman"/>
                              <w:sz w:val="28"/>
                              <w:szCs w:val="28"/>
                            </w:rPr>
                            <w:fldChar w:fldCharType="end"/>
                          </w:r>
                          <w:r>
                            <w:rPr>
                              <w:rStyle w:val="18"/>
                              <w:rFonts w:hint="default" w:ascii="Times New Roman" w:hAnsi="Times New Roman" w:eastAsia="方正仿宋_GBK" w:cs="Times New Roman"/>
                              <w:sz w:val="28"/>
                              <w:szCs w:val="28"/>
                              <w:lang w:val="en-US" w:eastAsia="zh-CN"/>
                            </w:rPr>
                            <w:t xml:space="preserve"> </w:t>
                          </w:r>
                          <w:r>
                            <w:rPr>
                              <w:rStyle w:val="18"/>
                              <w:rFonts w:hint="default" w:ascii="Times New Roman" w:hAnsi="Times New Roman" w:eastAsia="方正仿宋_GBK"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EF848E9">
                    <w:pPr>
                      <w:pStyle w:val="9"/>
                      <w:jc w:val="center"/>
                    </w:pPr>
                    <w:r>
                      <w:rPr>
                        <w:rStyle w:val="18"/>
                        <w:rFonts w:hint="default" w:ascii="Times New Roman" w:hAnsi="Times New Roman" w:eastAsia="方正仿宋_GBK" w:cs="Times New Roman"/>
                        <w:sz w:val="28"/>
                        <w:szCs w:val="28"/>
                      </w:rPr>
                      <w:t>—</w:t>
                    </w:r>
                    <w:r>
                      <w:rPr>
                        <w:rStyle w:val="18"/>
                        <w:rFonts w:hint="default" w:ascii="Times New Roman" w:hAnsi="Times New Roman" w:eastAsia="方正仿宋_GBK" w:cs="Times New Roman"/>
                        <w:sz w:val="28"/>
                        <w:szCs w:val="28"/>
                        <w:lang w:val="en-US" w:eastAsia="zh-CN"/>
                      </w:rPr>
                      <w:t xml:space="preserve"> </w:t>
                    </w:r>
                    <w:r>
                      <w:rPr>
                        <w:rStyle w:val="18"/>
                        <w:rFonts w:hint="default" w:ascii="Times New Roman" w:hAnsi="Times New Roman" w:eastAsia="方正仿宋_GBK" w:cs="Times New Roman"/>
                        <w:sz w:val="28"/>
                        <w:szCs w:val="28"/>
                      </w:rPr>
                      <w:fldChar w:fldCharType="begin"/>
                    </w:r>
                    <w:r>
                      <w:rPr>
                        <w:rStyle w:val="18"/>
                        <w:rFonts w:hint="default" w:ascii="Times New Roman" w:hAnsi="Times New Roman" w:eastAsia="方正仿宋_GBK" w:cs="Times New Roman"/>
                        <w:sz w:val="28"/>
                        <w:szCs w:val="28"/>
                      </w:rPr>
                      <w:instrText xml:space="preserve"> PAGE </w:instrText>
                    </w:r>
                    <w:r>
                      <w:rPr>
                        <w:rStyle w:val="18"/>
                        <w:rFonts w:hint="default" w:ascii="Times New Roman" w:hAnsi="Times New Roman" w:eastAsia="方正仿宋_GBK" w:cs="Times New Roman"/>
                        <w:sz w:val="28"/>
                        <w:szCs w:val="28"/>
                      </w:rPr>
                      <w:fldChar w:fldCharType="separate"/>
                    </w:r>
                    <w:r>
                      <w:rPr>
                        <w:rStyle w:val="18"/>
                        <w:rFonts w:hint="default" w:ascii="Times New Roman" w:hAnsi="Times New Roman" w:eastAsia="方正仿宋_GBK" w:cs="Times New Roman"/>
                        <w:sz w:val="28"/>
                        <w:szCs w:val="28"/>
                      </w:rPr>
                      <w:t>8</w:t>
                    </w:r>
                    <w:r>
                      <w:rPr>
                        <w:rStyle w:val="18"/>
                        <w:rFonts w:hint="default" w:ascii="Times New Roman" w:hAnsi="Times New Roman" w:eastAsia="方正仿宋_GBK" w:cs="Times New Roman"/>
                        <w:sz w:val="28"/>
                        <w:szCs w:val="28"/>
                      </w:rPr>
                      <w:fldChar w:fldCharType="end"/>
                    </w:r>
                    <w:r>
                      <w:rPr>
                        <w:rStyle w:val="18"/>
                        <w:rFonts w:hint="default" w:ascii="Times New Roman" w:hAnsi="Times New Roman" w:eastAsia="方正仿宋_GBK" w:cs="Times New Roman"/>
                        <w:sz w:val="28"/>
                        <w:szCs w:val="28"/>
                        <w:lang w:val="en-US" w:eastAsia="zh-CN"/>
                      </w:rPr>
                      <w:t xml:space="preserve"> </w:t>
                    </w:r>
                    <w:r>
                      <w:rPr>
                        <w:rStyle w:val="18"/>
                        <w:rFonts w:hint="default" w:ascii="Times New Roman" w:hAnsi="Times New Roman" w:eastAsia="方正仿宋_GBK"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M2NkM2NmOGE3NDUyOTJiOWMyYzAwMDk5ZjFkNDIifQ=="/>
  </w:docVars>
  <w:rsids>
    <w:rsidRoot w:val="00000000"/>
    <w:rsid w:val="01CD1001"/>
    <w:rsid w:val="01DF0A33"/>
    <w:rsid w:val="040775AC"/>
    <w:rsid w:val="04F62304"/>
    <w:rsid w:val="0920721C"/>
    <w:rsid w:val="09AD0696"/>
    <w:rsid w:val="09F14739"/>
    <w:rsid w:val="0A546180"/>
    <w:rsid w:val="0A9E7CF1"/>
    <w:rsid w:val="0BBE689D"/>
    <w:rsid w:val="0BF15B45"/>
    <w:rsid w:val="0C82679C"/>
    <w:rsid w:val="0F4439C1"/>
    <w:rsid w:val="12294519"/>
    <w:rsid w:val="12803F2F"/>
    <w:rsid w:val="130D2041"/>
    <w:rsid w:val="146565F0"/>
    <w:rsid w:val="16643524"/>
    <w:rsid w:val="171C1CB2"/>
    <w:rsid w:val="188E19FE"/>
    <w:rsid w:val="1961296B"/>
    <w:rsid w:val="1A805581"/>
    <w:rsid w:val="1B334456"/>
    <w:rsid w:val="1C797E65"/>
    <w:rsid w:val="20E805E5"/>
    <w:rsid w:val="21BF0D94"/>
    <w:rsid w:val="268E49D6"/>
    <w:rsid w:val="278F2EC0"/>
    <w:rsid w:val="27E27B5A"/>
    <w:rsid w:val="2A5750C2"/>
    <w:rsid w:val="2C6223C5"/>
    <w:rsid w:val="2DE65A9B"/>
    <w:rsid w:val="2ECD5B4A"/>
    <w:rsid w:val="30B473BD"/>
    <w:rsid w:val="31E21F30"/>
    <w:rsid w:val="32771890"/>
    <w:rsid w:val="3284589B"/>
    <w:rsid w:val="32BE58DD"/>
    <w:rsid w:val="3A8E7F1B"/>
    <w:rsid w:val="3AC86916"/>
    <w:rsid w:val="3B3B3DFE"/>
    <w:rsid w:val="3F221150"/>
    <w:rsid w:val="3FE3200D"/>
    <w:rsid w:val="40C819E2"/>
    <w:rsid w:val="41DF17B2"/>
    <w:rsid w:val="41F911D3"/>
    <w:rsid w:val="4451664F"/>
    <w:rsid w:val="44FB7922"/>
    <w:rsid w:val="4594519B"/>
    <w:rsid w:val="46C13A68"/>
    <w:rsid w:val="46D0425A"/>
    <w:rsid w:val="493A3767"/>
    <w:rsid w:val="499E578E"/>
    <w:rsid w:val="4A5F4E29"/>
    <w:rsid w:val="4AA46683"/>
    <w:rsid w:val="4AAE7501"/>
    <w:rsid w:val="4D6926CC"/>
    <w:rsid w:val="4E540E07"/>
    <w:rsid w:val="4EBD22B5"/>
    <w:rsid w:val="512D6CA6"/>
    <w:rsid w:val="51B355CB"/>
    <w:rsid w:val="524F3C70"/>
    <w:rsid w:val="53675A64"/>
    <w:rsid w:val="57CA54AD"/>
    <w:rsid w:val="5A08003E"/>
    <w:rsid w:val="5A3E204A"/>
    <w:rsid w:val="5B9C713E"/>
    <w:rsid w:val="5FB94527"/>
    <w:rsid w:val="5FD56E87"/>
    <w:rsid w:val="60E96E25"/>
    <w:rsid w:val="6223278A"/>
    <w:rsid w:val="645A7293"/>
    <w:rsid w:val="6B1D652E"/>
    <w:rsid w:val="6C166C87"/>
    <w:rsid w:val="6C627CF4"/>
    <w:rsid w:val="6D2D3E5E"/>
    <w:rsid w:val="6E212D89"/>
    <w:rsid w:val="6EE03FF5"/>
    <w:rsid w:val="734F231B"/>
    <w:rsid w:val="748836AF"/>
    <w:rsid w:val="75EB4455"/>
    <w:rsid w:val="7CFC3E57"/>
    <w:rsid w:val="7E4D4294"/>
    <w:rsid w:val="FBF7D80C"/>
    <w:rsid w:val="FDE48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next w:val="1"/>
    <w:unhideWhenUsed/>
    <w:qFormat/>
    <w:uiPriority w:val="99"/>
    <w:pPr>
      <w:snapToGrid w:val="0"/>
      <w:spacing w:line="300" w:lineRule="auto"/>
      <w:ind w:firstLine="556"/>
    </w:pPr>
    <w:rPr>
      <w:rFonts w:ascii="仿宋_GB2312" w:eastAsia="仿宋_GB2312" w:cs="仿宋_GB2312"/>
      <w:kern w:val="0"/>
    </w:rPr>
  </w:style>
  <w:style w:type="paragraph" w:styleId="4">
    <w:name w:val="annotation text"/>
    <w:basedOn w:val="1"/>
    <w:qFormat/>
    <w:uiPriority w:val="0"/>
    <w:pPr>
      <w:jc w:val="left"/>
    </w:pPr>
  </w:style>
  <w:style w:type="paragraph" w:styleId="5">
    <w:name w:val="Body Text"/>
    <w:basedOn w:val="1"/>
    <w:next w:val="6"/>
    <w:qFormat/>
    <w:uiPriority w:val="0"/>
    <w:pPr>
      <w:spacing w:after="120" w:afterLines="0" w:afterAutospacing="0"/>
    </w:pPr>
  </w:style>
  <w:style w:type="paragraph" w:customStyle="1" w:styleId="6">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7">
    <w:name w:val="Plain Text"/>
    <w:basedOn w:val="1"/>
    <w:next w:val="1"/>
    <w:qFormat/>
    <w:uiPriority w:val="0"/>
    <w:rPr>
      <w:rFonts w:hint="default" w:hAnsi="Courier New"/>
      <w:szCs w:val="20"/>
    </w:rPr>
  </w:style>
  <w:style w:type="paragraph" w:styleId="8">
    <w:name w:val="Body Text Indent 2"/>
    <w:basedOn w:val="1"/>
    <w:next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正文1"/>
    <w:next w:val="1"/>
    <w:qFormat/>
    <w:uiPriority w:val="0"/>
    <w:pPr>
      <w:jc w:val="both"/>
    </w:pPr>
    <w:rPr>
      <w:rFonts w:ascii="Calibri" w:hAnsi="Calibri" w:eastAsia="宋体" w:cs="宋体"/>
      <w:kern w:val="2"/>
      <w:sz w:val="21"/>
      <w:szCs w:val="21"/>
      <w:lang w:val="en-US" w:eastAsia="zh-CN" w:bidi="ar-SA"/>
    </w:rPr>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paragraph" w:customStyle="1" w:styleId="19">
    <w:name w:val="样式 样式 样式 小四 首行缩进:  2.25 字符 + 首行缩进:  2.25 字符 + 首行缩进:  2 字符"/>
    <w:basedOn w:val="20"/>
    <w:qFormat/>
    <w:uiPriority w:val="0"/>
  </w:style>
  <w:style w:type="paragraph" w:customStyle="1" w:styleId="20">
    <w:name w:val="样式 样式 小四 首行缩进:  2.25 字符 + 首行缩进:  2.25 字符"/>
    <w:basedOn w:val="21"/>
    <w:qFormat/>
    <w:uiPriority w:val="0"/>
  </w:style>
  <w:style w:type="paragraph" w:customStyle="1" w:styleId="21">
    <w:name w:val="样式 小四 首行缩进:  2.25 字符"/>
    <w:basedOn w:val="1"/>
    <w:qFormat/>
    <w:uiPriority w:val="0"/>
    <w:pPr>
      <w:spacing w:line="440" w:lineRule="exact"/>
      <w:ind w:firstLine="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2812</Words>
  <Characters>3056</Characters>
  <Lines>0</Lines>
  <Paragraphs>0</Paragraphs>
  <TotalTime>12</TotalTime>
  <ScaleCrop>false</ScaleCrop>
  <LinksUpToDate>false</LinksUpToDate>
  <CharactersWithSpaces>3114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2025-09-17T23:51:00Z</dcterms:created>
  <dc:creator>Administrator</dc:creator>
  <cp:lastModifiedBy>陌  沫</cp:lastModifiedBy>
  <cp:lastPrinted>2026-01-15T02:32:14Z</cp:lastPrinted>
  <dcterms:modified xsi:type="dcterms:W3CDTF">2026-01-15T02:32:18Z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eyJoZGlkIjoiYjJiMjAzNGQ2NjI0YTQ4NmQ4YzZjMjhhNjViMzA5YWUiLCJ1c2VySWQiOiI5ODY2Nzc2MDEifQ==</vt:lpwstr>
  </property>
  <property fmtid="{D5CDD505-2E9C-101B-9397-08002B2CF9AE}" pid="4" name="ICV">
    <vt:lpwstr>A7294023C2794B35AC4E1FD8A5BA9F73_12</vt:lpwstr>
  </property>
</Properties>
</file>