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18"/>
          <w:szCs w:val="18"/>
        </w:rPr>
      </w:pPr>
    </w:p>
    <w:p>
      <w:pPr>
        <w:jc w:val="center"/>
        <w:rPr>
          <w:rFonts w:hint="eastAsia" w:ascii="仿宋_GB2312" w:eastAsia="仿宋_GB2312"/>
          <w:sz w:val="32"/>
          <w:szCs w:val="32"/>
        </w:rPr>
      </w:pPr>
    </w:p>
    <w:p>
      <w:pPr>
        <w:spacing w:line="400" w:lineRule="exact"/>
        <w:jc w:val="center"/>
        <w:rPr>
          <w:rFonts w:hint="eastAsia" w:ascii="仿宋_GB2312" w:eastAsia="仿宋_GB2312"/>
          <w:sz w:val="32"/>
          <w:szCs w:val="32"/>
        </w:rPr>
      </w:pPr>
    </w:p>
    <w:p>
      <w:pPr>
        <w:spacing w:line="400" w:lineRule="exact"/>
        <w:jc w:val="center"/>
        <w:rPr>
          <w:rFonts w:hint="eastAsia" w:ascii="仿宋_GB2312" w:eastAsia="仿宋_GB2312"/>
          <w:sz w:val="32"/>
          <w:szCs w:val="32"/>
        </w:rPr>
      </w:pPr>
      <w:r>
        <w:rPr>
          <w:rFonts w:eastAsia="方正仿宋_GBK"/>
          <w:color w:val="000000"/>
          <w:sz w:val="32"/>
          <w:szCs w:val="32"/>
        </w:rPr>
        <w:t>德环审〔2021〕1-</w:t>
      </w:r>
      <w:r>
        <w:rPr>
          <w:rFonts w:hint="eastAsia" w:eastAsia="方正仿宋_GBK"/>
          <w:color w:val="000000"/>
          <w:sz w:val="32"/>
          <w:szCs w:val="32"/>
          <w:lang w:val="en-US" w:eastAsia="zh-CN"/>
        </w:rPr>
        <w:t>6</w:t>
      </w:r>
      <w:r>
        <w:rPr>
          <w:rFonts w:eastAsia="方正仿宋_GBK"/>
          <w:color w:val="000000"/>
          <w:sz w:val="32"/>
          <w:szCs w:val="32"/>
        </w:rPr>
        <w:t>号</w:t>
      </w:r>
    </w:p>
    <w:p>
      <w:pPr>
        <w:spacing w:line="400" w:lineRule="exact"/>
        <w:jc w:val="both"/>
        <w:rPr>
          <w:rFonts w:hint="eastAsia" w:ascii="仿宋_GB2312" w:eastAsia="仿宋_GB2312"/>
          <w:sz w:val="32"/>
          <w:szCs w:val="32"/>
        </w:rPr>
      </w:pPr>
    </w:p>
    <w:p>
      <w:pPr>
        <w:spacing w:line="560" w:lineRule="exact"/>
        <w:jc w:val="center"/>
        <w:rPr>
          <w:sz w:val="44"/>
          <w:szCs w:val="44"/>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德宏州生态环境局</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关于中粮梁河糖业技术改造提升项目</w:t>
      </w:r>
    </w:p>
    <w:p>
      <w:pPr>
        <w:spacing w:line="600" w:lineRule="exact"/>
        <w:jc w:val="center"/>
        <w:rPr>
          <w:rFonts w:ascii="方正小标宋简体" w:hAnsi="宋体" w:eastAsia="方正小标宋简体"/>
          <w:sz w:val="44"/>
          <w:szCs w:val="44"/>
        </w:rPr>
      </w:pPr>
      <w:r>
        <w:rPr>
          <w:rFonts w:hint="eastAsia" w:ascii="方正小标宋_GBK" w:hAnsi="方正小标宋_GBK" w:eastAsia="方正小标宋_GBK" w:cs="方正小标宋_GBK"/>
          <w:sz w:val="44"/>
          <w:szCs w:val="44"/>
        </w:rPr>
        <w:t>环境影响报告书的批复</w:t>
      </w:r>
    </w:p>
    <w:p>
      <w:pPr>
        <w:spacing w:line="560" w:lineRule="exact"/>
        <w:rPr>
          <w:rFonts w:ascii="仿宋_GB2312" w:eastAsia="仿宋_GB2312"/>
          <w:b/>
          <w:sz w:val="44"/>
          <w:szCs w:val="44"/>
        </w:rPr>
      </w:pPr>
    </w:p>
    <w:p>
      <w:pPr>
        <w:keepNext w:val="0"/>
        <w:keepLines w:val="0"/>
        <w:pageBreakBefore w:val="0"/>
        <w:widowControl w:val="0"/>
        <w:kinsoku/>
        <w:wordWrap/>
        <w:overflowPunct/>
        <w:topLinePunct/>
        <w:autoSpaceDE/>
        <w:autoSpaceDN/>
        <w:bidi w:val="0"/>
        <w:snapToGrid/>
        <w:spacing w:line="560" w:lineRule="exact"/>
        <w:textAlignment w:val="auto"/>
        <w:rPr>
          <w:rFonts w:eastAsia="方正仿宋_GBK"/>
          <w:sz w:val="32"/>
          <w:szCs w:val="32"/>
        </w:rPr>
      </w:pPr>
      <w:r>
        <w:rPr>
          <w:rFonts w:eastAsia="方正仿宋_GBK"/>
          <w:sz w:val="32"/>
          <w:szCs w:val="32"/>
        </w:rPr>
        <w:t>中粮梁河糖业有限公司：</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eastAsia="方正仿宋_GBK"/>
          <w:sz w:val="32"/>
          <w:szCs w:val="32"/>
        </w:rPr>
      </w:pPr>
      <w:r>
        <w:rPr>
          <w:rFonts w:eastAsia="方正仿宋_GBK"/>
          <w:sz w:val="32"/>
          <w:szCs w:val="32"/>
        </w:rPr>
        <w:t>你</w:t>
      </w:r>
      <w:r>
        <w:rPr>
          <w:rFonts w:hint="eastAsia" w:eastAsia="方正仿宋_GBK"/>
          <w:sz w:val="32"/>
          <w:szCs w:val="32"/>
        </w:rPr>
        <w:t>公司</w:t>
      </w:r>
      <w:r>
        <w:rPr>
          <w:rFonts w:eastAsia="方正仿宋_GBK"/>
          <w:sz w:val="32"/>
          <w:szCs w:val="32"/>
        </w:rPr>
        <w:t>报</w:t>
      </w:r>
      <w:r>
        <w:rPr>
          <w:rFonts w:hint="eastAsia" w:eastAsia="方正仿宋_GBK"/>
          <w:sz w:val="32"/>
          <w:szCs w:val="32"/>
        </w:rPr>
        <w:t>批</w:t>
      </w:r>
      <w:r>
        <w:rPr>
          <w:rFonts w:eastAsia="方正仿宋_GBK"/>
          <w:sz w:val="32"/>
          <w:szCs w:val="32"/>
        </w:rPr>
        <w:t>的《</w:t>
      </w:r>
      <w:r>
        <w:rPr>
          <w:rFonts w:hint="eastAsia" w:eastAsia="方正仿宋_GBK"/>
          <w:sz w:val="32"/>
          <w:szCs w:val="32"/>
        </w:rPr>
        <w:t>中粮梁河糖业技术改造提升项目</w:t>
      </w:r>
      <w:r>
        <w:rPr>
          <w:rFonts w:eastAsia="方正仿宋_GBK"/>
          <w:sz w:val="32"/>
          <w:szCs w:val="32"/>
        </w:rPr>
        <w:t>环境影响报告书》已收悉</w:t>
      </w:r>
      <w:r>
        <w:rPr>
          <w:rFonts w:hint="eastAsia" w:eastAsia="方正仿宋_GBK"/>
          <w:sz w:val="32"/>
          <w:szCs w:val="32"/>
        </w:rPr>
        <w:t>，结合《中粮梁河糖业技术改造提升项目</w:t>
      </w:r>
      <w:r>
        <w:rPr>
          <w:rFonts w:eastAsia="方正仿宋_GBK"/>
          <w:sz w:val="32"/>
          <w:szCs w:val="32"/>
        </w:rPr>
        <w:t>环境影响报告书的技术评估意见</w:t>
      </w:r>
      <w:r>
        <w:rPr>
          <w:rFonts w:hint="eastAsia" w:eastAsia="方正仿宋_GBK"/>
          <w:sz w:val="32"/>
          <w:szCs w:val="32"/>
        </w:rPr>
        <w:t>》，</w:t>
      </w:r>
      <w:r>
        <w:rPr>
          <w:rFonts w:eastAsia="方正仿宋_GBK"/>
          <w:sz w:val="32"/>
          <w:szCs w:val="32"/>
        </w:rPr>
        <w:t>经研究，现批复如下：</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一、项目概况</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eastAsia="方正仿宋_GBK"/>
          <w:sz w:val="32"/>
          <w:szCs w:val="32"/>
        </w:rPr>
      </w:pPr>
      <w:r>
        <w:rPr>
          <w:rFonts w:hint="eastAsia" w:eastAsia="方正仿宋_GBK"/>
          <w:sz w:val="32"/>
          <w:szCs w:val="32"/>
        </w:rPr>
        <w:t>（一）项目立项情况</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hint="eastAsia" w:eastAsia="方正仿宋_GBK"/>
          <w:sz w:val="32"/>
          <w:szCs w:val="32"/>
        </w:rPr>
      </w:pPr>
      <w:r>
        <w:rPr>
          <w:rFonts w:hint="eastAsia" w:eastAsia="方正仿宋_GBK"/>
          <w:sz w:val="32"/>
          <w:szCs w:val="32"/>
        </w:rPr>
        <w:t>2021年4月23日，梁河县发展和改革局</w:t>
      </w:r>
      <w:bookmarkStart w:id="0" w:name="_GoBack"/>
      <w:bookmarkEnd w:id="0"/>
      <w:r>
        <w:rPr>
          <w:rFonts w:hint="default" w:ascii="Times New Roman" w:hAnsi="Times New Roman" w:eastAsia="方正仿宋_GBK" w:cs="Times New Roman"/>
          <w:spacing w:val="0"/>
          <w:sz w:val="32"/>
          <w:szCs w:val="32"/>
        </w:rPr>
        <w:t>以</w:t>
      </w:r>
      <w:r>
        <w:rPr>
          <w:rFonts w:hint="default" w:ascii="Times New Roman" w:hAnsi="Times New Roman" w:eastAsia="方正仿宋_GBK" w:cs="Times New Roman"/>
          <w:spacing w:val="0"/>
          <w:sz w:val="32"/>
          <w:szCs w:val="32"/>
          <w:lang w:eastAsia="zh-CN"/>
        </w:rPr>
        <w:t>“梁发改基础备案</w:t>
      </w:r>
      <w:r>
        <w:rPr>
          <w:rFonts w:hint="default" w:ascii="Times New Roman" w:hAnsi="Times New Roman" w:eastAsia="方正仿宋_GBK" w:cs="Times New Roman"/>
          <w:spacing w:val="0"/>
          <w:sz w:val="32"/>
          <w:szCs w:val="32"/>
        </w:rPr>
        <w:t>﹝20</w:t>
      </w:r>
      <w:r>
        <w:rPr>
          <w:rFonts w:hint="default" w:ascii="Times New Roman" w:hAnsi="Times New Roman" w:eastAsia="方正仿宋_GBK" w:cs="Times New Roman"/>
          <w:spacing w:val="0"/>
          <w:sz w:val="32"/>
          <w:szCs w:val="32"/>
          <w:lang w:val="en-US" w:eastAsia="zh-CN"/>
        </w:rPr>
        <w:t>20</w:t>
      </w:r>
      <w:r>
        <w:rPr>
          <w:rFonts w:hint="default"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46</w:t>
      </w:r>
      <w:r>
        <w:rPr>
          <w:rFonts w:hint="default" w:ascii="Times New Roman" w:hAnsi="Times New Roman" w:eastAsia="方正仿宋_GBK" w:cs="Times New Roman"/>
          <w:spacing w:val="0"/>
          <w:sz w:val="32"/>
          <w:szCs w:val="32"/>
        </w:rPr>
        <w:t>号</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文件核发了投资项目备案证</w:t>
      </w:r>
      <w:r>
        <w:rPr>
          <w:rFonts w:hint="eastAsia" w:ascii="Times New Roman" w:hAnsi="Times New Roman" w:eastAsia="方正仿宋_GBK" w:cs="Times New Roman"/>
          <w:spacing w:val="0"/>
          <w:sz w:val="32"/>
          <w:szCs w:val="32"/>
          <w:lang w:eastAsia="zh-CN"/>
        </w:rPr>
        <w:t>（二次变更）</w:t>
      </w:r>
      <w:r>
        <w:rPr>
          <w:rFonts w:hint="default" w:ascii="Times New Roman" w:hAnsi="Times New Roman" w:eastAsia="方正仿宋_GBK" w:cs="Times New Roman"/>
          <w:spacing w:val="0"/>
          <w:sz w:val="32"/>
          <w:szCs w:val="32"/>
        </w:rPr>
        <w:t>，同意该项目备案。</w:t>
      </w:r>
      <w:r>
        <w:rPr>
          <w:rFonts w:hint="eastAsia" w:eastAsia="方正仿宋_GBK"/>
          <w:sz w:val="32"/>
          <w:szCs w:val="32"/>
        </w:rPr>
        <w:t>项目代码：</w:t>
      </w:r>
      <w:r>
        <w:rPr>
          <w:rFonts w:eastAsia="方正仿宋_GBK"/>
          <w:sz w:val="32"/>
          <w:szCs w:val="32"/>
        </w:rPr>
        <w:t>20</w:t>
      </w:r>
      <w:r>
        <w:rPr>
          <w:rFonts w:hint="eastAsia" w:eastAsia="方正仿宋_GBK"/>
          <w:sz w:val="32"/>
          <w:szCs w:val="32"/>
        </w:rPr>
        <w:t>20</w:t>
      </w:r>
      <w:r>
        <w:rPr>
          <w:rFonts w:eastAsia="方正仿宋_GBK"/>
          <w:sz w:val="32"/>
          <w:szCs w:val="32"/>
        </w:rPr>
        <w:t>-</w:t>
      </w:r>
      <w:r>
        <w:rPr>
          <w:rFonts w:hint="eastAsia" w:eastAsia="方正仿宋_GBK"/>
          <w:sz w:val="32"/>
          <w:szCs w:val="32"/>
        </w:rPr>
        <w:t>533122</w:t>
      </w:r>
      <w:r>
        <w:rPr>
          <w:rFonts w:eastAsia="方正仿宋_GBK"/>
          <w:sz w:val="32"/>
          <w:szCs w:val="32"/>
        </w:rPr>
        <w:t>-13-03-</w:t>
      </w:r>
      <w:r>
        <w:rPr>
          <w:rFonts w:hint="eastAsia" w:eastAsia="方正仿宋_GBK"/>
          <w:sz w:val="32"/>
          <w:szCs w:val="32"/>
        </w:rPr>
        <w:t>011521。</w:t>
      </w:r>
    </w:p>
    <w:p>
      <w:pPr>
        <w:pStyle w:val="2"/>
        <w:keepNext w:val="0"/>
        <w:keepLines w:val="0"/>
        <w:pageBreakBefore w:val="0"/>
        <w:widowControl w:val="0"/>
        <w:kinsoku/>
        <w:wordWrap/>
        <w:overflowPunct/>
        <w:autoSpaceDE/>
        <w:autoSpaceDN/>
        <w:bidi w:val="0"/>
        <w:snapToGrid/>
        <w:spacing w:line="560" w:lineRule="exact"/>
        <w:textAlignment w:val="auto"/>
      </w:pP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eastAsia="方正仿宋_GBK"/>
          <w:sz w:val="32"/>
          <w:szCs w:val="32"/>
        </w:rPr>
      </w:pPr>
      <w:r>
        <w:rPr>
          <w:rFonts w:hint="eastAsia" w:eastAsia="方正仿宋_GBK"/>
          <w:sz w:val="32"/>
          <w:szCs w:val="32"/>
        </w:rPr>
        <w:t>（二）项目基本情况</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hint="eastAsia" w:eastAsia="方正仿宋_GBK"/>
          <w:sz w:val="32"/>
          <w:szCs w:val="32"/>
        </w:rPr>
      </w:pPr>
      <w:r>
        <w:rPr>
          <w:rFonts w:eastAsia="方正仿宋_GBK"/>
          <w:sz w:val="32"/>
          <w:szCs w:val="32"/>
        </w:rPr>
        <w:t>中粮梁河糖业有限公司包括了勐养生产线（第一生产线）、芒东生产线（第二生产线），勐养生产线位于德宏州梁河县勐养镇</w:t>
      </w:r>
      <w:r>
        <w:rPr>
          <w:rFonts w:hint="eastAsia" w:eastAsia="方正仿宋_GBK"/>
          <w:sz w:val="32"/>
          <w:szCs w:val="32"/>
        </w:rPr>
        <w:t>（场地中心坐标为</w:t>
      </w:r>
      <w:r>
        <w:rPr>
          <w:rFonts w:eastAsia="方正仿宋_GBK"/>
          <w:sz w:val="32"/>
          <w:szCs w:val="32"/>
        </w:rPr>
        <w:t>东经</w:t>
      </w:r>
      <w:r>
        <w:rPr>
          <w:rFonts w:hint="eastAsia" w:eastAsia="方正仿宋_GBK"/>
          <w:sz w:val="32"/>
          <w:szCs w:val="32"/>
        </w:rPr>
        <w:t>98</w:t>
      </w:r>
      <w:r>
        <w:rPr>
          <w:rFonts w:eastAsia="方正仿宋_GBK"/>
          <w:sz w:val="32"/>
          <w:szCs w:val="32"/>
        </w:rPr>
        <w:t>°</w:t>
      </w:r>
      <w:r>
        <w:rPr>
          <w:rFonts w:hint="eastAsia" w:eastAsia="方正仿宋_GBK"/>
          <w:sz w:val="32"/>
          <w:szCs w:val="32"/>
        </w:rPr>
        <w:t>14</w:t>
      </w:r>
      <w:r>
        <w:rPr>
          <w:rFonts w:eastAsia="方正仿宋_GBK"/>
          <w:sz w:val="32"/>
          <w:szCs w:val="32"/>
        </w:rPr>
        <w:t>′</w:t>
      </w:r>
      <w:r>
        <w:rPr>
          <w:rFonts w:hint="eastAsia" w:eastAsia="方正仿宋_GBK"/>
          <w:sz w:val="32"/>
          <w:szCs w:val="32"/>
        </w:rPr>
        <w:t>57.941</w:t>
      </w:r>
      <w:r>
        <w:rPr>
          <w:rFonts w:eastAsia="方正仿宋_GBK"/>
          <w:sz w:val="32"/>
          <w:szCs w:val="32"/>
        </w:rPr>
        <w:t>″，北纬</w:t>
      </w:r>
      <w:r>
        <w:rPr>
          <w:rFonts w:hint="eastAsia" w:eastAsia="方正仿宋_GBK"/>
          <w:sz w:val="32"/>
          <w:szCs w:val="32"/>
        </w:rPr>
        <w:t>24</w:t>
      </w:r>
      <w:r>
        <w:rPr>
          <w:rFonts w:eastAsia="方正仿宋_GBK"/>
          <w:sz w:val="32"/>
          <w:szCs w:val="32"/>
        </w:rPr>
        <w:t>°</w:t>
      </w:r>
      <w:r>
        <w:rPr>
          <w:rFonts w:hint="eastAsia" w:eastAsia="方正仿宋_GBK"/>
          <w:sz w:val="32"/>
          <w:szCs w:val="32"/>
        </w:rPr>
        <w:t>32</w:t>
      </w:r>
      <w:r>
        <w:rPr>
          <w:rFonts w:eastAsia="方正仿宋_GBK"/>
          <w:sz w:val="32"/>
          <w:szCs w:val="32"/>
        </w:rPr>
        <w:t>′</w:t>
      </w:r>
      <w:r>
        <w:rPr>
          <w:rFonts w:hint="eastAsia" w:eastAsia="方正仿宋_GBK"/>
          <w:sz w:val="32"/>
          <w:szCs w:val="32"/>
        </w:rPr>
        <w:t>25.673</w:t>
      </w:r>
      <w:r>
        <w:rPr>
          <w:rFonts w:eastAsia="方正仿宋_GBK"/>
          <w:sz w:val="32"/>
          <w:szCs w:val="32"/>
        </w:rPr>
        <w:t>″</w:t>
      </w:r>
      <w:r>
        <w:rPr>
          <w:rFonts w:hint="eastAsia" w:eastAsia="方正仿宋_GBK"/>
          <w:sz w:val="32"/>
          <w:szCs w:val="32"/>
        </w:rPr>
        <w:t>）</w:t>
      </w:r>
      <w:r>
        <w:rPr>
          <w:rFonts w:eastAsia="方正仿宋_GBK"/>
          <w:sz w:val="32"/>
          <w:szCs w:val="32"/>
        </w:rPr>
        <w:t>，芒东生产线位于德宏州梁河县芒东镇</w:t>
      </w:r>
      <w:r>
        <w:rPr>
          <w:rFonts w:hint="eastAsia" w:eastAsia="方正仿宋_GBK"/>
          <w:sz w:val="32"/>
          <w:szCs w:val="32"/>
        </w:rPr>
        <w:t>（场地中心坐标为</w:t>
      </w:r>
      <w:r>
        <w:rPr>
          <w:rFonts w:eastAsia="方正仿宋_GBK"/>
          <w:sz w:val="32"/>
          <w:szCs w:val="32"/>
        </w:rPr>
        <w:t>东经</w:t>
      </w:r>
      <w:r>
        <w:rPr>
          <w:rFonts w:hint="eastAsia" w:eastAsia="方正仿宋_GBK"/>
          <w:sz w:val="32"/>
          <w:szCs w:val="32"/>
        </w:rPr>
        <w:t>98</w:t>
      </w:r>
      <w:r>
        <w:rPr>
          <w:rFonts w:eastAsia="方正仿宋_GBK"/>
          <w:sz w:val="32"/>
          <w:szCs w:val="32"/>
        </w:rPr>
        <w:t>°</w:t>
      </w:r>
      <w:r>
        <w:rPr>
          <w:rFonts w:hint="eastAsia" w:eastAsia="方正仿宋_GBK"/>
          <w:sz w:val="32"/>
          <w:szCs w:val="32"/>
        </w:rPr>
        <w:t>13</w:t>
      </w:r>
      <w:r>
        <w:rPr>
          <w:rFonts w:eastAsia="方正仿宋_GBK"/>
          <w:sz w:val="32"/>
          <w:szCs w:val="32"/>
        </w:rPr>
        <w:t>′</w:t>
      </w:r>
      <w:r>
        <w:rPr>
          <w:rFonts w:hint="eastAsia" w:eastAsia="方正仿宋_GBK"/>
          <w:sz w:val="32"/>
          <w:szCs w:val="32"/>
        </w:rPr>
        <w:t>34.132</w:t>
      </w:r>
      <w:r>
        <w:rPr>
          <w:rFonts w:eastAsia="方正仿宋_GBK"/>
          <w:sz w:val="32"/>
          <w:szCs w:val="32"/>
        </w:rPr>
        <w:t>″，北纬</w:t>
      </w:r>
      <w:r>
        <w:rPr>
          <w:rFonts w:hint="eastAsia" w:eastAsia="方正仿宋_GBK"/>
          <w:sz w:val="32"/>
          <w:szCs w:val="32"/>
        </w:rPr>
        <w:t>24</w:t>
      </w:r>
      <w:r>
        <w:rPr>
          <w:rFonts w:eastAsia="方正仿宋_GBK"/>
          <w:sz w:val="32"/>
          <w:szCs w:val="32"/>
        </w:rPr>
        <w:t>°</w:t>
      </w:r>
      <w:r>
        <w:rPr>
          <w:rFonts w:hint="eastAsia" w:eastAsia="方正仿宋_GBK"/>
          <w:sz w:val="32"/>
          <w:szCs w:val="32"/>
        </w:rPr>
        <w:t>39</w:t>
      </w:r>
      <w:r>
        <w:rPr>
          <w:rFonts w:eastAsia="方正仿宋_GBK"/>
          <w:sz w:val="32"/>
          <w:szCs w:val="32"/>
        </w:rPr>
        <w:t>′</w:t>
      </w:r>
      <w:r>
        <w:rPr>
          <w:rFonts w:hint="eastAsia" w:eastAsia="方正仿宋_GBK"/>
          <w:sz w:val="32"/>
          <w:szCs w:val="32"/>
        </w:rPr>
        <w:t>22.951</w:t>
      </w:r>
      <w:r>
        <w:rPr>
          <w:rFonts w:eastAsia="方正仿宋_GBK"/>
          <w:sz w:val="32"/>
          <w:szCs w:val="32"/>
        </w:rPr>
        <w:t>″）</w:t>
      </w:r>
      <w:r>
        <w:rPr>
          <w:rFonts w:hint="eastAsia" w:eastAsia="方正仿宋_GBK"/>
          <w:sz w:val="32"/>
          <w:szCs w:val="32"/>
        </w:rPr>
        <w:t>，两条生产线独立开展生产，生产工艺和环保设施等没有相互依托的工程。</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eastAsia="方正仿宋_GBK"/>
          <w:sz w:val="32"/>
          <w:szCs w:val="32"/>
        </w:rPr>
      </w:pPr>
      <w:r>
        <w:rPr>
          <w:rFonts w:hint="eastAsia" w:eastAsia="方正仿宋_GBK"/>
          <w:sz w:val="32"/>
          <w:szCs w:val="32"/>
        </w:rPr>
        <w:t>该项目</w:t>
      </w:r>
      <w:r>
        <w:rPr>
          <w:rFonts w:eastAsia="方正仿宋_GBK"/>
          <w:sz w:val="32"/>
          <w:szCs w:val="32"/>
        </w:rPr>
        <w:t>在</w:t>
      </w:r>
      <w:r>
        <w:rPr>
          <w:rFonts w:hint="eastAsia" w:eastAsia="方正仿宋_GBK"/>
          <w:sz w:val="32"/>
          <w:szCs w:val="32"/>
        </w:rPr>
        <w:t>勐养生产线原</w:t>
      </w:r>
      <w:r>
        <w:rPr>
          <w:rFonts w:eastAsia="方正仿宋_GBK"/>
          <w:sz w:val="32"/>
          <w:szCs w:val="32"/>
        </w:rPr>
        <w:t>有生产</w:t>
      </w:r>
      <w:r>
        <w:rPr>
          <w:rFonts w:hint="eastAsia" w:eastAsia="方正仿宋_GBK"/>
          <w:sz w:val="32"/>
          <w:szCs w:val="32"/>
        </w:rPr>
        <w:t>设施</w:t>
      </w:r>
      <w:r>
        <w:rPr>
          <w:rFonts w:eastAsia="方正仿宋_GBK"/>
          <w:sz w:val="32"/>
          <w:szCs w:val="32"/>
        </w:rPr>
        <w:t>和配套</w:t>
      </w:r>
      <w:r>
        <w:rPr>
          <w:rFonts w:hint="eastAsia" w:eastAsia="方正仿宋_GBK"/>
          <w:sz w:val="32"/>
          <w:szCs w:val="32"/>
        </w:rPr>
        <w:t>设施</w:t>
      </w:r>
      <w:r>
        <w:rPr>
          <w:rFonts w:eastAsia="方正仿宋_GBK"/>
          <w:sz w:val="32"/>
          <w:szCs w:val="32"/>
        </w:rPr>
        <w:t>的基础上实施改扩建</w:t>
      </w:r>
      <w:r>
        <w:rPr>
          <w:rFonts w:hint="eastAsia" w:eastAsia="方正仿宋_GBK"/>
          <w:sz w:val="32"/>
          <w:szCs w:val="32"/>
        </w:rPr>
        <w:t>，不新增占地，</w:t>
      </w:r>
      <w:r>
        <w:rPr>
          <w:rFonts w:eastAsia="方正仿宋_GBK"/>
          <w:sz w:val="32"/>
          <w:szCs w:val="32"/>
        </w:rPr>
        <w:t>不改变</w:t>
      </w:r>
      <w:r>
        <w:rPr>
          <w:rFonts w:hint="eastAsia" w:eastAsia="方正仿宋_GBK"/>
          <w:sz w:val="32"/>
          <w:szCs w:val="32"/>
        </w:rPr>
        <w:t>原</w:t>
      </w:r>
      <w:r>
        <w:rPr>
          <w:rFonts w:eastAsia="方正仿宋_GBK"/>
          <w:sz w:val="32"/>
          <w:szCs w:val="32"/>
        </w:rPr>
        <w:t>有制糖生产线的生产工艺，主要对压榨工段、清净工段及煮炼工段部分生产设备</w:t>
      </w:r>
      <w:r>
        <w:rPr>
          <w:rFonts w:hint="eastAsia" w:eastAsia="方正仿宋_GBK"/>
          <w:sz w:val="32"/>
          <w:szCs w:val="32"/>
        </w:rPr>
        <w:t>进行</w:t>
      </w:r>
      <w:r>
        <w:rPr>
          <w:rFonts w:eastAsia="方正仿宋_GBK"/>
          <w:sz w:val="32"/>
          <w:szCs w:val="32"/>
        </w:rPr>
        <w:t>更新</w:t>
      </w:r>
      <w:r>
        <w:rPr>
          <w:rFonts w:hint="eastAsia" w:eastAsia="方正仿宋_GBK"/>
          <w:sz w:val="32"/>
          <w:szCs w:val="32"/>
        </w:rPr>
        <w:t>、补充、完善配套设备设施等，使勐养生产线日</w:t>
      </w:r>
      <w:r>
        <w:rPr>
          <w:rFonts w:eastAsia="方正仿宋_GBK"/>
          <w:sz w:val="32"/>
          <w:szCs w:val="32"/>
        </w:rPr>
        <w:t>处理甘蔗</w:t>
      </w:r>
      <w:r>
        <w:rPr>
          <w:rFonts w:hint="eastAsia" w:eastAsia="方正仿宋_GBK"/>
          <w:sz w:val="32"/>
          <w:szCs w:val="32"/>
        </w:rPr>
        <w:t>能力从1650吨</w:t>
      </w:r>
      <w:r>
        <w:rPr>
          <w:rFonts w:eastAsia="方正仿宋_GBK"/>
          <w:sz w:val="32"/>
          <w:szCs w:val="32"/>
        </w:rPr>
        <w:t>提升</w:t>
      </w:r>
      <w:r>
        <w:rPr>
          <w:rFonts w:hint="eastAsia" w:eastAsia="方正仿宋_GBK"/>
          <w:sz w:val="32"/>
          <w:szCs w:val="32"/>
        </w:rPr>
        <w:t>达到20</w:t>
      </w:r>
      <w:r>
        <w:rPr>
          <w:rFonts w:eastAsia="方正仿宋_GBK"/>
          <w:sz w:val="32"/>
          <w:szCs w:val="32"/>
        </w:rPr>
        <w:t>00</w:t>
      </w:r>
      <w:r>
        <w:rPr>
          <w:rFonts w:hint="eastAsia" w:eastAsia="方正仿宋_GBK"/>
          <w:sz w:val="32"/>
          <w:szCs w:val="32"/>
        </w:rPr>
        <w:t xml:space="preserve">吨，同时完善环保措施； </w:t>
      </w:r>
      <w:r>
        <w:rPr>
          <w:rFonts w:eastAsia="方正仿宋_GBK"/>
          <w:sz w:val="32"/>
          <w:szCs w:val="32"/>
        </w:rPr>
        <w:t>芒东生产线生产规模</w:t>
      </w:r>
      <w:r>
        <w:rPr>
          <w:rFonts w:hint="eastAsia" w:eastAsia="方正仿宋_GBK"/>
          <w:sz w:val="32"/>
          <w:szCs w:val="32"/>
        </w:rPr>
        <w:t>1000</w:t>
      </w:r>
      <w:r>
        <w:rPr>
          <w:rFonts w:eastAsia="方正仿宋_GBK"/>
          <w:sz w:val="32"/>
          <w:szCs w:val="32"/>
        </w:rPr>
        <w:t>t/d不做改动，不改变工艺设施设备等。</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ascii="Times New Roman" w:hAnsi="Times New Roman" w:eastAsia="方正仿宋_GBK" w:cs="Times New Roman"/>
          <w:kern w:val="2"/>
          <w:sz w:val="32"/>
          <w:szCs w:val="32"/>
          <w:lang w:val="en-US" w:eastAsia="zh-CN" w:bidi="ar-SA"/>
        </w:rPr>
      </w:pPr>
      <w:r>
        <w:rPr>
          <w:rFonts w:eastAsia="方正仿宋_GBK"/>
          <w:sz w:val="32"/>
          <w:szCs w:val="32"/>
        </w:rPr>
        <w:t>该项目总投资4998</w:t>
      </w:r>
      <w:r>
        <w:rPr>
          <w:rFonts w:hint="eastAsia" w:eastAsia="方正仿宋_GBK"/>
          <w:sz w:val="32"/>
          <w:szCs w:val="32"/>
        </w:rPr>
        <w:t>万元，其中环保投资</w:t>
      </w:r>
      <w:r>
        <w:rPr>
          <w:rFonts w:eastAsia="方正仿宋_GBK"/>
          <w:sz w:val="32"/>
          <w:szCs w:val="32"/>
        </w:rPr>
        <w:t>估算</w:t>
      </w:r>
      <w:r>
        <w:rPr>
          <w:rFonts w:hint="eastAsia" w:eastAsia="方正仿宋_GBK"/>
          <w:sz w:val="32"/>
          <w:szCs w:val="32"/>
        </w:rPr>
        <w:t>约581</w:t>
      </w:r>
      <w:r>
        <w:rPr>
          <w:rFonts w:eastAsia="方正仿宋_GBK"/>
          <w:sz w:val="32"/>
          <w:szCs w:val="32"/>
        </w:rPr>
        <w:t>万元，占总投资的比例为</w:t>
      </w:r>
      <w:r>
        <w:rPr>
          <w:rFonts w:hint="eastAsia" w:eastAsia="方正仿宋_GBK"/>
          <w:sz w:val="32"/>
          <w:szCs w:val="32"/>
        </w:rPr>
        <w:t>11.62</w:t>
      </w:r>
      <w:r>
        <w:rPr>
          <w:rFonts w:ascii="Times New Roman" w:hAnsi="Times New Roman" w:eastAsia="方正仿宋_GBK" w:cs="Times New Roman"/>
          <w:kern w:val="2"/>
          <w:sz w:val="32"/>
          <w:szCs w:val="32"/>
          <w:lang w:val="en-US" w:eastAsia="zh-CN" w:bidi="ar-SA"/>
        </w:rPr>
        <w:t>%。</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pPr>
      <w:r>
        <w:rPr>
          <w:rFonts w:hint="eastAsia" w:ascii="Times New Roman" w:hAnsi="Times New Roman" w:eastAsia="方正仿宋_GBK" w:cs="Times New Roman"/>
          <w:kern w:val="2"/>
          <w:sz w:val="32"/>
          <w:szCs w:val="32"/>
          <w:lang w:val="en-US" w:eastAsia="zh-CN" w:bidi="ar-SA"/>
        </w:rPr>
        <w:t>该项目不涉及生态保护红线、自然保护区、风景名胜区和集中饮用水水源地保护区等环境敏感区。</w:t>
      </w:r>
      <w:r>
        <w:rPr>
          <w:rFonts w:ascii="Times New Roman" w:hAnsi="Times New Roman" w:eastAsia="方正仿宋_GBK" w:cs="Times New Roman"/>
          <w:kern w:val="2"/>
          <w:sz w:val="32"/>
          <w:szCs w:val="32"/>
          <w:lang w:val="en-US" w:eastAsia="zh-CN" w:bidi="ar-SA"/>
        </w:rPr>
        <w:t>在全面</w:t>
      </w:r>
      <w:r>
        <w:rPr>
          <w:rFonts w:eastAsia="方正仿宋_GBK"/>
          <w:sz w:val="32"/>
        </w:rPr>
        <w:t>落实环境影响报告书提出的各项污染防治和生态保护措施后，项目污染物可达标排放，项目建设和运营的不良环境影响可以得到减缓和控制。我</w:t>
      </w:r>
      <w:r>
        <w:rPr>
          <w:rFonts w:hint="eastAsia" w:eastAsia="方正仿宋_GBK"/>
          <w:sz w:val="32"/>
        </w:rPr>
        <w:t>局</w:t>
      </w:r>
      <w:r>
        <w:rPr>
          <w:rFonts w:eastAsia="方正仿宋_GBK"/>
          <w:sz w:val="32"/>
        </w:rPr>
        <w:t>同意环境影响报告书中所列建设项目的性质、规模、地点、采用的生产工艺和环境保护对策措施。</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二、项目建设和生产过程中应重点做好的工作</w:t>
      </w:r>
    </w:p>
    <w:p>
      <w:pPr>
        <w:keepNext w:val="0"/>
        <w:keepLines w:val="0"/>
        <w:pageBreakBefore w:val="0"/>
        <w:widowControl w:val="0"/>
        <w:kinsoku/>
        <w:wordWrap/>
        <w:overflowPunct/>
        <w:topLinePunct/>
        <w:autoSpaceDE/>
        <w:autoSpaceDN/>
        <w:bidi w:val="0"/>
        <w:snapToGrid/>
        <w:spacing w:line="560" w:lineRule="exact"/>
        <w:ind w:firstLine="632" w:firstLineChars="200"/>
        <w:textAlignment w:val="auto"/>
        <w:rPr>
          <w:rFonts w:eastAsia="方正仿宋_GBK"/>
          <w:spacing w:val="-2"/>
          <w:sz w:val="32"/>
          <w:szCs w:val="32"/>
        </w:rPr>
      </w:pPr>
      <w:r>
        <w:rPr>
          <w:rFonts w:eastAsia="方正仿宋_GBK"/>
          <w:spacing w:val="-2"/>
          <w:sz w:val="32"/>
          <w:szCs w:val="32"/>
        </w:rPr>
        <w:t>（一）《</w:t>
      </w:r>
      <w:r>
        <w:rPr>
          <w:rFonts w:hint="eastAsia" w:eastAsia="方正仿宋_GBK"/>
          <w:spacing w:val="-2"/>
          <w:sz w:val="32"/>
          <w:szCs w:val="32"/>
        </w:rPr>
        <w:t>中粮梁河糖业技术改造提升项目</w:t>
      </w:r>
      <w:r>
        <w:rPr>
          <w:rFonts w:eastAsia="方正仿宋_GBK"/>
          <w:spacing w:val="-2"/>
          <w:sz w:val="32"/>
          <w:szCs w:val="32"/>
        </w:rPr>
        <w:t>环境影响报告书》作为该项目建设和运行过程中环境管理的依据，</w:t>
      </w:r>
      <w:r>
        <w:rPr>
          <w:rFonts w:hint="eastAsia" w:eastAsia="方正仿宋_GBK"/>
          <w:spacing w:val="-2"/>
          <w:sz w:val="32"/>
          <w:szCs w:val="32"/>
        </w:rPr>
        <w:t>你单位</w:t>
      </w:r>
      <w:r>
        <w:rPr>
          <w:rFonts w:eastAsia="方正仿宋_GBK"/>
          <w:spacing w:val="-2"/>
          <w:sz w:val="32"/>
          <w:szCs w:val="32"/>
        </w:rPr>
        <w:t>必须严格落实</w:t>
      </w:r>
      <w:r>
        <w:rPr>
          <w:rFonts w:hint="eastAsia" w:eastAsia="方正仿宋_GBK"/>
          <w:spacing w:val="-2"/>
          <w:sz w:val="32"/>
          <w:szCs w:val="32"/>
        </w:rPr>
        <w:t>《</w:t>
      </w:r>
      <w:r>
        <w:rPr>
          <w:rFonts w:eastAsia="方正仿宋_GBK"/>
          <w:spacing w:val="-2"/>
          <w:sz w:val="32"/>
          <w:szCs w:val="32"/>
        </w:rPr>
        <w:t>报告书</w:t>
      </w:r>
      <w:r>
        <w:rPr>
          <w:rFonts w:hint="eastAsia" w:eastAsia="方正仿宋_GBK"/>
          <w:spacing w:val="-2"/>
          <w:sz w:val="32"/>
          <w:szCs w:val="32"/>
        </w:rPr>
        <w:t>》</w:t>
      </w:r>
      <w:r>
        <w:rPr>
          <w:rFonts w:eastAsia="方正仿宋_GBK"/>
          <w:spacing w:val="-2"/>
          <w:sz w:val="32"/>
          <w:szCs w:val="32"/>
        </w:rPr>
        <w:t>中提出的各项污染防治及生态环境保护措施。</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eastAsia="方正仿宋_GBK"/>
          <w:sz w:val="32"/>
        </w:rPr>
      </w:pPr>
      <w:r>
        <w:rPr>
          <w:rFonts w:eastAsia="方正仿宋_GBK"/>
          <w:sz w:val="32"/>
        </w:rPr>
        <w:t>（</w:t>
      </w:r>
      <w:r>
        <w:rPr>
          <w:rFonts w:hint="eastAsia" w:eastAsia="方正仿宋_GBK"/>
          <w:sz w:val="32"/>
        </w:rPr>
        <w:t>二</w:t>
      </w:r>
      <w:r>
        <w:rPr>
          <w:rFonts w:eastAsia="方正仿宋_GBK"/>
          <w:sz w:val="32"/>
        </w:rPr>
        <w:t>）</w:t>
      </w:r>
      <w:r>
        <w:rPr>
          <w:rFonts w:eastAsia="方正仿宋_GBK"/>
          <w:spacing w:val="-2"/>
          <w:sz w:val="32"/>
          <w:szCs w:val="32"/>
        </w:rPr>
        <w:t>加强施工期大气污染防治</w:t>
      </w:r>
      <w:r>
        <w:rPr>
          <w:rFonts w:hint="eastAsia" w:eastAsia="方正仿宋_GBK"/>
          <w:spacing w:val="-2"/>
          <w:sz w:val="32"/>
          <w:szCs w:val="32"/>
        </w:rPr>
        <w:t>。严格设置围挡、物料堆放进行覆盖、出入车辆进行冲洗、施工现场地面进行硬化、定时对施工场地洒水降尘、渣土密闭运输六个百分百的要求</w:t>
      </w:r>
      <w:r>
        <w:rPr>
          <w:rFonts w:eastAsia="方正仿宋_GBK"/>
          <w:spacing w:val="-2"/>
          <w:sz w:val="32"/>
          <w:szCs w:val="32"/>
        </w:rPr>
        <w:t>加强对施工期扬尘的防治</w:t>
      </w:r>
      <w:r>
        <w:rPr>
          <w:rFonts w:hint="eastAsia" w:eastAsia="方正仿宋_GBK"/>
          <w:spacing w:val="-2"/>
          <w:sz w:val="32"/>
          <w:szCs w:val="32"/>
        </w:rPr>
        <w:t>，</w:t>
      </w:r>
      <w:r>
        <w:rPr>
          <w:rFonts w:eastAsia="方正仿宋_GBK"/>
          <w:spacing w:val="-2"/>
          <w:sz w:val="32"/>
          <w:szCs w:val="32"/>
        </w:rPr>
        <w:t>减少扬尘产生；</w:t>
      </w:r>
      <w:r>
        <w:rPr>
          <w:rFonts w:eastAsia="方正仿宋_GBK"/>
          <w:sz w:val="32"/>
          <w:szCs w:val="32"/>
        </w:rPr>
        <w:t>项目施工运输易撒漏物质必须装载规范，加盖篷布，防止</w:t>
      </w:r>
      <w:r>
        <w:rPr>
          <w:rFonts w:eastAsia="方正仿宋_GBK"/>
          <w:spacing w:val="-2"/>
          <w:sz w:val="32"/>
          <w:szCs w:val="32"/>
        </w:rPr>
        <w:t>物料遗撒</w:t>
      </w:r>
      <w:r>
        <w:rPr>
          <w:rFonts w:eastAsia="方正仿宋_GBK"/>
          <w:sz w:val="32"/>
          <w:szCs w:val="32"/>
        </w:rPr>
        <w:t>。</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eastAsia="方正仿宋_GBK"/>
          <w:color w:val="000000"/>
          <w:sz w:val="32"/>
          <w:szCs w:val="32"/>
        </w:rPr>
      </w:pPr>
      <w:r>
        <w:rPr>
          <w:rFonts w:eastAsia="方正仿宋_GBK"/>
          <w:sz w:val="32"/>
          <w:szCs w:val="32"/>
        </w:rPr>
        <w:t>（</w:t>
      </w:r>
      <w:r>
        <w:rPr>
          <w:rFonts w:hint="eastAsia" w:eastAsia="方正仿宋_GBK"/>
          <w:sz w:val="32"/>
          <w:szCs w:val="32"/>
        </w:rPr>
        <w:t>三</w:t>
      </w:r>
      <w:r>
        <w:rPr>
          <w:rFonts w:eastAsia="方正仿宋_GBK"/>
          <w:sz w:val="32"/>
          <w:szCs w:val="32"/>
        </w:rPr>
        <w:t>）</w:t>
      </w:r>
      <w:r>
        <w:rPr>
          <w:rFonts w:eastAsia="方正仿宋_GBK"/>
          <w:spacing w:val="-2"/>
          <w:sz w:val="32"/>
          <w:szCs w:val="32"/>
        </w:rPr>
        <w:t>加强施工期水环境污染防治</w:t>
      </w:r>
      <w:r>
        <w:rPr>
          <w:rFonts w:hint="eastAsia" w:eastAsia="方正仿宋_GBK"/>
          <w:spacing w:val="-2"/>
          <w:sz w:val="32"/>
          <w:szCs w:val="32"/>
        </w:rPr>
        <w:t>。</w:t>
      </w:r>
      <w:r>
        <w:rPr>
          <w:rFonts w:hint="eastAsia" w:eastAsia="方正仿宋_GBK"/>
          <w:sz w:val="32"/>
          <w:szCs w:val="32"/>
        </w:rPr>
        <w:t>施工期维护雨水系统的完善，雨水不得冲刷材料等，建筑物屋顶雨水和路面径流经雨水系统汇入雨水沟；</w:t>
      </w:r>
      <w:r>
        <w:rPr>
          <w:rFonts w:eastAsia="方正仿宋_GBK"/>
          <w:sz w:val="32"/>
          <w:szCs w:val="32"/>
        </w:rPr>
        <w:t>施工</w:t>
      </w:r>
      <w:r>
        <w:rPr>
          <w:rFonts w:hint="eastAsia" w:eastAsia="方正仿宋_GBK"/>
          <w:sz w:val="32"/>
          <w:szCs w:val="32"/>
        </w:rPr>
        <w:t>废水经</w:t>
      </w:r>
      <w:r>
        <w:rPr>
          <w:rFonts w:eastAsia="方正仿宋_GBK"/>
          <w:sz w:val="32"/>
          <w:szCs w:val="32"/>
        </w:rPr>
        <w:t>临时沉淀池进行沉淀处理后，回用</w:t>
      </w:r>
      <w:r>
        <w:rPr>
          <w:rFonts w:hint="eastAsia" w:eastAsia="方正仿宋_GBK"/>
          <w:sz w:val="32"/>
          <w:szCs w:val="32"/>
        </w:rPr>
        <w:t>于施工工序，不得外排。</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eastAsia="方正仿宋_GBK"/>
          <w:spacing w:val="-6"/>
          <w:sz w:val="32"/>
          <w:szCs w:val="32"/>
        </w:rPr>
      </w:pPr>
      <w:r>
        <w:rPr>
          <w:rFonts w:eastAsia="方正仿宋_GBK"/>
          <w:sz w:val="32"/>
        </w:rPr>
        <w:t>（</w:t>
      </w:r>
      <w:r>
        <w:rPr>
          <w:rFonts w:hint="eastAsia" w:eastAsia="方正仿宋_GBK"/>
          <w:sz w:val="32"/>
        </w:rPr>
        <w:t>四</w:t>
      </w:r>
      <w:r>
        <w:rPr>
          <w:rFonts w:eastAsia="方正仿宋_GBK"/>
          <w:sz w:val="32"/>
        </w:rPr>
        <w:t>）</w:t>
      </w:r>
      <w:r>
        <w:rPr>
          <w:rFonts w:eastAsia="方正仿宋_GBK"/>
          <w:sz w:val="32"/>
          <w:szCs w:val="32"/>
        </w:rPr>
        <w:t>加强施工期噪声污染防治</w:t>
      </w:r>
      <w:r>
        <w:rPr>
          <w:rFonts w:hint="eastAsia" w:eastAsia="方正仿宋_GBK"/>
          <w:sz w:val="32"/>
          <w:szCs w:val="32"/>
        </w:rPr>
        <w:t>。施工期应</w:t>
      </w:r>
      <w:r>
        <w:rPr>
          <w:rFonts w:eastAsia="方正仿宋_GBK"/>
          <w:spacing w:val="-6"/>
          <w:sz w:val="32"/>
          <w:szCs w:val="32"/>
        </w:rPr>
        <w:t>采取</w:t>
      </w:r>
      <w:r>
        <w:rPr>
          <w:rFonts w:hint="eastAsia" w:eastAsia="方正仿宋_GBK"/>
          <w:sz w:val="32"/>
        </w:rPr>
        <w:t>选用</w:t>
      </w:r>
      <w:r>
        <w:rPr>
          <w:rFonts w:eastAsia="方正仿宋_GBK"/>
          <w:sz w:val="32"/>
        </w:rPr>
        <w:t>低噪声机械设备，合理布置施工场地</w:t>
      </w:r>
      <w:r>
        <w:rPr>
          <w:rFonts w:hint="eastAsia" w:eastAsia="方正仿宋_GBK"/>
          <w:sz w:val="32"/>
        </w:rPr>
        <w:t>，</w:t>
      </w:r>
      <w:r>
        <w:rPr>
          <w:rFonts w:eastAsia="方正仿宋_GBK"/>
          <w:spacing w:val="-6"/>
          <w:sz w:val="32"/>
          <w:szCs w:val="32"/>
        </w:rPr>
        <w:t>对高噪声设备位置应尽量远离环境敏感点</w:t>
      </w:r>
      <w:r>
        <w:rPr>
          <w:rFonts w:hint="eastAsia" w:eastAsia="方正仿宋_GBK"/>
          <w:spacing w:val="-6"/>
          <w:sz w:val="32"/>
          <w:szCs w:val="32"/>
        </w:rPr>
        <w:t>；昼间12</w:t>
      </w:r>
      <w:r>
        <w:rPr>
          <w:rFonts w:eastAsia="方正仿宋_GBK"/>
          <w:spacing w:val="-6"/>
          <w:sz w:val="32"/>
          <w:szCs w:val="32"/>
        </w:rPr>
        <w:t>:00</w:t>
      </w:r>
      <w:r>
        <w:rPr>
          <w:rFonts w:hint="eastAsia" w:eastAsia="方正仿宋_GBK"/>
          <w:spacing w:val="-6"/>
          <w:sz w:val="32"/>
          <w:szCs w:val="32"/>
        </w:rPr>
        <w:t>时</w:t>
      </w:r>
      <w:r>
        <w:rPr>
          <w:rFonts w:eastAsia="方正仿宋_GBK"/>
          <w:spacing w:val="-6"/>
          <w:sz w:val="32"/>
          <w:szCs w:val="32"/>
        </w:rPr>
        <w:t>～</w:t>
      </w:r>
      <w:r>
        <w:rPr>
          <w:rFonts w:hint="eastAsia" w:eastAsia="方正仿宋_GBK"/>
          <w:spacing w:val="-6"/>
          <w:sz w:val="32"/>
          <w:szCs w:val="32"/>
        </w:rPr>
        <w:t>14</w:t>
      </w:r>
      <w:r>
        <w:rPr>
          <w:rFonts w:eastAsia="方正仿宋_GBK"/>
          <w:spacing w:val="-6"/>
          <w:sz w:val="32"/>
          <w:szCs w:val="32"/>
        </w:rPr>
        <w:t>:00</w:t>
      </w:r>
      <w:r>
        <w:rPr>
          <w:rFonts w:hint="eastAsia" w:eastAsia="方正仿宋_GBK"/>
          <w:spacing w:val="-6"/>
          <w:sz w:val="32"/>
          <w:szCs w:val="32"/>
        </w:rPr>
        <w:t>时，夜</w:t>
      </w:r>
      <w:r>
        <w:rPr>
          <w:rFonts w:eastAsia="方正仿宋_GBK"/>
          <w:spacing w:val="-6"/>
          <w:sz w:val="32"/>
          <w:szCs w:val="32"/>
        </w:rPr>
        <w:t>间 22:00</w:t>
      </w:r>
      <w:r>
        <w:rPr>
          <w:rFonts w:hint="eastAsia" w:eastAsia="方正仿宋_GBK"/>
          <w:spacing w:val="-6"/>
          <w:sz w:val="32"/>
          <w:szCs w:val="32"/>
        </w:rPr>
        <w:t>时</w:t>
      </w:r>
      <w:r>
        <w:rPr>
          <w:rFonts w:eastAsia="方正仿宋_GBK"/>
          <w:spacing w:val="-6"/>
          <w:sz w:val="32"/>
          <w:szCs w:val="32"/>
        </w:rPr>
        <w:t>～6:00 时</w:t>
      </w:r>
      <w:r>
        <w:rPr>
          <w:rFonts w:hint="eastAsia" w:eastAsia="方正仿宋_GBK"/>
          <w:spacing w:val="-6"/>
          <w:sz w:val="32"/>
          <w:szCs w:val="32"/>
        </w:rPr>
        <w:t>严禁</w:t>
      </w:r>
      <w:r>
        <w:rPr>
          <w:rFonts w:eastAsia="方正仿宋_GBK"/>
          <w:spacing w:val="-6"/>
          <w:sz w:val="32"/>
          <w:szCs w:val="32"/>
        </w:rPr>
        <w:t>拉运材料、进行高噪声施工作业</w:t>
      </w:r>
      <w:r>
        <w:rPr>
          <w:rFonts w:hint="eastAsia" w:eastAsia="方正仿宋_GBK"/>
          <w:sz w:val="32"/>
        </w:rPr>
        <w:t>等</w:t>
      </w:r>
      <w:r>
        <w:rPr>
          <w:rFonts w:eastAsia="方正仿宋_GBK"/>
          <w:spacing w:val="-6"/>
          <w:sz w:val="32"/>
          <w:szCs w:val="32"/>
        </w:rPr>
        <w:t>，</w:t>
      </w:r>
      <w:r>
        <w:rPr>
          <w:rFonts w:hint="eastAsia" w:eastAsia="方正仿宋_GBK"/>
          <w:spacing w:val="-6"/>
          <w:sz w:val="32"/>
          <w:szCs w:val="32"/>
        </w:rPr>
        <w:t>确保</w:t>
      </w:r>
      <w:r>
        <w:rPr>
          <w:rFonts w:eastAsia="方正仿宋_GBK"/>
          <w:spacing w:val="-6"/>
          <w:sz w:val="32"/>
          <w:szCs w:val="32"/>
        </w:rPr>
        <w:t>施工场界达到《建筑施工场界环境噪声排放标准》（GB12523-2011）。</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eastAsia="方正仿宋_GBK"/>
          <w:sz w:val="32"/>
          <w:szCs w:val="32"/>
        </w:rPr>
      </w:pPr>
      <w:r>
        <w:rPr>
          <w:rFonts w:eastAsia="方正仿宋_GBK"/>
          <w:sz w:val="32"/>
        </w:rPr>
        <w:t>（</w:t>
      </w:r>
      <w:r>
        <w:rPr>
          <w:rFonts w:hint="eastAsia" w:eastAsia="方正仿宋_GBK"/>
          <w:sz w:val="32"/>
        </w:rPr>
        <w:t>五</w:t>
      </w:r>
      <w:r>
        <w:rPr>
          <w:rFonts w:eastAsia="方正仿宋_GBK"/>
          <w:sz w:val="32"/>
        </w:rPr>
        <w:t>）</w:t>
      </w:r>
      <w:r>
        <w:rPr>
          <w:rFonts w:eastAsia="方正仿宋_GBK"/>
          <w:sz w:val="32"/>
          <w:szCs w:val="32"/>
        </w:rPr>
        <w:t>加强施工期固废管理</w:t>
      </w:r>
      <w:r>
        <w:rPr>
          <w:rFonts w:hint="eastAsia" w:eastAsia="方正仿宋_GBK"/>
          <w:sz w:val="32"/>
          <w:szCs w:val="32"/>
        </w:rPr>
        <w:t>。施工期开挖</w:t>
      </w:r>
      <w:r>
        <w:rPr>
          <w:rFonts w:eastAsia="方正仿宋_GBK"/>
          <w:sz w:val="32"/>
          <w:szCs w:val="32"/>
        </w:rPr>
        <w:t>土石方</w:t>
      </w:r>
      <w:r>
        <w:rPr>
          <w:rFonts w:hint="eastAsia" w:eastAsia="方正仿宋_GBK"/>
          <w:sz w:val="32"/>
          <w:szCs w:val="32"/>
        </w:rPr>
        <w:t>做到全部场内回填平整土地。</w:t>
      </w:r>
      <w:r>
        <w:rPr>
          <w:rFonts w:eastAsia="方正仿宋_GBK"/>
          <w:sz w:val="32"/>
          <w:szCs w:val="32"/>
        </w:rPr>
        <w:t>废弃建筑材料应对其进行分类集中堆存，能回收利用部分收集后，请回收商进行收购，重复利用</w:t>
      </w:r>
      <w:r>
        <w:rPr>
          <w:rFonts w:hint="eastAsia" w:eastAsia="方正仿宋_GBK"/>
          <w:sz w:val="32"/>
          <w:szCs w:val="32"/>
        </w:rPr>
        <w:t>，</w:t>
      </w:r>
      <w:r>
        <w:rPr>
          <w:rFonts w:eastAsia="方正仿宋_GBK"/>
          <w:sz w:val="32"/>
          <w:szCs w:val="32"/>
        </w:rPr>
        <w:t>其余不能利用部分根据</w:t>
      </w:r>
      <w:r>
        <w:rPr>
          <w:rFonts w:hint="eastAsia" w:eastAsia="方正仿宋_GBK"/>
          <w:sz w:val="32"/>
          <w:szCs w:val="32"/>
        </w:rPr>
        <w:t>当地住建</w:t>
      </w:r>
      <w:r>
        <w:rPr>
          <w:rFonts w:eastAsia="方正仿宋_GBK"/>
          <w:sz w:val="32"/>
          <w:szCs w:val="32"/>
        </w:rPr>
        <w:t>部门要求运往指定地点</w:t>
      </w:r>
      <w:r>
        <w:rPr>
          <w:rFonts w:hint="eastAsia" w:eastAsia="方正仿宋_GBK"/>
          <w:sz w:val="32"/>
          <w:szCs w:val="32"/>
        </w:rPr>
        <w:t>妥善处置；</w:t>
      </w:r>
      <w:r>
        <w:rPr>
          <w:rFonts w:eastAsia="方正仿宋_GBK"/>
          <w:sz w:val="32"/>
          <w:szCs w:val="32"/>
        </w:rPr>
        <w:t>生活垃圾</w:t>
      </w:r>
      <w:r>
        <w:rPr>
          <w:rFonts w:hint="eastAsia" w:eastAsia="方正仿宋_GBK"/>
          <w:sz w:val="32"/>
          <w:szCs w:val="32"/>
        </w:rPr>
        <w:t>统一规范</w:t>
      </w:r>
      <w:r>
        <w:rPr>
          <w:rFonts w:eastAsia="方正仿宋_GBK"/>
          <w:sz w:val="32"/>
          <w:szCs w:val="32"/>
        </w:rPr>
        <w:t>收集后</w:t>
      </w:r>
      <w:r>
        <w:rPr>
          <w:rFonts w:hint="eastAsia" w:eastAsia="方正仿宋_GBK"/>
          <w:sz w:val="32"/>
          <w:szCs w:val="32"/>
        </w:rPr>
        <w:t>，</w:t>
      </w:r>
      <w:r>
        <w:rPr>
          <w:rFonts w:eastAsia="方正仿宋_GBK"/>
          <w:sz w:val="32"/>
          <w:szCs w:val="32"/>
        </w:rPr>
        <w:t>交由环卫部门清运处置。</w:t>
      </w:r>
    </w:p>
    <w:p>
      <w:pPr>
        <w:keepNext w:val="0"/>
        <w:keepLines w:val="0"/>
        <w:pageBreakBefore w:val="0"/>
        <w:widowControl w:val="0"/>
        <w:kinsoku/>
        <w:wordWrap/>
        <w:overflowPunct/>
        <w:topLinePunct/>
        <w:autoSpaceDE/>
        <w:autoSpaceDN/>
        <w:bidi w:val="0"/>
        <w:snapToGrid/>
        <w:spacing w:line="560" w:lineRule="exact"/>
        <w:ind w:firstLine="616" w:firstLineChars="200"/>
        <w:textAlignment w:val="auto"/>
        <w:rPr>
          <w:rFonts w:eastAsia="方正仿宋_GBK"/>
          <w:spacing w:val="-6"/>
          <w:sz w:val="32"/>
          <w:szCs w:val="32"/>
        </w:rPr>
      </w:pPr>
      <w:r>
        <w:rPr>
          <w:rFonts w:eastAsia="方正仿宋_GBK"/>
          <w:spacing w:val="-6"/>
          <w:sz w:val="32"/>
          <w:szCs w:val="32"/>
        </w:rPr>
        <w:t>（</w:t>
      </w:r>
      <w:r>
        <w:rPr>
          <w:rFonts w:hint="eastAsia" w:eastAsia="方正仿宋_GBK"/>
          <w:spacing w:val="-6"/>
          <w:sz w:val="32"/>
          <w:szCs w:val="32"/>
        </w:rPr>
        <w:t>六</w:t>
      </w:r>
      <w:r>
        <w:rPr>
          <w:rFonts w:eastAsia="方正仿宋_GBK"/>
          <w:spacing w:val="-6"/>
          <w:sz w:val="32"/>
          <w:szCs w:val="32"/>
        </w:rPr>
        <w:t>）该项目运营期必须完善雨污分流系统</w:t>
      </w:r>
      <w:r>
        <w:rPr>
          <w:rFonts w:hint="eastAsia" w:eastAsia="方正仿宋_GBK"/>
          <w:spacing w:val="-6"/>
          <w:sz w:val="32"/>
          <w:szCs w:val="32"/>
        </w:rPr>
        <w:t>，勐养生产线设置1个规模2000m</w:t>
      </w:r>
      <w:r>
        <w:rPr>
          <w:rFonts w:hint="eastAsia" w:eastAsia="方正仿宋_GBK"/>
          <w:spacing w:val="-6"/>
          <w:sz w:val="32"/>
          <w:szCs w:val="32"/>
          <w:vertAlign w:val="superscript"/>
        </w:rPr>
        <w:t>3</w:t>
      </w:r>
      <w:r>
        <w:rPr>
          <w:rFonts w:hint="eastAsia" w:eastAsia="方正仿宋_GBK"/>
          <w:spacing w:val="-6"/>
          <w:sz w:val="32"/>
          <w:szCs w:val="32"/>
        </w:rPr>
        <w:t>/d的污水处理站，处理工艺为</w:t>
      </w:r>
      <w:r>
        <w:rPr>
          <w:rFonts w:eastAsia="方正仿宋_GBK"/>
          <w:spacing w:val="-6"/>
          <w:sz w:val="32"/>
          <w:szCs w:val="32"/>
        </w:rPr>
        <w:t>CASS工艺（周期循环活性污泥法），芒东生产线</w:t>
      </w:r>
      <w:r>
        <w:rPr>
          <w:rFonts w:hint="eastAsia" w:eastAsia="方正仿宋_GBK"/>
          <w:spacing w:val="-6"/>
          <w:sz w:val="32"/>
          <w:szCs w:val="32"/>
        </w:rPr>
        <w:t>设置1个规模1500m</w:t>
      </w:r>
      <w:r>
        <w:rPr>
          <w:rFonts w:hint="eastAsia" w:eastAsia="方正仿宋_GBK"/>
          <w:spacing w:val="-6"/>
          <w:sz w:val="32"/>
          <w:szCs w:val="32"/>
          <w:vertAlign w:val="superscript"/>
        </w:rPr>
        <w:t>3</w:t>
      </w:r>
      <w:r>
        <w:rPr>
          <w:rFonts w:hint="eastAsia" w:eastAsia="方正仿宋_GBK"/>
          <w:spacing w:val="-6"/>
          <w:sz w:val="32"/>
          <w:szCs w:val="32"/>
        </w:rPr>
        <w:t>/d的污水处理站，处理工艺为</w:t>
      </w:r>
      <w:r>
        <w:rPr>
          <w:rFonts w:eastAsia="方正仿宋_GBK"/>
          <w:spacing w:val="-6"/>
          <w:sz w:val="32"/>
          <w:szCs w:val="32"/>
        </w:rPr>
        <w:t>CASS工艺（周期循环活性污泥法）</w:t>
      </w:r>
      <w:r>
        <w:rPr>
          <w:rFonts w:hint="eastAsia" w:eastAsia="方正仿宋_GBK"/>
          <w:spacing w:val="-6"/>
          <w:sz w:val="32"/>
          <w:szCs w:val="32"/>
        </w:rPr>
        <w:t>。项目区雨水经收集后汇入雨水管网；项目区产生的生产废水经收集进入自建的污水处理站处理；食堂废水经隔油池预处理后，与生活污水一同进入化粪池排入自建的污水处理站进行处理，废水必须经污水处理站处理达到</w:t>
      </w:r>
      <w:r>
        <w:rPr>
          <w:rFonts w:eastAsia="方正仿宋_GBK"/>
          <w:spacing w:val="-6"/>
          <w:sz w:val="32"/>
          <w:szCs w:val="32"/>
        </w:rPr>
        <w:t>《制糖工业水污染物排放标准》（GB21909-2008）</w:t>
      </w:r>
      <w:r>
        <w:rPr>
          <w:rFonts w:hint="eastAsia" w:eastAsia="方正仿宋_GBK"/>
          <w:spacing w:val="-6"/>
          <w:sz w:val="32"/>
          <w:szCs w:val="32"/>
        </w:rPr>
        <w:t>表2中</w:t>
      </w:r>
      <w:r>
        <w:rPr>
          <w:rFonts w:eastAsia="方正仿宋_GBK"/>
          <w:spacing w:val="-6"/>
          <w:sz w:val="32"/>
          <w:szCs w:val="32"/>
        </w:rPr>
        <w:t>甘蔗制糖的标准限值</w:t>
      </w:r>
      <w:r>
        <w:rPr>
          <w:rFonts w:hint="eastAsia" w:eastAsia="方正仿宋_GBK"/>
          <w:spacing w:val="-6"/>
          <w:sz w:val="32"/>
          <w:szCs w:val="32"/>
        </w:rPr>
        <w:t>后，方可经现有的总排口外排。</w:t>
      </w:r>
    </w:p>
    <w:p>
      <w:pPr>
        <w:keepNext w:val="0"/>
        <w:keepLines w:val="0"/>
        <w:pageBreakBefore w:val="0"/>
        <w:widowControl w:val="0"/>
        <w:kinsoku/>
        <w:wordWrap/>
        <w:overflowPunct/>
        <w:topLinePunct/>
        <w:autoSpaceDE/>
        <w:autoSpaceDN/>
        <w:bidi w:val="0"/>
        <w:snapToGrid/>
        <w:spacing w:line="560" w:lineRule="exact"/>
        <w:ind w:firstLine="616" w:firstLineChars="200"/>
        <w:textAlignment w:val="auto"/>
        <w:rPr>
          <w:rFonts w:eastAsia="方正仿宋_GBK"/>
          <w:color w:val="000000"/>
          <w:spacing w:val="-6"/>
          <w:sz w:val="32"/>
          <w:szCs w:val="32"/>
        </w:rPr>
      </w:pPr>
      <w:r>
        <w:rPr>
          <w:rFonts w:hint="eastAsia" w:eastAsia="方正仿宋_GBK"/>
          <w:color w:val="000000"/>
          <w:spacing w:val="-6"/>
          <w:sz w:val="32"/>
          <w:szCs w:val="32"/>
        </w:rPr>
        <w:t>严格按照《环境保护图形标志—排放口（源）》（GB15562.1-1995） 和《关于印发排放口标志牌技术规格的通知》等有关规定，在污水排放口附近醒目处设置污水排放口标志牌；在污水处理站出水口处设置在线监测设备，并与生态环境部门监控系统联网，实时监控外排水水质情况，确保污水稳定达标排放，杜绝事故性排放。</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hint="eastAsia" w:eastAsia="方正仿宋_GBK"/>
          <w:color w:val="000000"/>
          <w:sz w:val="32"/>
        </w:rPr>
      </w:pPr>
      <w:r>
        <w:rPr>
          <w:rFonts w:hint="eastAsia" w:eastAsia="方正仿宋_GBK"/>
          <w:color w:val="000000"/>
          <w:sz w:val="32"/>
        </w:rPr>
        <w:t>（七）落实</w:t>
      </w:r>
      <w:r>
        <w:rPr>
          <w:rFonts w:eastAsia="方正仿宋_GBK"/>
          <w:color w:val="000000"/>
          <w:sz w:val="32"/>
        </w:rPr>
        <w:t>废气污染防治</w:t>
      </w:r>
      <w:r>
        <w:rPr>
          <w:rFonts w:hint="eastAsia" w:eastAsia="方正仿宋_GBK"/>
          <w:color w:val="000000"/>
          <w:sz w:val="32"/>
        </w:rPr>
        <w:t>措施</w:t>
      </w:r>
      <w:r>
        <w:rPr>
          <w:rFonts w:eastAsia="方正仿宋_GBK"/>
          <w:color w:val="000000"/>
          <w:sz w:val="32"/>
        </w:rPr>
        <w:t>，确保各环节产生的大气污染物达标排放</w:t>
      </w:r>
      <w:r>
        <w:rPr>
          <w:rFonts w:hint="eastAsia" w:eastAsia="方正仿宋_GBK"/>
          <w:color w:val="000000"/>
          <w:sz w:val="32"/>
        </w:rPr>
        <w:t>。</w:t>
      </w:r>
      <w:r>
        <w:rPr>
          <w:rFonts w:eastAsia="方正仿宋_GBK"/>
          <w:color w:val="000000"/>
          <w:sz w:val="32"/>
        </w:rPr>
        <w:t>勐养生产线</w:t>
      </w:r>
      <w:r>
        <w:rPr>
          <w:rFonts w:hint="eastAsia" w:eastAsia="方正仿宋_GBK"/>
          <w:color w:val="000000"/>
          <w:sz w:val="32"/>
        </w:rPr>
        <w:t>配置1台</w:t>
      </w:r>
      <w:r>
        <w:rPr>
          <w:rFonts w:eastAsia="方正仿宋_GBK"/>
          <w:color w:val="000000"/>
          <w:sz w:val="32"/>
        </w:rPr>
        <w:t>35t/h燃蔗锅炉，</w:t>
      </w:r>
      <w:r>
        <w:rPr>
          <w:rFonts w:hint="eastAsia" w:eastAsia="方正仿宋_GBK"/>
          <w:color w:val="000000"/>
          <w:sz w:val="32"/>
        </w:rPr>
        <w:t>配套低氮燃烧，烟气经1套动力波湿法除尘器处理后，经1根高50m的烟囱排放，锅炉燃烧产生的 SO</w:t>
      </w:r>
      <w:r>
        <w:rPr>
          <w:rFonts w:hint="eastAsia" w:eastAsia="方正仿宋_GBK"/>
          <w:color w:val="000000"/>
          <w:sz w:val="32"/>
          <w:vertAlign w:val="subscript"/>
        </w:rPr>
        <w:t>2</w:t>
      </w:r>
      <w:r>
        <w:rPr>
          <w:rFonts w:hint="eastAsia" w:eastAsia="方正仿宋_GBK"/>
          <w:color w:val="000000"/>
          <w:sz w:val="32"/>
        </w:rPr>
        <w:t>、氮氧化物和烟尘等外排污染物废气，必须达到《锅炉大气污染物排放标准》（GB13271-2014）表2标准，在烟气出口安装1套在线监测设备，并与生态环境部门监控系统联网；芒东生产线配置1台28</w:t>
      </w:r>
      <w:r>
        <w:rPr>
          <w:rFonts w:eastAsia="方正仿宋_GBK"/>
          <w:color w:val="000000"/>
          <w:sz w:val="32"/>
        </w:rPr>
        <w:t>t/h燃蔗锅炉，</w:t>
      </w:r>
      <w:r>
        <w:rPr>
          <w:rFonts w:hint="eastAsia" w:eastAsia="方正仿宋_GBK"/>
          <w:color w:val="000000"/>
          <w:sz w:val="32"/>
        </w:rPr>
        <w:t>其燃烧产生的烟气经1套动力波湿法除尘器处理后，经1根高50m的烟囱排放，锅炉燃烧产生的 SO</w:t>
      </w:r>
      <w:r>
        <w:rPr>
          <w:rFonts w:hint="eastAsia" w:eastAsia="方正仿宋_GBK"/>
          <w:color w:val="000000"/>
          <w:sz w:val="32"/>
          <w:vertAlign w:val="subscript"/>
        </w:rPr>
        <w:t>2</w:t>
      </w:r>
      <w:r>
        <w:rPr>
          <w:rFonts w:hint="eastAsia" w:eastAsia="方正仿宋_GBK"/>
          <w:color w:val="000000"/>
          <w:sz w:val="32"/>
        </w:rPr>
        <w:t>、氮氧化物和烟尘等外排污染物废气，必须达到《锅炉大气污染物排放标准》（GB13271-2014）表1标准，在烟气出口安装1套在线监测设备，并与生态环境部门监控系统联网。</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eastAsia="方正仿宋_GBK"/>
          <w:color w:val="000000"/>
          <w:sz w:val="32"/>
        </w:rPr>
      </w:pPr>
      <w:r>
        <w:rPr>
          <w:rFonts w:eastAsia="方正仿宋_GBK"/>
          <w:color w:val="000000"/>
          <w:sz w:val="32"/>
          <w:szCs w:val="32"/>
        </w:rPr>
        <w:t>加强无组织排放废气污染控制。</w:t>
      </w:r>
      <w:r>
        <w:rPr>
          <w:rFonts w:hint="eastAsia" w:eastAsia="方正仿宋_GBK"/>
          <w:color w:val="000000"/>
          <w:sz w:val="32"/>
        </w:rPr>
        <w:t>项目产生的固废应规范的收集和堆放并及时收集运出厂区，污水处理站等定期喷洒生物除臭剂，通过采取有效措施减轻污水处理等环节产生的恶臭，确保厂界无组织废气满足《大气污染物综合排放标准》（GB16297-1996）、《恶臭污染物排放标准》（GB14554-93）标准要求。</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eastAsia="方正仿宋_GBK"/>
          <w:color w:val="000000"/>
          <w:sz w:val="32"/>
          <w:szCs w:val="32"/>
        </w:rPr>
      </w:pPr>
      <w:r>
        <w:rPr>
          <w:rFonts w:eastAsia="方正仿宋_GBK"/>
          <w:color w:val="000000"/>
          <w:sz w:val="32"/>
          <w:szCs w:val="32"/>
        </w:rPr>
        <w:t>（</w:t>
      </w:r>
      <w:r>
        <w:rPr>
          <w:rFonts w:hint="eastAsia" w:eastAsia="方正仿宋_GBK"/>
          <w:color w:val="000000"/>
          <w:sz w:val="32"/>
          <w:szCs w:val="32"/>
        </w:rPr>
        <w:t>八</w:t>
      </w:r>
      <w:r>
        <w:rPr>
          <w:rFonts w:eastAsia="方正仿宋_GBK"/>
          <w:color w:val="000000"/>
          <w:sz w:val="32"/>
          <w:szCs w:val="32"/>
        </w:rPr>
        <w:t>）</w:t>
      </w:r>
      <w:r>
        <w:rPr>
          <w:rFonts w:hint="eastAsia" w:eastAsia="方正仿宋_GBK"/>
          <w:color w:val="000000"/>
          <w:sz w:val="32"/>
          <w:szCs w:val="32"/>
        </w:rPr>
        <w:t>运营期</w:t>
      </w:r>
      <w:r>
        <w:rPr>
          <w:rFonts w:eastAsia="方正仿宋_GBK"/>
          <w:color w:val="000000"/>
          <w:sz w:val="32"/>
          <w:szCs w:val="32"/>
        </w:rPr>
        <w:t>合理布置厂区高噪声设备，</w:t>
      </w:r>
      <w:r>
        <w:rPr>
          <w:rFonts w:eastAsia="方正仿宋_GBK"/>
          <w:color w:val="000000"/>
          <w:kern w:val="0"/>
          <w:sz w:val="32"/>
          <w:szCs w:val="32"/>
        </w:rPr>
        <w:t>加强厂区绿化工作</w:t>
      </w:r>
      <w:r>
        <w:rPr>
          <w:rFonts w:eastAsia="方正仿宋_GBK"/>
          <w:color w:val="000000"/>
          <w:sz w:val="32"/>
          <w:szCs w:val="32"/>
        </w:rPr>
        <w:t>，</w:t>
      </w:r>
      <w:r>
        <w:rPr>
          <w:rFonts w:hint="eastAsia" w:eastAsia="方正仿宋_GBK"/>
          <w:color w:val="000000"/>
          <w:sz w:val="32"/>
          <w:szCs w:val="32"/>
        </w:rPr>
        <w:t>通过采取选用低</w:t>
      </w:r>
      <w:r>
        <w:rPr>
          <w:rFonts w:eastAsia="方正仿宋_GBK"/>
          <w:color w:val="000000"/>
          <w:sz w:val="32"/>
          <w:szCs w:val="32"/>
        </w:rPr>
        <w:t>噪设备</w:t>
      </w:r>
      <w:r>
        <w:rPr>
          <w:rFonts w:hint="eastAsia" w:eastAsia="方正仿宋_GBK"/>
          <w:color w:val="000000"/>
          <w:sz w:val="32"/>
          <w:szCs w:val="32"/>
        </w:rPr>
        <w:t>，通过</w:t>
      </w:r>
      <w:r>
        <w:rPr>
          <w:rFonts w:eastAsia="方正仿宋_GBK"/>
          <w:color w:val="000000"/>
          <w:sz w:val="32"/>
          <w:szCs w:val="32"/>
        </w:rPr>
        <w:t>减振、构筑物隔声、安装</w:t>
      </w:r>
      <w:r>
        <w:rPr>
          <w:rFonts w:hint="eastAsia" w:eastAsia="方正仿宋_GBK"/>
          <w:color w:val="000000"/>
          <w:sz w:val="32"/>
          <w:szCs w:val="32"/>
        </w:rPr>
        <w:t>吸声材料</w:t>
      </w:r>
      <w:r>
        <w:rPr>
          <w:rFonts w:eastAsia="方正仿宋_GBK"/>
          <w:color w:val="000000"/>
          <w:sz w:val="32"/>
          <w:szCs w:val="32"/>
        </w:rPr>
        <w:t>，定期对设备进行维修保养，避免故障运行，运输车辆减速慢行、控制载重量、禁鸣等相关降噪措施，</w:t>
      </w:r>
      <w:r>
        <w:rPr>
          <w:rFonts w:eastAsia="方正仿宋_GBK"/>
          <w:sz w:val="32"/>
          <w:szCs w:val="32"/>
        </w:rPr>
        <w:t>确保厂界噪声达到</w:t>
      </w:r>
      <w:r>
        <w:rPr>
          <w:rFonts w:eastAsia="方正仿宋_GBK"/>
          <w:color w:val="000000"/>
          <w:sz w:val="32"/>
          <w:szCs w:val="32"/>
        </w:rPr>
        <w:t>《工业企业厂界环境噪声排放标准》（GB12348-2008）</w:t>
      </w:r>
      <w:r>
        <w:rPr>
          <w:rFonts w:hint="eastAsia" w:eastAsia="方正仿宋_GBK"/>
          <w:color w:val="000000"/>
          <w:sz w:val="32"/>
          <w:szCs w:val="32"/>
        </w:rPr>
        <w:t>2</w:t>
      </w:r>
      <w:r>
        <w:rPr>
          <w:rFonts w:eastAsia="方正仿宋_GBK"/>
          <w:sz w:val="32"/>
          <w:szCs w:val="32"/>
        </w:rPr>
        <w:t>类标准要求</w:t>
      </w:r>
      <w:r>
        <w:rPr>
          <w:rFonts w:hint="eastAsia" w:eastAsia="方正仿宋_GBK"/>
          <w:sz w:val="32"/>
          <w:szCs w:val="32"/>
        </w:rPr>
        <w:t>，</w:t>
      </w:r>
      <w:r>
        <w:rPr>
          <w:rFonts w:hint="eastAsia" w:eastAsia="方正仿宋_GBK"/>
          <w:color w:val="000000"/>
          <w:sz w:val="32"/>
          <w:szCs w:val="32"/>
        </w:rPr>
        <w:t>项目周围敏感点声环境满足《声环境质量标准》（</w:t>
      </w:r>
      <w:r>
        <w:rPr>
          <w:rFonts w:eastAsia="方正仿宋_GBK"/>
          <w:sz w:val="32"/>
          <w:szCs w:val="32"/>
        </w:rPr>
        <w:t>GB</w:t>
      </w:r>
      <w:r>
        <w:rPr>
          <w:rFonts w:hint="eastAsia" w:eastAsia="方正仿宋_GBK"/>
          <w:sz w:val="32"/>
          <w:szCs w:val="32"/>
        </w:rPr>
        <w:t>3096-</w:t>
      </w:r>
      <w:r>
        <w:rPr>
          <w:rFonts w:eastAsia="方正仿宋_GBK"/>
          <w:sz w:val="32"/>
          <w:szCs w:val="32"/>
        </w:rPr>
        <w:t>2008</w:t>
      </w:r>
      <w:r>
        <w:rPr>
          <w:rFonts w:hint="eastAsia" w:eastAsia="方正仿宋_GBK"/>
          <w:color w:val="000000"/>
          <w:sz w:val="32"/>
          <w:szCs w:val="32"/>
        </w:rPr>
        <w:t>）2</w:t>
      </w:r>
      <w:r>
        <w:rPr>
          <w:rFonts w:eastAsia="方正仿宋_GBK"/>
          <w:sz w:val="32"/>
          <w:szCs w:val="32"/>
        </w:rPr>
        <w:t>类功能区标准要求</w:t>
      </w:r>
      <w:r>
        <w:rPr>
          <w:rFonts w:hint="eastAsia" w:eastAsia="方正仿宋_GBK"/>
          <w:color w:val="000000"/>
          <w:sz w:val="32"/>
          <w:szCs w:val="32"/>
        </w:rPr>
        <w:t>。</w:t>
      </w:r>
    </w:p>
    <w:p>
      <w:pPr>
        <w:keepNext w:val="0"/>
        <w:keepLines w:val="0"/>
        <w:pageBreakBefore w:val="0"/>
        <w:widowControl w:val="0"/>
        <w:kinsoku/>
        <w:wordWrap/>
        <w:overflowPunct/>
        <w:topLinePunct/>
        <w:autoSpaceDE/>
        <w:autoSpaceDN/>
        <w:bidi w:val="0"/>
        <w:snapToGrid/>
        <w:spacing w:line="560" w:lineRule="exact"/>
        <w:ind w:firstLine="616" w:firstLineChars="200"/>
        <w:textAlignment w:val="auto"/>
        <w:rPr>
          <w:rFonts w:eastAsia="方正仿宋_GBK"/>
          <w:color w:val="000000"/>
          <w:sz w:val="32"/>
          <w:szCs w:val="32"/>
        </w:rPr>
      </w:pPr>
      <w:r>
        <w:rPr>
          <w:rFonts w:eastAsia="方正仿宋_GBK"/>
          <w:spacing w:val="-6"/>
          <w:sz w:val="32"/>
          <w:szCs w:val="32"/>
        </w:rPr>
        <w:t>（</w:t>
      </w:r>
      <w:r>
        <w:rPr>
          <w:rFonts w:hint="eastAsia" w:eastAsia="方正仿宋_GBK"/>
          <w:spacing w:val="-6"/>
          <w:sz w:val="32"/>
          <w:szCs w:val="32"/>
        </w:rPr>
        <w:t>九</w:t>
      </w:r>
      <w:r>
        <w:rPr>
          <w:rFonts w:eastAsia="方正仿宋_GBK"/>
          <w:spacing w:val="-6"/>
          <w:sz w:val="32"/>
          <w:szCs w:val="32"/>
        </w:rPr>
        <w:t>）</w:t>
      </w:r>
      <w:r>
        <w:rPr>
          <w:rFonts w:eastAsia="方正仿宋_GBK"/>
          <w:color w:val="000000"/>
          <w:spacing w:val="-6"/>
          <w:sz w:val="32"/>
          <w:szCs w:val="32"/>
        </w:rPr>
        <w:t>加强固体废物</w:t>
      </w:r>
      <w:r>
        <w:rPr>
          <w:rFonts w:eastAsia="方正仿宋_GBK"/>
          <w:spacing w:val="-6"/>
          <w:sz w:val="32"/>
          <w:szCs w:val="32"/>
        </w:rPr>
        <w:t>分类收集、贮存、</w:t>
      </w:r>
      <w:r>
        <w:rPr>
          <w:rFonts w:eastAsia="方正仿宋_GBK"/>
          <w:color w:val="000000"/>
          <w:spacing w:val="-6"/>
          <w:sz w:val="32"/>
          <w:szCs w:val="32"/>
        </w:rPr>
        <w:t>综合利用和妥善处置</w:t>
      </w:r>
      <w:r>
        <w:rPr>
          <w:rFonts w:hint="eastAsia" w:eastAsia="方正仿宋_GBK"/>
          <w:color w:val="000000"/>
          <w:spacing w:val="-6"/>
          <w:sz w:val="32"/>
          <w:szCs w:val="32"/>
        </w:rPr>
        <w:t>。</w:t>
      </w:r>
      <w:r>
        <w:rPr>
          <w:rFonts w:hint="eastAsia" w:eastAsia="方正仿宋_GBK"/>
          <w:spacing w:val="-6"/>
          <w:sz w:val="32"/>
          <w:szCs w:val="32"/>
        </w:rPr>
        <w:t>危险废物的</w:t>
      </w:r>
      <w:r>
        <w:rPr>
          <w:rFonts w:eastAsia="方正仿宋_GBK"/>
          <w:color w:val="000000"/>
          <w:spacing w:val="-6"/>
          <w:sz w:val="32"/>
          <w:szCs w:val="32"/>
        </w:rPr>
        <w:t>暂存</w:t>
      </w:r>
      <w:r>
        <w:rPr>
          <w:rFonts w:hint="eastAsia" w:eastAsia="方正仿宋_GBK"/>
          <w:color w:val="000000"/>
          <w:spacing w:val="-6"/>
          <w:sz w:val="32"/>
          <w:szCs w:val="32"/>
        </w:rPr>
        <w:t>场所必须</w:t>
      </w:r>
      <w:r>
        <w:rPr>
          <w:rFonts w:eastAsia="方正仿宋_GBK"/>
          <w:color w:val="000000"/>
          <w:spacing w:val="-6"/>
          <w:sz w:val="32"/>
          <w:szCs w:val="32"/>
        </w:rPr>
        <w:t>严格按照《危险废物贮存污染控制标准》（GB18597-2001）</w:t>
      </w:r>
      <w:r>
        <w:rPr>
          <w:rFonts w:eastAsia="方正仿宋_GBK"/>
          <w:spacing w:val="-6"/>
          <w:kern w:val="0"/>
          <w:sz w:val="32"/>
          <w:szCs w:val="32"/>
        </w:rPr>
        <w:t>及其2013年修改单要求</w:t>
      </w:r>
      <w:r>
        <w:rPr>
          <w:rFonts w:eastAsia="方正仿宋_GBK"/>
          <w:color w:val="000000"/>
          <w:spacing w:val="-6"/>
          <w:sz w:val="32"/>
          <w:szCs w:val="32"/>
        </w:rPr>
        <w:t>进行建设和管理</w:t>
      </w:r>
      <w:r>
        <w:rPr>
          <w:rFonts w:hint="eastAsia" w:eastAsia="方正仿宋_GBK"/>
          <w:color w:val="000000"/>
          <w:spacing w:val="-6"/>
          <w:sz w:val="32"/>
          <w:szCs w:val="32"/>
        </w:rPr>
        <w:t>；</w:t>
      </w:r>
      <w:r>
        <w:rPr>
          <w:rFonts w:eastAsia="方正仿宋_GBK"/>
          <w:color w:val="000000"/>
          <w:spacing w:val="-6"/>
          <w:kern w:val="0"/>
          <w:sz w:val="32"/>
          <w:szCs w:val="32"/>
        </w:rPr>
        <w:t>危险废物</w:t>
      </w:r>
      <w:r>
        <w:rPr>
          <w:rFonts w:hint="eastAsia" w:eastAsia="方正仿宋_GBK"/>
          <w:color w:val="000000"/>
          <w:spacing w:val="-6"/>
          <w:kern w:val="0"/>
          <w:sz w:val="32"/>
          <w:szCs w:val="32"/>
        </w:rPr>
        <w:t>分类收集、贮存、</w:t>
      </w:r>
      <w:r>
        <w:rPr>
          <w:rFonts w:eastAsia="方正仿宋_GBK"/>
          <w:color w:val="000000"/>
          <w:spacing w:val="-6"/>
          <w:kern w:val="0"/>
          <w:sz w:val="32"/>
          <w:szCs w:val="32"/>
        </w:rPr>
        <w:t>转移</w:t>
      </w:r>
      <w:r>
        <w:rPr>
          <w:rFonts w:hint="eastAsia" w:eastAsia="方正仿宋_GBK"/>
          <w:color w:val="000000"/>
          <w:spacing w:val="-6"/>
          <w:kern w:val="0"/>
          <w:sz w:val="32"/>
          <w:szCs w:val="32"/>
        </w:rPr>
        <w:t>必须</w:t>
      </w:r>
      <w:r>
        <w:rPr>
          <w:rFonts w:eastAsia="方正仿宋_GBK"/>
          <w:color w:val="000000"/>
          <w:spacing w:val="-6"/>
          <w:kern w:val="0"/>
          <w:sz w:val="32"/>
          <w:szCs w:val="32"/>
        </w:rPr>
        <w:t>建立</w:t>
      </w:r>
      <w:r>
        <w:rPr>
          <w:rFonts w:hint="eastAsia" w:eastAsia="方正仿宋_GBK"/>
          <w:color w:val="000000"/>
          <w:spacing w:val="-6"/>
          <w:kern w:val="0"/>
          <w:sz w:val="32"/>
          <w:szCs w:val="32"/>
        </w:rPr>
        <w:t>完善的</w:t>
      </w:r>
      <w:r>
        <w:rPr>
          <w:rFonts w:eastAsia="方正仿宋_GBK"/>
          <w:color w:val="000000"/>
          <w:spacing w:val="-6"/>
          <w:kern w:val="0"/>
          <w:sz w:val="32"/>
          <w:szCs w:val="32"/>
        </w:rPr>
        <w:t>管理台账，</w:t>
      </w:r>
      <w:r>
        <w:rPr>
          <w:rFonts w:hint="eastAsia" w:eastAsia="方正仿宋_GBK"/>
          <w:color w:val="000000"/>
          <w:spacing w:val="-6"/>
          <w:kern w:val="0"/>
          <w:sz w:val="32"/>
          <w:szCs w:val="32"/>
        </w:rPr>
        <w:t>并</w:t>
      </w:r>
      <w:r>
        <w:rPr>
          <w:rFonts w:eastAsia="方正仿宋_GBK"/>
          <w:color w:val="000000"/>
          <w:spacing w:val="-6"/>
          <w:sz w:val="32"/>
          <w:szCs w:val="32"/>
        </w:rPr>
        <w:t>做好记录，存档备查。</w:t>
      </w:r>
      <w:r>
        <w:rPr>
          <w:rFonts w:hint="eastAsia" w:eastAsia="方正仿宋_GBK"/>
          <w:color w:val="000000"/>
          <w:spacing w:val="-6"/>
          <w:sz w:val="32"/>
          <w:szCs w:val="32"/>
        </w:rPr>
        <w:t>废液、废矿物油分别收集后暂存危废暂存间，定期交由有资质单位处置。</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eastAsia="方正仿宋_GBK"/>
          <w:sz w:val="32"/>
          <w:szCs w:val="32"/>
        </w:rPr>
      </w:pPr>
      <w:r>
        <w:rPr>
          <w:rFonts w:eastAsia="方正仿宋_GBK"/>
          <w:sz w:val="32"/>
          <w:szCs w:val="32"/>
        </w:rPr>
        <w:t>项目</w:t>
      </w:r>
      <w:r>
        <w:rPr>
          <w:rFonts w:hint="eastAsia" w:eastAsia="方正仿宋_GBK"/>
          <w:sz w:val="32"/>
          <w:szCs w:val="32"/>
        </w:rPr>
        <w:t>一般固废的暂存场所</w:t>
      </w:r>
      <w:r>
        <w:rPr>
          <w:rFonts w:eastAsia="方正仿宋_GBK"/>
          <w:sz w:val="32"/>
          <w:szCs w:val="32"/>
        </w:rPr>
        <w:t>必须严格按照《一般工业固体废物贮存和填埋污染控制标准》（GB18599-2020）要求建设</w:t>
      </w:r>
      <w:r>
        <w:rPr>
          <w:rFonts w:hint="eastAsia" w:eastAsia="方正仿宋_GBK"/>
          <w:sz w:val="32"/>
          <w:szCs w:val="32"/>
        </w:rPr>
        <w:t>管理</w:t>
      </w:r>
      <w:r>
        <w:rPr>
          <w:rFonts w:eastAsia="方正仿宋_GBK"/>
          <w:sz w:val="32"/>
          <w:szCs w:val="32"/>
        </w:rPr>
        <w:t>，贮存场应设置围档结构及顶棚等防止粉尘污染及散乱堆放等措施，做到“防风、防雨、防渗漏”。蔗渣</w:t>
      </w:r>
      <w:r>
        <w:rPr>
          <w:rFonts w:hint="eastAsia" w:eastAsia="方正仿宋_GBK"/>
          <w:sz w:val="32"/>
          <w:szCs w:val="32"/>
        </w:rPr>
        <w:t>主要</w:t>
      </w:r>
      <w:r>
        <w:rPr>
          <w:rFonts w:eastAsia="方正仿宋_GBK"/>
          <w:sz w:val="32"/>
          <w:szCs w:val="32"/>
        </w:rPr>
        <w:t>用作锅炉燃料</w:t>
      </w:r>
      <w:r>
        <w:rPr>
          <w:rFonts w:hint="eastAsia" w:eastAsia="方正仿宋_GBK"/>
          <w:sz w:val="32"/>
          <w:szCs w:val="32"/>
        </w:rPr>
        <w:t>，剩余部分按照签订的协议出售给周围农户用作饲料和农肥，做到资源利用。</w:t>
      </w:r>
      <w:r>
        <w:rPr>
          <w:rFonts w:eastAsia="方正仿宋_GBK"/>
          <w:sz w:val="32"/>
          <w:szCs w:val="32"/>
        </w:rPr>
        <w:t>滤泥</w:t>
      </w:r>
      <w:r>
        <w:rPr>
          <w:rFonts w:hint="eastAsia" w:eastAsia="方正仿宋_GBK"/>
          <w:sz w:val="32"/>
          <w:szCs w:val="32"/>
        </w:rPr>
        <w:t>、</w:t>
      </w:r>
      <w:r>
        <w:rPr>
          <w:rFonts w:eastAsia="方正仿宋_GBK"/>
          <w:sz w:val="32"/>
          <w:szCs w:val="32"/>
        </w:rPr>
        <w:t>锅炉炉渣</w:t>
      </w:r>
      <w:r>
        <w:rPr>
          <w:rFonts w:hint="eastAsia" w:eastAsia="方正仿宋_GBK"/>
          <w:sz w:val="32"/>
          <w:szCs w:val="32"/>
        </w:rPr>
        <w:t>、</w:t>
      </w:r>
      <w:r>
        <w:rPr>
          <w:rFonts w:eastAsia="方正仿宋_GBK"/>
          <w:sz w:val="32"/>
          <w:szCs w:val="32"/>
        </w:rPr>
        <w:t>除尘灰渣</w:t>
      </w:r>
      <w:r>
        <w:rPr>
          <w:rFonts w:hint="eastAsia" w:eastAsia="方正仿宋_GBK"/>
          <w:sz w:val="32"/>
          <w:szCs w:val="32"/>
        </w:rPr>
        <w:t>、污泥、</w:t>
      </w:r>
      <w:r>
        <w:rPr>
          <w:rFonts w:eastAsia="方正仿宋_GBK"/>
          <w:sz w:val="32"/>
          <w:szCs w:val="32"/>
        </w:rPr>
        <w:t>石灰渣按照签订的协议</w:t>
      </w:r>
      <w:r>
        <w:rPr>
          <w:rFonts w:hint="eastAsia" w:eastAsia="方正仿宋_GBK"/>
          <w:sz w:val="32"/>
          <w:szCs w:val="32"/>
        </w:rPr>
        <w:t>外委清运和处置，做到资源利用。</w:t>
      </w:r>
      <w:r>
        <w:rPr>
          <w:rFonts w:eastAsia="方正仿宋_GBK"/>
          <w:sz w:val="32"/>
          <w:szCs w:val="32"/>
        </w:rPr>
        <w:t>废糖蜜</w:t>
      </w:r>
      <w:r>
        <w:rPr>
          <w:rFonts w:hint="eastAsia" w:eastAsia="方正仿宋_GBK"/>
          <w:sz w:val="32"/>
          <w:szCs w:val="32"/>
        </w:rPr>
        <w:t>外售给安琪酵母（德宏）有限公司，做到资源利用。生活垃圾分类收集后定期交由环卫部门清运处置。</w:t>
      </w:r>
      <w:r>
        <w:rPr>
          <w:rFonts w:eastAsia="方正仿宋_GBK"/>
          <w:sz w:val="32"/>
          <w:szCs w:val="32"/>
        </w:rPr>
        <w:t xml:space="preserve"> </w:t>
      </w:r>
    </w:p>
    <w:p>
      <w:pPr>
        <w:keepNext w:val="0"/>
        <w:keepLines w:val="0"/>
        <w:pageBreakBefore w:val="0"/>
        <w:widowControl w:val="0"/>
        <w:kinsoku/>
        <w:wordWrap/>
        <w:overflowPunct/>
        <w:autoSpaceDE/>
        <w:autoSpaceDN/>
        <w:bidi w:val="0"/>
        <w:adjustRightInd w:val="0"/>
        <w:snapToGrid/>
        <w:spacing w:line="560" w:lineRule="exact"/>
        <w:ind w:firstLine="640" w:firstLineChars="200"/>
        <w:textAlignment w:val="auto"/>
        <w:rPr>
          <w:rFonts w:eastAsia="方正仿宋_GBK"/>
          <w:sz w:val="32"/>
          <w:szCs w:val="32"/>
        </w:rPr>
      </w:pPr>
      <w:r>
        <w:rPr>
          <w:rFonts w:hint="eastAsia" w:eastAsia="方正仿宋_GBK"/>
          <w:sz w:val="32"/>
          <w:szCs w:val="32"/>
        </w:rPr>
        <w:t>（十）</w:t>
      </w:r>
      <w:r>
        <w:rPr>
          <w:rFonts w:eastAsia="方正仿宋_GBK"/>
          <w:sz w:val="32"/>
          <w:szCs w:val="32"/>
        </w:rPr>
        <w:t>严格落实厂区分区防渗措施。</w:t>
      </w:r>
      <w:r>
        <w:rPr>
          <w:rFonts w:hint="eastAsia" w:eastAsia="方正仿宋_GBK"/>
          <w:sz w:val="32"/>
          <w:szCs w:val="32"/>
        </w:rPr>
        <w:t>委托有资质</w:t>
      </w:r>
      <w:r>
        <w:rPr>
          <w:rFonts w:hint="eastAsia" w:eastAsia="方正仿宋_GBK"/>
          <w:spacing w:val="-2"/>
          <w:sz w:val="32"/>
          <w:szCs w:val="32"/>
        </w:rPr>
        <w:t>的单位对照项目重点防渗区、一般防渗区、简单防渗区，分别按照防渗层的要求进行防渗处理，避免污染物渗漏造成污染，同时对储罐等区域设置导流沟及围堰；</w:t>
      </w:r>
      <w:r>
        <w:rPr>
          <w:rFonts w:eastAsia="方正仿宋_GBK"/>
          <w:color w:val="000000"/>
          <w:sz w:val="32"/>
          <w:szCs w:val="32"/>
        </w:rPr>
        <w:t>防渗工程建设须在监理部门的监理下进行，对防渗工程各工序进行现场施工监理、录像、记录并存档。危废暂存间、</w:t>
      </w:r>
      <w:r>
        <w:rPr>
          <w:rFonts w:hint="eastAsia" w:eastAsia="方正仿宋_GBK"/>
          <w:color w:val="000000"/>
          <w:sz w:val="32"/>
          <w:szCs w:val="32"/>
        </w:rPr>
        <w:t>材料库、化验室、机修间、应急池、储罐围堰范围</w:t>
      </w:r>
      <w:r>
        <w:rPr>
          <w:rFonts w:eastAsia="方正仿宋_GBK"/>
          <w:color w:val="000000"/>
          <w:sz w:val="32"/>
          <w:szCs w:val="32"/>
        </w:rPr>
        <w:t>为重点防渗区，危废暂存间防渗至少等效2mm厚的其它人工材料，渗透系数≤1.0×10</w:t>
      </w:r>
      <w:r>
        <w:rPr>
          <w:rFonts w:eastAsia="方正仿宋_GBK"/>
          <w:color w:val="000000"/>
          <w:sz w:val="32"/>
          <w:szCs w:val="32"/>
          <w:vertAlign w:val="superscript"/>
        </w:rPr>
        <w:t>-10</w:t>
      </w:r>
      <w:r>
        <w:rPr>
          <w:rFonts w:eastAsia="方正仿宋_GBK"/>
          <w:color w:val="000000"/>
          <w:sz w:val="32"/>
          <w:szCs w:val="32"/>
        </w:rPr>
        <w:t>cm/s</w:t>
      </w:r>
      <w:r>
        <w:rPr>
          <w:rFonts w:hint="eastAsia" w:eastAsia="方正仿宋_GBK"/>
          <w:color w:val="000000"/>
          <w:sz w:val="32"/>
          <w:szCs w:val="32"/>
        </w:rPr>
        <w:t>，材料库、化验室、机修间、应急池、围堰范围</w:t>
      </w:r>
      <w:r>
        <w:rPr>
          <w:rFonts w:eastAsia="方正仿宋_GBK"/>
          <w:color w:val="000000"/>
          <w:sz w:val="32"/>
          <w:szCs w:val="32"/>
        </w:rPr>
        <w:t>防渗能力等效黏土防渗层Mb≥</w:t>
      </w:r>
      <w:r>
        <w:rPr>
          <w:rFonts w:hint="eastAsia" w:eastAsia="方正仿宋_GBK"/>
          <w:color w:val="000000"/>
          <w:sz w:val="32"/>
          <w:szCs w:val="32"/>
        </w:rPr>
        <w:t>6.0</w:t>
      </w:r>
      <w:r>
        <w:rPr>
          <w:rFonts w:eastAsia="方正仿宋_GBK"/>
          <w:color w:val="000000"/>
          <w:sz w:val="32"/>
          <w:szCs w:val="32"/>
        </w:rPr>
        <w:t>m，渗透系数K≤10</w:t>
      </w:r>
      <w:r>
        <w:rPr>
          <w:rFonts w:eastAsia="方正仿宋_GBK"/>
          <w:color w:val="000000"/>
          <w:sz w:val="32"/>
          <w:szCs w:val="32"/>
          <w:vertAlign w:val="superscript"/>
        </w:rPr>
        <w:t>-7</w:t>
      </w:r>
      <w:r>
        <w:rPr>
          <w:rFonts w:eastAsia="方正仿宋_GBK"/>
          <w:color w:val="000000"/>
          <w:sz w:val="32"/>
          <w:szCs w:val="32"/>
        </w:rPr>
        <w:t>cm/s</w:t>
      </w:r>
      <w:r>
        <w:rPr>
          <w:rFonts w:hint="eastAsia" w:eastAsia="方正仿宋_GBK"/>
          <w:color w:val="000000"/>
          <w:sz w:val="32"/>
          <w:szCs w:val="32"/>
        </w:rPr>
        <w:t>；各污（废）水收集池、污水处理站</w:t>
      </w:r>
      <w:r>
        <w:rPr>
          <w:rFonts w:eastAsia="方正仿宋_GBK"/>
          <w:color w:val="000000"/>
          <w:sz w:val="32"/>
          <w:szCs w:val="32"/>
        </w:rPr>
        <w:t>为一般防渗区，防渗能力等效黏土防渗层Mb≥1.5m，渗透系数K≤10</w:t>
      </w:r>
      <w:r>
        <w:rPr>
          <w:rFonts w:eastAsia="方正仿宋_GBK"/>
          <w:color w:val="000000"/>
          <w:sz w:val="32"/>
          <w:szCs w:val="32"/>
          <w:vertAlign w:val="superscript"/>
        </w:rPr>
        <w:t>-7</w:t>
      </w:r>
      <w:r>
        <w:rPr>
          <w:rFonts w:eastAsia="方正仿宋_GBK"/>
          <w:color w:val="000000"/>
          <w:sz w:val="32"/>
          <w:szCs w:val="32"/>
        </w:rPr>
        <w:t>cm/s</w:t>
      </w:r>
      <w:r>
        <w:rPr>
          <w:rFonts w:hint="eastAsia" w:eastAsia="方正仿宋_GBK"/>
          <w:color w:val="000000"/>
          <w:sz w:val="32"/>
          <w:szCs w:val="32"/>
        </w:rPr>
        <w:t>；绿化以外的</w:t>
      </w:r>
      <w:r>
        <w:rPr>
          <w:rFonts w:eastAsia="方正仿宋_GBK"/>
          <w:color w:val="000000"/>
          <w:sz w:val="32"/>
          <w:szCs w:val="32"/>
        </w:rPr>
        <w:t>其余区域为简单防渗区，一般地面硬化防渗。</w:t>
      </w:r>
    </w:p>
    <w:p>
      <w:pPr>
        <w:pStyle w:val="2"/>
        <w:keepNext w:val="0"/>
        <w:keepLines w:val="0"/>
        <w:pageBreakBefore w:val="0"/>
        <w:widowControl w:val="0"/>
        <w:kinsoku/>
        <w:wordWrap/>
        <w:overflowPunct/>
        <w:autoSpaceDE/>
        <w:autoSpaceDN/>
        <w:bidi w:val="0"/>
        <w:snapToGrid/>
        <w:spacing w:after="0" w:line="560" w:lineRule="exact"/>
        <w:ind w:left="0" w:leftChars="0" w:firstLine="640"/>
        <w:textAlignment w:val="auto"/>
        <w:rPr>
          <w:rFonts w:eastAsia="方正仿宋_GBK"/>
          <w:sz w:val="32"/>
          <w:szCs w:val="32"/>
        </w:rPr>
      </w:pPr>
      <w:r>
        <w:rPr>
          <w:rFonts w:hint="eastAsia" w:eastAsia="方正仿宋_GBK"/>
          <w:sz w:val="32"/>
          <w:szCs w:val="32"/>
        </w:rPr>
        <w:t>（十一）</w:t>
      </w:r>
      <w:r>
        <w:rPr>
          <w:rFonts w:eastAsia="方正仿宋_GBK"/>
          <w:color w:val="000000"/>
          <w:sz w:val="32"/>
          <w:szCs w:val="32"/>
        </w:rPr>
        <w:t>加强环境管理，认真落实环境风险防范措施。</w:t>
      </w:r>
      <w:r>
        <w:rPr>
          <w:rFonts w:eastAsia="方正仿宋_GBK"/>
          <w:sz w:val="32"/>
          <w:szCs w:val="32"/>
        </w:rPr>
        <w:t>在运营期必须严格落实环境风险防范提出的各项措施，</w:t>
      </w:r>
      <w:r>
        <w:rPr>
          <w:rFonts w:eastAsia="方正仿宋_GBK"/>
          <w:color w:val="000000"/>
          <w:sz w:val="32"/>
          <w:szCs w:val="32"/>
        </w:rPr>
        <w:t>制定突发环境事件应急预案，报生态环境</w:t>
      </w:r>
      <w:r>
        <w:rPr>
          <w:rFonts w:hint="eastAsia" w:eastAsia="方正仿宋_GBK"/>
          <w:color w:val="000000"/>
          <w:sz w:val="32"/>
          <w:szCs w:val="32"/>
        </w:rPr>
        <w:t>部门</w:t>
      </w:r>
      <w:r>
        <w:rPr>
          <w:rFonts w:eastAsia="方正仿宋_GBK"/>
          <w:color w:val="000000"/>
          <w:sz w:val="32"/>
          <w:szCs w:val="32"/>
        </w:rPr>
        <w:t>备案</w:t>
      </w:r>
      <w:r>
        <w:rPr>
          <w:rFonts w:hint="eastAsia" w:eastAsia="方正仿宋_GBK"/>
          <w:color w:val="000000"/>
          <w:sz w:val="32"/>
          <w:szCs w:val="32"/>
        </w:rPr>
        <w:t>；</w:t>
      </w:r>
      <w:r>
        <w:rPr>
          <w:rFonts w:eastAsia="方正仿宋_GBK"/>
          <w:color w:val="000000"/>
          <w:sz w:val="32"/>
          <w:szCs w:val="32"/>
        </w:rPr>
        <w:t>加强应急演练，建立完善应急报告制度，落实应急物资和经费，</w:t>
      </w:r>
      <w:r>
        <w:rPr>
          <w:rFonts w:hint="eastAsia" w:eastAsia="方正仿宋_GBK"/>
          <w:color w:val="000000"/>
          <w:sz w:val="32"/>
          <w:szCs w:val="32"/>
        </w:rPr>
        <w:t>并</w:t>
      </w:r>
      <w:r>
        <w:rPr>
          <w:rFonts w:eastAsia="方正仿宋_GBK"/>
          <w:color w:val="000000"/>
          <w:sz w:val="32"/>
          <w:szCs w:val="32"/>
        </w:rPr>
        <w:t>与有关部门共同做好联防联控。</w:t>
      </w:r>
      <w:r>
        <w:rPr>
          <w:rFonts w:hint="eastAsia" w:eastAsia="方正仿宋_GBK"/>
          <w:spacing w:val="-2"/>
          <w:sz w:val="32"/>
          <w:szCs w:val="32"/>
        </w:rPr>
        <w:t>厂区内的水井作为污染监测井，并委托</w:t>
      </w:r>
      <w:r>
        <w:rPr>
          <w:rFonts w:eastAsia="方正仿宋_GBK"/>
          <w:sz w:val="32"/>
        </w:rPr>
        <w:t>有资质的环境监测机构</w:t>
      </w:r>
      <w:r>
        <w:rPr>
          <w:rFonts w:hint="eastAsia" w:eastAsia="方正仿宋_GBK"/>
          <w:sz w:val="32"/>
        </w:rPr>
        <w:t>定期对地下水进行监测</w:t>
      </w:r>
      <w:r>
        <w:rPr>
          <w:rFonts w:eastAsia="方正仿宋_GBK"/>
          <w:color w:val="000000"/>
          <w:sz w:val="32"/>
          <w:szCs w:val="32"/>
        </w:rPr>
        <w:t>，防止</w:t>
      </w:r>
      <w:r>
        <w:rPr>
          <w:rFonts w:hint="eastAsia" w:eastAsia="方正仿宋_GBK"/>
          <w:color w:val="000000"/>
          <w:sz w:val="32"/>
          <w:szCs w:val="32"/>
        </w:rPr>
        <w:t>环境风险</w:t>
      </w:r>
      <w:r>
        <w:rPr>
          <w:rFonts w:eastAsia="方正仿宋_GBK"/>
          <w:color w:val="000000"/>
          <w:sz w:val="32"/>
          <w:szCs w:val="32"/>
        </w:rPr>
        <w:t>事故发生</w:t>
      </w:r>
      <w:r>
        <w:rPr>
          <w:rFonts w:hint="eastAsia" w:eastAsia="方正仿宋_GBK"/>
          <w:color w:val="000000"/>
          <w:spacing w:val="-6"/>
          <w:sz w:val="32"/>
          <w:szCs w:val="32"/>
        </w:rPr>
        <w:t>；</w:t>
      </w:r>
      <w:r>
        <w:rPr>
          <w:rFonts w:hint="eastAsia" w:eastAsia="方正仿宋_GBK"/>
          <w:spacing w:val="-6"/>
          <w:kern w:val="0"/>
          <w:sz w:val="32"/>
          <w:szCs w:val="32"/>
        </w:rPr>
        <w:t>厂区内设置1</w:t>
      </w:r>
      <w:r>
        <w:rPr>
          <w:rFonts w:eastAsia="方正仿宋_GBK"/>
          <w:spacing w:val="-6"/>
          <w:kern w:val="0"/>
          <w:sz w:val="32"/>
          <w:szCs w:val="32"/>
        </w:rPr>
        <w:t>个容积</w:t>
      </w:r>
      <w:r>
        <w:rPr>
          <w:rFonts w:hint="eastAsia" w:eastAsia="方正仿宋_GBK"/>
          <w:spacing w:val="-6"/>
          <w:kern w:val="0"/>
          <w:sz w:val="32"/>
          <w:szCs w:val="32"/>
        </w:rPr>
        <w:t>250</w:t>
      </w:r>
      <w:r>
        <w:rPr>
          <w:rFonts w:eastAsia="方正仿宋_GBK"/>
          <w:spacing w:val="-6"/>
          <w:kern w:val="0"/>
          <w:sz w:val="32"/>
          <w:szCs w:val="32"/>
        </w:rPr>
        <w:t>m³的事故应急池</w:t>
      </w:r>
      <w:r>
        <w:rPr>
          <w:rFonts w:hint="eastAsia" w:eastAsia="方正仿宋_GBK"/>
          <w:spacing w:val="-6"/>
          <w:kern w:val="0"/>
          <w:sz w:val="32"/>
          <w:szCs w:val="32"/>
        </w:rPr>
        <w:t>，</w:t>
      </w:r>
      <w:r>
        <w:rPr>
          <w:rFonts w:eastAsia="方正仿宋_GBK"/>
          <w:color w:val="000000"/>
          <w:sz w:val="32"/>
          <w:szCs w:val="32"/>
        </w:rPr>
        <w:t>并配套建设事故废水导流沟</w:t>
      </w:r>
      <w:r>
        <w:rPr>
          <w:rFonts w:hint="eastAsia" w:eastAsia="方正仿宋_GBK"/>
          <w:color w:val="000000"/>
          <w:sz w:val="32"/>
          <w:szCs w:val="32"/>
        </w:rPr>
        <w:t>，</w:t>
      </w:r>
      <w:r>
        <w:rPr>
          <w:rFonts w:eastAsia="方正仿宋_GBK"/>
          <w:color w:val="000000"/>
          <w:sz w:val="32"/>
          <w:szCs w:val="32"/>
        </w:rPr>
        <w:t>日常保持空置状态，在废水无法处理等的非正常情况下必须停产检修，保障故障时废水不外排。</w:t>
      </w:r>
    </w:p>
    <w:p>
      <w:pPr>
        <w:pStyle w:val="2"/>
        <w:keepNext w:val="0"/>
        <w:keepLines w:val="0"/>
        <w:pageBreakBefore w:val="0"/>
        <w:widowControl w:val="0"/>
        <w:kinsoku/>
        <w:wordWrap/>
        <w:overflowPunct/>
        <w:autoSpaceDE/>
        <w:autoSpaceDN/>
        <w:bidi w:val="0"/>
        <w:snapToGrid/>
        <w:spacing w:after="0" w:line="560" w:lineRule="exact"/>
        <w:ind w:left="0" w:leftChars="0" w:firstLine="640"/>
        <w:textAlignment w:val="auto"/>
        <w:rPr>
          <w:rFonts w:eastAsia="方正仿宋_GBK"/>
          <w:color w:val="000000"/>
          <w:sz w:val="32"/>
          <w:szCs w:val="32"/>
        </w:rPr>
      </w:pPr>
      <w:r>
        <w:rPr>
          <w:rFonts w:hint="eastAsia" w:eastAsia="方正仿宋_GBK"/>
          <w:sz w:val="32"/>
          <w:szCs w:val="32"/>
        </w:rPr>
        <w:t>（十二）</w:t>
      </w:r>
      <w:r>
        <w:rPr>
          <w:rFonts w:eastAsia="方正仿宋_GBK"/>
          <w:color w:val="000000"/>
          <w:sz w:val="32"/>
        </w:rPr>
        <w:t>按照</w:t>
      </w:r>
      <w:r>
        <w:rPr>
          <w:rFonts w:eastAsia="方正仿宋_GBK"/>
          <w:color w:val="000000"/>
          <w:sz w:val="32"/>
          <w:szCs w:val="32"/>
        </w:rPr>
        <w:t>《报告书》</w:t>
      </w:r>
      <w:r>
        <w:rPr>
          <w:rFonts w:eastAsia="方正仿宋_GBK"/>
          <w:color w:val="000000"/>
          <w:sz w:val="32"/>
        </w:rPr>
        <w:t>中的环境监测计划以及相关标准和技术规范要求，制定项目污染物排放和周边环境质量自行监测方案，报生态环境</w:t>
      </w:r>
      <w:r>
        <w:rPr>
          <w:rFonts w:hint="eastAsia" w:eastAsia="方正仿宋_GBK"/>
          <w:color w:val="000000"/>
          <w:sz w:val="32"/>
        </w:rPr>
        <w:t>部门</w:t>
      </w:r>
      <w:r>
        <w:rPr>
          <w:rFonts w:eastAsia="方正仿宋_GBK"/>
          <w:color w:val="000000"/>
          <w:sz w:val="32"/>
        </w:rPr>
        <w:t>备案，并认真组织实施，发现异常立即停产，及时查明原因，采取有效控制措施并向当地人民政府及有关部门报告。同时，按照环境信息公开相关规定，主动向社会公开污染物排放等相关信息。</w:t>
      </w:r>
    </w:p>
    <w:p>
      <w:pPr>
        <w:pStyle w:val="2"/>
        <w:keepNext w:val="0"/>
        <w:keepLines w:val="0"/>
        <w:pageBreakBefore w:val="0"/>
        <w:widowControl w:val="0"/>
        <w:kinsoku/>
        <w:wordWrap/>
        <w:overflowPunct/>
        <w:autoSpaceDE/>
        <w:autoSpaceDN/>
        <w:bidi w:val="0"/>
        <w:snapToGrid/>
        <w:spacing w:after="0" w:line="560" w:lineRule="exact"/>
        <w:ind w:left="0" w:leftChars="0" w:firstLine="640" w:firstLineChars="200"/>
        <w:textAlignment w:val="auto"/>
        <w:rPr>
          <w:rFonts w:hint="eastAsia" w:eastAsia="方正仿宋_GBK"/>
          <w:color w:val="000000"/>
          <w:sz w:val="32"/>
        </w:rPr>
      </w:pPr>
      <w:r>
        <w:rPr>
          <w:rFonts w:hint="eastAsia" w:ascii="方正黑体_GBK" w:eastAsia="方正黑体_GBK"/>
          <w:color w:val="000000"/>
          <w:sz w:val="32"/>
          <w:szCs w:val="32"/>
        </w:rPr>
        <w:t>三、</w:t>
      </w:r>
      <w:r>
        <w:rPr>
          <w:rFonts w:eastAsia="方正仿宋_GBK"/>
          <w:color w:val="000000"/>
          <w:sz w:val="32"/>
        </w:rPr>
        <w:t>该项目主要污染物</w:t>
      </w:r>
      <w:r>
        <w:rPr>
          <w:rFonts w:hint="eastAsia" w:eastAsia="方正仿宋_GBK"/>
          <w:color w:val="000000"/>
          <w:sz w:val="32"/>
        </w:rPr>
        <w:t>排放</w:t>
      </w:r>
      <w:r>
        <w:rPr>
          <w:rFonts w:eastAsia="方正仿宋_GBK"/>
          <w:color w:val="000000"/>
          <w:sz w:val="32"/>
        </w:rPr>
        <w:t>总量指标</w:t>
      </w:r>
      <w:r>
        <w:rPr>
          <w:rFonts w:hint="eastAsia" w:eastAsia="方正仿宋_GBK"/>
          <w:color w:val="000000"/>
          <w:sz w:val="32"/>
        </w:rPr>
        <w:t>初步核定为：勐养生产线</w:t>
      </w:r>
      <w:r>
        <w:rPr>
          <w:rFonts w:eastAsia="方正仿宋_GBK"/>
          <w:color w:val="000000"/>
          <w:sz w:val="32"/>
        </w:rPr>
        <w:t>CODcr排放总量≤</w:t>
      </w:r>
      <w:r>
        <w:rPr>
          <w:rFonts w:hint="eastAsia" w:eastAsia="方正仿宋_GBK"/>
          <w:color w:val="000000"/>
          <w:sz w:val="32"/>
        </w:rPr>
        <w:t>174.40</w:t>
      </w:r>
      <w:r>
        <w:rPr>
          <w:rFonts w:eastAsia="方正仿宋_GBK"/>
          <w:color w:val="000000"/>
          <w:sz w:val="32"/>
        </w:rPr>
        <w:t>t/a</w:t>
      </w:r>
      <w:r>
        <w:rPr>
          <w:rFonts w:hint="eastAsia" w:eastAsia="方正仿宋_GBK"/>
          <w:color w:val="000000"/>
          <w:sz w:val="32"/>
        </w:rPr>
        <w:t>，</w:t>
      </w:r>
      <w:r>
        <w:rPr>
          <w:rFonts w:eastAsia="方正仿宋_GBK"/>
          <w:color w:val="000000"/>
          <w:sz w:val="32"/>
        </w:rPr>
        <w:t>NH</w:t>
      </w:r>
      <w:r>
        <w:rPr>
          <w:rFonts w:eastAsia="方正仿宋_GBK"/>
          <w:color w:val="000000"/>
          <w:sz w:val="32"/>
          <w:vertAlign w:val="subscript"/>
        </w:rPr>
        <w:t>3</w:t>
      </w:r>
      <w:r>
        <w:rPr>
          <w:rFonts w:eastAsia="方正仿宋_GBK"/>
          <w:color w:val="000000"/>
          <w:sz w:val="32"/>
        </w:rPr>
        <w:t>-N排放总量≤</w:t>
      </w:r>
      <w:r>
        <w:rPr>
          <w:rFonts w:hint="eastAsia" w:eastAsia="方正仿宋_GBK"/>
          <w:color w:val="000000"/>
          <w:sz w:val="32"/>
        </w:rPr>
        <w:t>16.02</w:t>
      </w:r>
      <w:r>
        <w:rPr>
          <w:rFonts w:eastAsia="方正仿宋_GBK"/>
          <w:color w:val="000000"/>
          <w:sz w:val="32"/>
        </w:rPr>
        <w:t>t/a</w:t>
      </w:r>
      <w:r>
        <w:rPr>
          <w:rFonts w:hint="eastAsia" w:eastAsia="方正仿宋_GBK"/>
          <w:color w:val="000000"/>
          <w:sz w:val="32"/>
        </w:rPr>
        <w:t>，颗粒物排放总量</w:t>
      </w:r>
      <w:r>
        <w:rPr>
          <w:rFonts w:eastAsia="方正仿宋_GBK"/>
          <w:color w:val="000000"/>
          <w:sz w:val="32"/>
        </w:rPr>
        <w:t>≤16.17t/a</w:t>
      </w:r>
      <w:r>
        <w:rPr>
          <w:rFonts w:hint="eastAsia" w:eastAsia="方正仿宋_GBK"/>
          <w:color w:val="000000"/>
          <w:sz w:val="32"/>
        </w:rPr>
        <w:t>，</w:t>
      </w:r>
      <w:r>
        <w:rPr>
          <w:rFonts w:eastAsia="方正仿宋_GBK"/>
          <w:color w:val="000000"/>
          <w:sz w:val="32"/>
        </w:rPr>
        <w:t>SO</w:t>
      </w:r>
      <w:r>
        <w:rPr>
          <w:rFonts w:eastAsia="方正仿宋_GBK"/>
          <w:color w:val="000000"/>
          <w:sz w:val="32"/>
          <w:vertAlign w:val="subscript"/>
        </w:rPr>
        <w:t>2</w:t>
      </w:r>
      <w:r>
        <w:rPr>
          <w:rFonts w:eastAsia="方正仿宋_GBK"/>
          <w:color w:val="000000"/>
          <w:sz w:val="32"/>
        </w:rPr>
        <w:t>排放总量≤16.00t/a，NO</w:t>
      </w:r>
      <w:r>
        <w:rPr>
          <w:rFonts w:eastAsia="方正仿宋_GBK"/>
          <w:color w:val="000000"/>
          <w:sz w:val="32"/>
          <w:vertAlign w:val="subscript"/>
        </w:rPr>
        <w:t>x</w:t>
      </w:r>
      <w:r>
        <w:rPr>
          <w:rFonts w:eastAsia="方正仿宋_GBK"/>
          <w:color w:val="000000"/>
          <w:sz w:val="32"/>
        </w:rPr>
        <w:t>排放总量≤42.45t/a，全厂污染物排放量在</w:t>
      </w:r>
      <w:r>
        <w:rPr>
          <w:rFonts w:hint="eastAsia" w:eastAsia="方正仿宋_GBK"/>
          <w:color w:val="000000"/>
          <w:sz w:val="32"/>
        </w:rPr>
        <w:t>已</w:t>
      </w:r>
      <w:r>
        <w:rPr>
          <w:rFonts w:eastAsia="方正仿宋_GBK"/>
          <w:color w:val="000000"/>
          <w:sz w:val="32"/>
        </w:rPr>
        <w:t>有排污许可证（</w:t>
      </w:r>
      <w:r>
        <w:rPr>
          <w:rFonts w:hint="eastAsia" w:eastAsia="方正仿宋_GBK"/>
          <w:color w:val="000000"/>
          <w:sz w:val="32"/>
        </w:rPr>
        <w:t>5331222000126B0133Y</w:t>
      </w:r>
      <w:r>
        <w:rPr>
          <w:rFonts w:eastAsia="方正仿宋_GBK"/>
          <w:color w:val="000000"/>
          <w:sz w:val="32"/>
        </w:rPr>
        <w:t>）允许排放量范围内</w:t>
      </w:r>
      <w:r>
        <w:rPr>
          <w:rFonts w:hint="eastAsia" w:eastAsia="方正仿宋_GBK"/>
          <w:color w:val="000000"/>
          <w:sz w:val="32"/>
        </w:rPr>
        <w:t>，</w:t>
      </w:r>
      <w:r>
        <w:rPr>
          <w:rFonts w:eastAsia="方正仿宋_GBK"/>
          <w:color w:val="000000"/>
          <w:sz w:val="32"/>
        </w:rPr>
        <w:t>不需要另外增加总量指标，按照</w:t>
      </w:r>
      <w:r>
        <w:rPr>
          <w:rFonts w:hint="eastAsia" w:eastAsia="方正仿宋_GBK"/>
          <w:color w:val="000000"/>
          <w:sz w:val="32"/>
        </w:rPr>
        <w:t>现</w:t>
      </w:r>
      <w:r>
        <w:rPr>
          <w:rFonts w:eastAsia="方正仿宋_GBK"/>
          <w:color w:val="000000"/>
          <w:sz w:val="32"/>
        </w:rPr>
        <w:t>有排污许可证允许排放量作为污染物排放量总量控制指标</w:t>
      </w:r>
      <w:r>
        <w:rPr>
          <w:rFonts w:hint="eastAsia" w:eastAsia="方正仿宋_GBK"/>
          <w:color w:val="000000"/>
          <w:sz w:val="32"/>
        </w:rPr>
        <w:t>；芒东生产线</w:t>
      </w:r>
      <w:r>
        <w:rPr>
          <w:rFonts w:eastAsia="方正仿宋_GBK"/>
          <w:color w:val="000000"/>
          <w:sz w:val="32"/>
        </w:rPr>
        <w:t>CODcr排放总量≤</w:t>
      </w:r>
      <w:r>
        <w:rPr>
          <w:rFonts w:hint="eastAsia" w:eastAsia="方正仿宋_GBK"/>
          <w:color w:val="000000"/>
          <w:sz w:val="32"/>
        </w:rPr>
        <w:t>28</w:t>
      </w:r>
      <w:r>
        <w:rPr>
          <w:rFonts w:eastAsia="方正仿宋_GBK"/>
          <w:color w:val="000000"/>
          <w:sz w:val="32"/>
        </w:rPr>
        <w:t>t/a</w:t>
      </w:r>
      <w:r>
        <w:rPr>
          <w:rFonts w:hint="eastAsia" w:eastAsia="方正仿宋_GBK"/>
          <w:color w:val="000000"/>
          <w:sz w:val="32"/>
        </w:rPr>
        <w:t>，</w:t>
      </w:r>
      <w:r>
        <w:rPr>
          <w:rFonts w:eastAsia="方正仿宋_GBK"/>
          <w:color w:val="000000"/>
          <w:sz w:val="32"/>
        </w:rPr>
        <w:t>NH</w:t>
      </w:r>
      <w:r>
        <w:rPr>
          <w:rFonts w:eastAsia="方正仿宋_GBK"/>
          <w:color w:val="000000"/>
          <w:sz w:val="32"/>
          <w:vertAlign w:val="subscript"/>
        </w:rPr>
        <w:t>3</w:t>
      </w:r>
      <w:r>
        <w:rPr>
          <w:rFonts w:eastAsia="方正仿宋_GBK"/>
          <w:color w:val="000000"/>
          <w:sz w:val="32"/>
        </w:rPr>
        <w:t>-N排放总量≤</w:t>
      </w:r>
      <w:r>
        <w:rPr>
          <w:rFonts w:hint="eastAsia" w:eastAsia="方正仿宋_GBK"/>
          <w:color w:val="000000"/>
          <w:sz w:val="32"/>
        </w:rPr>
        <w:t>2.8</w:t>
      </w:r>
      <w:r>
        <w:rPr>
          <w:rFonts w:eastAsia="方正仿宋_GBK"/>
          <w:color w:val="000000"/>
          <w:sz w:val="32"/>
        </w:rPr>
        <w:t>t/a</w:t>
      </w:r>
      <w:r>
        <w:rPr>
          <w:rFonts w:hint="eastAsia" w:eastAsia="方正仿宋_GBK"/>
          <w:color w:val="000000"/>
          <w:sz w:val="32"/>
        </w:rPr>
        <w:t>，颗粒物排放总量</w:t>
      </w:r>
      <w:r>
        <w:rPr>
          <w:rFonts w:eastAsia="方正仿宋_GBK"/>
          <w:color w:val="000000"/>
          <w:sz w:val="32"/>
        </w:rPr>
        <w:t>≤</w:t>
      </w:r>
      <w:r>
        <w:rPr>
          <w:rFonts w:hint="eastAsia" w:eastAsia="方正仿宋_GBK"/>
          <w:color w:val="000000"/>
          <w:sz w:val="32"/>
        </w:rPr>
        <w:t>10.55</w:t>
      </w:r>
      <w:r>
        <w:rPr>
          <w:rFonts w:eastAsia="方正仿宋_GBK"/>
          <w:color w:val="000000"/>
          <w:sz w:val="32"/>
        </w:rPr>
        <w:t>t/a</w:t>
      </w:r>
      <w:r>
        <w:rPr>
          <w:rFonts w:hint="eastAsia" w:eastAsia="方正仿宋_GBK"/>
          <w:color w:val="000000"/>
          <w:sz w:val="32"/>
        </w:rPr>
        <w:t>，</w:t>
      </w:r>
      <w:r>
        <w:rPr>
          <w:rFonts w:eastAsia="方正仿宋_GBK"/>
          <w:color w:val="000000"/>
          <w:sz w:val="32"/>
        </w:rPr>
        <w:t>SO</w:t>
      </w:r>
      <w:r>
        <w:rPr>
          <w:rFonts w:eastAsia="方正仿宋_GBK"/>
          <w:color w:val="000000"/>
          <w:sz w:val="32"/>
          <w:vertAlign w:val="subscript"/>
        </w:rPr>
        <w:t>2</w:t>
      </w:r>
      <w:r>
        <w:rPr>
          <w:rFonts w:eastAsia="方正仿宋_GBK"/>
          <w:color w:val="000000"/>
          <w:sz w:val="32"/>
        </w:rPr>
        <w:t>排放总量≤</w:t>
      </w:r>
      <w:r>
        <w:rPr>
          <w:rFonts w:hint="eastAsia" w:eastAsia="方正仿宋_GBK"/>
          <w:color w:val="000000"/>
          <w:sz w:val="32"/>
        </w:rPr>
        <w:t>15.99</w:t>
      </w:r>
      <w:r>
        <w:rPr>
          <w:rFonts w:eastAsia="方正仿宋_GBK"/>
          <w:color w:val="000000"/>
          <w:sz w:val="32"/>
        </w:rPr>
        <w:t>t/a，NO</w:t>
      </w:r>
      <w:r>
        <w:rPr>
          <w:rFonts w:eastAsia="方正仿宋_GBK"/>
          <w:color w:val="000000"/>
          <w:sz w:val="32"/>
          <w:vertAlign w:val="subscript"/>
        </w:rPr>
        <w:t>x</w:t>
      </w:r>
      <w:r>
        <w:rPr>
          <w:rFonts w:eastAsia="方正仿宋_GBK"/>
          <w:color w:val="000000"/>
          <w:sz w:val="32"/>
        </w:rPr>
        <w:t>排放总量≤</w:t>
      </w:r>
      <w:r>
        <w:rPr>
          <w:rFonts w:hint="eastAsia" w:eastAsia="方正仿宋_GBK"/>
          <w:color w:val="000000"/>
          <w:sz w:val="32"/>
        </w:rPr>
        <w:t>26.37</w:t>
      </w:r>
      <w:r>
        <w:rPr>
          <w:rFonts w:eastAsia="方正仿宋_GBK"/>
          <w:color w:val="000000"/>
          <w:sz w:val="32"/>
        </w:rPr>
        <w:t>t/a，全厂污染物排放量在</w:t>
      </w:r>
      <w:r>
        <w:rPr>
          <w:rFonts w:hint="eastAsia" w:eastAsia="方正仿宋_GBK"/>
          <w:color w:val="000000"/>
          <w:sz w:val="32"/>
        </w:rPr>
        <w:t>已</w:t>
      </w:r>
      <w:r>
        <w:rPr>
          <w:rFonts w:eastAsia="方正仿宋_GBK"/>
          <w:color w:val="000000"/>
          <w:sz w:val="32"/>
        </w:rPr>
        <w:t>有排污许可证（</w:t>
      </w:r>
      <w:r>
        <w:rPr>
          <w:rFonts w:hint="eastAsia" w:eastAsia="方正仿宋_GBK"/>
          <w:color w:val="000000"/>
          <w:sz w:val="32"/>
        </w:rPr>
        <w:t>91533122MA6KX49T1F001P</w:t>
      </w:r>
      <w:r>
        <w:rPr>
          <w:rFonts w:eastAsia="方正仿宋_GBK"/>
          <w:color w:val="000000"/>
          <w:sz w:val="32"/>
        </w:rPr>
        <w:t>）允许排放量范围内</w:t>
      </w:r>
      <w:r>
        <w:rPr>
          <w:rFonts w:hint="eastAsia" w:eastAsia="方正仿宋_GBK"/>
          <w:color w:val="000000"/>
          <w:sz w:val="32"/>
        </w:rPr>
        <w:t>，</w:t>
      </w:r>
      <w:r>
        <w:rPr>
          <w:rFonts w:eastAsia="方正仿宋_GBK"/>
          <w:color w:val="000000"/>
          <w:sz w:val="32"/>
        </w:rPr>
        <w:t>不需要另外增加总量指标，按照</w:t>
      </w:r>
      <w:r>
        <w:rPr>
          <w:rFonts w:hint="eastAsia" w:eastAsia="方正仿宋_GBK"/>
          <w:color w:val="000000"/>
          <w:sz w:val="32"/>
        </w:rPr>
        <w:t>现</w:t>
      </w:r>
      <w:r>
        <w:rPr>
          <w:rFonts w:eastAsia="方正仿宋_GBK"/>
          <w:color w:val="000000"/>
          <w:sz w:val="32"/>
        </w:rPr>
        <w:t>有排污许可证允许排放量作为污染物排放量总量控制指标</w:t>
      </w:r>
      <w:r>
        <w:rPr>
          <w:rFonts w:hint="eastAsia" w:eastAsia="方正仿宋_GBK"/>
          <w:color w:val="000000"/>
          <w:sz w:val="32"/>
        </w:rPr>
        <w:t>。</w:t>
      </w:r>
    </w:p>
    <w:p>
      <w:pPr>
        <w:pStyle w:val="2"/>
        <w:keepNext w:val="0"/>
        <w:keepLines w:val="0"/>
        <w:pageBreakBefore w:val="0"/>
        <w:widowControl w:val="0"/>
        <w:kinsoku/>
        <w:wordWrap/>
        <w:overflowPunct/>
        <w:autoSpaceDE/>
        <w:autoSpaceDN/>
        <w:bidi w:val="0"/>
        <w:snapToGrid/>
        <w:spacing w:after="0" w:line="560" w:lineRule="exact"/>
        <w:ind w:left="0" w:leftChars="0" w:firstLine="640" w:firstLineChars="200"/>
        <w:textAlignment w:val="auto"/>
        <w:rPr>
          <w:rFonts w:eastAsia="方正仿宋_GBK"/>
          <w:sz w:val="32"/>
          <w:szCs w:val="32"/>
          <w:vertAlign w:val="superscript"/>
        </w:rPr>
      </w:pPr>
      <w:r>
        <w:rPr>
          <w:rFonts w:hint="eastAsia" w:ascii="方正黑体_GBK" w:eastAsia="方正黑体_GBK"/>
          <w:color w:val="000000"/>
          <w:sz w:val="32"/>
          <w:szCs w:val="32"/>
        </w:rPr>
        <w:t>四、</w:t>
      </w:r>
      <w:r>
        <w:rPr>
          <w:rFonts w:eastAsia="方正仿宋_GBK"/>
          <w:sz w:val="32"/>
          <w:szCs w:val="32"/>
        </w:rPr>
        <w:t>进一步优化设计，加强管理，提高清洁生产水平。该建设项目环境影响报告书经批准后，若项目的性质、规模、地点、采用的生产工艺或者防治污染、防治生态破坏的措施发生重大变化的，经调查属于重大变动的应当重新报批项目的环境影响评价文件，不属于重大变动的纳入竣工环境保护验收管理。环境影响报告书自批准之日起超过五年，方决定开工建设的，环境影响评价文件应当报我局重新审核。</w:t>
      </w:r>
    </w:p>
    <w:p>
      <w:pPr>
        <w:keepNext w:val="0"/>
        <w:keepLines w:val="0"/>
        <w:pageBreakBefore w:val="0"/>
        <w:widowControl w:val="0"/>
        <w:kinsoku/>
        <w:wordWrap/>
        <w:overflowPunct/>
        <w:autoSpaceDE/>
        <w:autoSpaceDN/>
        <w:bidi w:val="0"/>
        <w:snapToGrid/>
        <w:spacing w:line="560" w:lineRule="exact"/>
        <w:ind w:firstLine="627" w:firstLineChars="196"/>
        <w:textAlignment w:val="auto"/>
        <w:rPr>
          <w:rFonts w:eastAsia="方正仿宋_GBK"/>
          <w:b/>
          <w:color w:val="000000"/>
          <w:sz w:val="32"/>
          <w:szCs w:val="32"/>
        </w:rPr>
      </w:pPr>
      <w:r>
        <w:rPr>
          <w:rFonts w:hint="eastAsia" w:ascii="方正黑体_GBK" w:eastAsia="方正黑体_GBK"/>
          <w:color w:val="000000"/>
          <w:sz w:val="32"/>
          <w:szCs w:val="32"/>
        </w:rPr>
        <w:t>五、</w:t>
      </w:r>
      <w:r>
        <w:rPr>
          <w:rFonts w:eastAsia="方正仿宋_GBK"/>
          <w:sz w:val="32"/>
          <w:szCs w:val="32"/>
        </w:rPr>
        <w:t>施工期环境监理</w:t>
      </w:r>
      <w:r>
        <w:rPr>
          <w:rFonts w:eastAsia="方正仿宋_GBK"/>
          <w:sz w:val="32"/>
        </w:rPr>
        <w:t>纳入工程监理内容，并委托有资质的环境监测机构及时开展施工期环境监测工作。</w:t>
      </w:r>
      <w:r>
        <w:rPr>
          <w:rFonts w:eastAsia="方正仿宋_GBK"/>
          <w:color w:val="000000"/>
          <w:sz w:val="32"/>
          <w:szCs w:val="32"/>
        </w:rPr>
        <w:t>严格执行环境保护设施与主体工程同时设计、同时施工、同时投入使用的环保“三同时”制度</w:t>
      </w:r>
      <w:r>
        <w:rPr>
          <w:rFonts w:hint="eastAsia" w:eastAsia="方正仿宋_GBK"/>
          <w:color w:val="000000"/>
          <w:sz w:val="32"/>
          <w:szCs w:val="32"/>
        </w:rPr>
        <w:t>。</w:t>
      </w:r>
    </w:p>
    <w:p>
      <w:pPr>
        <w:keepNext w:val="0"/>
        <w:keepLines w:val="0"/>
        <w:pageBreakBefore w:val="0"/>
        <w:widowControl w:val="0"/>
        <w:kinsoku/>
        <w:wordWrap/>
        <w:overflowPunct/>
        <w:autoSpaceDE/>
        <w:autoSpaceDN/>
        <w:bidi w:val="0"/>
        <w:snapToGrid/>
        <w:spacing w:line="560" w:lineRule="exact"/>
        <w:ind w:firstLine="627" w:firstLineChars="196"/>
        <w:textAlignment w:val="auto"/>
        <w:rPr>
          <w:rFonts w:eastAsia="方正仿宋_GBK"/>
          <w:sz w:val="32"/>
          <w:szCs w:val="32"/>
        </w:rPr>
      </w:pPr>
      <w:r>
        <w:rPr>
          <w:rFonts w:hint="eastAsia" w:ascii="方正黑体_GBK" w:eastAsia="方正黑体_GBK"/>
          <w:sz w:val="32"/>
        </w:rPr>
        <w:t>六、</w:t>
      </w:r>
      <w:r>
        <w:rPr>
          <w:rFonts w:hint="eastAsia" w:eastAsia="方正仿宋_GBK"/>
          <w:color w:val="000000"/>
          <w:sz w:val="32"/>
          <w:szCs w:val="32"/>
        </w:rPr>
        <w:t>你公司</w:t>
      </w:r>
      <w:r>
        <w:rPr>
          <w:rFonts w:eastAsia="方正仿宋_GBK"/>
          <w:color w:val="000000"/>
          <w:sz w:val="32"/>
          <w:szCs w:val="32"/>
        </w:rPr>
        <w:t>在启动生产设施或者在实际排污之前，</w:t>
      </w:r>
      <w:r>
        <w:rPr>
          <w:rFonts w:hint="eastAsia" w:eastAsia="方正仿宋_GBK"/>
          <w:color w:val="000000"/>
          <w:sz w:val="32"/>
          <w:szCs w:val="32"/>
        </w:rPr>
        <w:t>应按照《排污许可管理条例》</w:t>
      </w:r>
      <w:r>
        <w:rPr>
          <w:rFonts w:hint="eastAsia" w:eastAsia="方正仿宋_GBK"/>
          <w:sz w:val="32"/>
          <w:szCs w:val="32"/>
        </w:rPr>
        <w:t>《排污许可管理办法（试行）》（环保部令第48号）等相关法律法规的规定，向我局申领排污许可证，并对环境保护设施运行情况和建设项目对环境的影响进行监测，确保污染物排放符合国家和地方有关污染物排放标准和排污许可等相关管理规定；严格</w:t>
      </w:r>
      <w:r>
        <w:rPr>
          <w:rFonts w:eastAsia="方正仿宋_GBK"/>
          <w:color w:val="000000"/>
          <w:sz w:val="32"/>
          <w:szCs w:val="32"/>
        </w:rPr>
        <w:t>按</w:t>
      </w:r>
      <w:r>
        <w:rPr>
          <w:rFonts w:hint="eastAsia" w:eastAsia="方正仿宋_GBK"/>
          <w:color w:val="000000"/>
          <w:sz w:val="32"/>
          <w:szCs w:val="32"/>
        </w:rPr>
        <w:t>照《建设项目环境保护管理条例》</w:t>
      </w:r>
      <w:r>
        <w:rPr>
          <w:rFonts w:hint="eastAsia" w:eastAsia="方正仿宋_GBK"/>
          <w:sz w:val="32"/>
          <w:szCs w:val="32"/>
        </w:rPr>
        <w:t>《建设项目竣工环境保护验收暂行办法》等相关</w:t>
      </w:r>
      <w:r>
        <w:rPr>
          <w:rFonts w:eastAsia="方正仿宋_GBK"/>
          <w:color w:val="000000"/>
          <w:sz w:val="32"/>
          <w:szCs w:val="32"/>
        </w:rPr>
        <w:t>规定</w:t>
      </w:r>
      <w:r>
        <w:rPr>
          <w:rFonts w:hint="eastAsia" w:eastAsia="方正仿宋_GBK"/>
          <w:color w:val="000000"/>
          <w:sz w:val="32"/>
          <w:szCs w:val="32"/>
        </w:rPr>
        <w:t>，</w:t>
      </w:r>
      <w:r>
        <w:rPr>
          <w:rFonts w:eastAsia="方正仿宋_GBK"/>
          <w:color w:val="000000"/>
          <w:sz w:val="32"/>
          <w:szCs w:val="32"/>
        </w:rPr>
        <w:t>自行组织开展</w:t>
      </w:r>
      <w:r>
        <w:rPr>
          <w:rFonts w:hint="eastAsia" w:eastAsia="方正仿宋_GBK"/>
          <w:sz w:val="32"/>
          <w:szCs w:val="32"/>
        </w:rPr>
        <w:t>该项目</w:t>
      </w:r>
      <w:r>
        <w:rPr>
          <w:rFonts w:hint="eastAsia" w:eastAsia="方正仿宋_GBK"/>
          <w:color w:val="000000"/>
          <w:sz w:val="32"/>
          <w:szCs w:val="32"/>
        </w:rPr>
        <w:t>配套环境保护设施的竣工环境保护验收工作</w:t>
      </w:r>
      <w:r>
        <w:rPr>
          <w:rFonts w:eastAsia="方正仿宋_GBK"/>
          <w:color w:val="000000"/>
          <w:sz w:val="32"/>
          <w:szCs w:val="32"/>
        </w:rPr>
        <w:t>，经验收合格后</w:t>
      </w:r>
      <w:r>
        <w:rPr>
          <w:rFonts w:hint="eastAsia" w:eastAsia="方正仿宋_GBK"/>
          <w:color w:val="000000"/>
          <w:sz w:val="32"/>
          <w:szCs w:val="32"/>
        </w:rPr>
        <w:t>项目</w:t>
      </w:r>
      <w:r>
        <w:rPr>
          <w:rFonts w:eastAsia="方正仿宋_GBK"/>
          <w:color w:val="000000"/>
          <w:sz w:val="32"/>
          <w:szCs w:val="32"/>
        </w:rPr>
        <w:t>方可正式投入运行</w:t>
      </w:r>
      <w:r>
        <w:rPr>
          <w:rFonts w:hint="eastAsia" w:eastAsia="方正仿宋_GBK"/>
          <w:color w:val="000000"/>
          <w:sz w:val="32"/>
          <w:szCs w:val="32"/>
        </w:rPr>
        <w:t>，并按照要求</w:t>
      </w:r>
      <w:r>
        <w:rPr>
          <w:rFonts w:hint="eastAsia" w:eastAsia="方正仿宋_GBK"/>
          <w:sz w:val="32"/>
          <w:szCs w:val="32"/>
        </w:rPr>
        <w:t>登录全国建设项目竣工环境保护验收信息平台，填报建设项目基本信息、环境保护设施验收情况等相关信息</w:t>
      </w:r>
      <w:r>
        <w:rPr>
          <w:rFonts w:eastAsia="方正仿宋_GBK"/>
          <w:color w:val="000000"/>
          <w:sz w:val="32"/>
          <w:szCs w:val="32"/>
        </w:rPr>
        <w:t>。</w:t>
      </w:r>
    </w:p>
    <w:p>
      <w:pPr>
        <w:keepNext w:val="0"/>
        <w:keepLines w:val="0"/>
        <w:pageBreakBefore w:val="0"/>
        <w:widowControl w:val="0"/>
        <w:kinsoku/>
        <w:wordWrap/>
        <w:overflowPunct/>
        <w:autoSpaceDE/>
        <w:autoSpaceDN/>
        <w:bidi w:val="0"/>
        <w:snapToGrid/>
        <w:spacing w:line="560" w:lineRule="exact"/>
        <w:ind w:firstLine="640" w:firstLineChars="200"/>
        <w:textAlignment w:val="auto"/>
        <w:rPr>
          <w:rFonts w:eastAsia="方正仿宋_GBK"/>
          <w:color w:val="000000"/>
          <w:sz w:val="32"/>
          <w:szCs w:val="32"/>
        </w:rPr>
      </w:pPr>
      <w:r>
        <w:rPr>
          <w:rFonts w:hint="eastAsia" w:ascii="方正黑体_GBK" w:eastAsia="方正黑体_GBK"/>
          <w:color w:val="000000"/>
          <w:sz w:val="32"/>
          <w:szCs w:val="32"/>
        </w:rPr>
        <w:t>七、</w:t>
      </w:r>
      <w:r>
        <w:rPr>
          <w:rFonts w:eastAsia="方正仿宋_GBK"/>
          <w:sz w:val="32"/>
        </w:rPr>
        <w:t>你</w:t>
      </w:r>
      <w:r>
        <w:rPr>
          <w:rFonts w:hint="eastAsia" w:eastAsia="方正仿宋_GBK"/>
          <w:sz w:val="32"/>
        </w:rPr>
        <w:t>公司</w:t>
      </w:r>
      <w:r>
        <w:rPr>
          <w:rFonts w:eastAsia="方正仿宋_GBK"/>
          <w:sz w:val="32"/>
        </w:rPr>
        <w:t>应在收到批复20个工作日内，将批准后的环境影响报告书送</w:t>
      </w:r>
      <w:r>
        <w:rPr>
          <w:rFonts w:hint="eastAsia" w:eastAsia="方正仿宋_GBK"/>
          <w:sz w:val="32"/>
        </w:rPr>
        <w:t>至德宏州生态环境局梁河分局</w:t>
      </w:r>
      <w:r>
        <w:rPr>
          <w:rFonts w:eastAsia="方正仿宋_GBK"/>
          <w:sz w:val="32"/>
        </w:rPr>
        <w:t>，并按规定接受各级</w:t>
      </w:r>
      <w:r>
        <w:rPr>
          <w:rFonts w:hint="eastAsia" w:eastAsia="方正仿宋_GBK"/>
          <w:sz w:val="32"/>
        </w:rPr>
        <w:t>生态环境</w:t>
      </w:r>
      <w:r>
        <w:rPr>
          <w:rFonts w:eastAsia="方正仿宋_GBK"/>
          <w:sz w:val="32"/>
        </w:rPr>
        <w:t>主管部门的监督检查。</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eastAsia="方正仿宋_GBK"/>
          <w:sz w:val="32"/>
          <w:szCs w:val="32"/>
        </w:rPr>
      </w:pPr>
      <w:r>
        <w:rPr>
          <w:rFonts w:eastAsia="方正仿宋_GBK"/>
          <w:sz w:val="32"/>
        </w:rPr>
        <w:t>请</w:t>
      </w:r>
      <w:r>
        <w:rPr>
          <w:rFonts w:hint="eastAsia" w:eastAsia="方正仿宋_GBK"/>
          <w:sz w:val="32"/>
        </w:rPr>
        <w:t>德宏州生态环境局梁河分局和</w:t>
      </w:r>
      <w:r>
        <w:rPr>
          <w:rFonts w:eastAsia="方正仿宋_GBK"/>
          <w:sz w:val="32"/>
        </w:rPr>
        <w:t>德宏州</w:t>
      </w:r>
      <w:r>
        <w:rPr>
          <w:rFonts w:hint="eastAsia" w:eastAsia="方正仿宋_GBK"/>
          <w:sz w:val="32"/>
        </w:rPr>
        <w:t>环境监察</w:t>
      </w:r>
      <w:r>
        <w:rPr>
          <w:rFonts w:eastAsia="方正仿宋_GBK"/>
          <w:sz w:val="32"/>
        </w:rPr>
        <w:t>支队负责该项目的环境执法现场监察和日常监督管理。</w:t>
      </w:r>
    </w:p>
    <w:p>
      <w:pPr>
        <w:keepNext w:val="0"/>
        <w:keepLines w:val="0"/>
        <w:pageBreakBefore w:val="0"/>
        <w:widowControl w:val="0"/>
        <w:kinsoku/>
        <w:wordWrap/>
        <w:overflowPunct/>
        <w:topLinePunct/>
        <w:autoSpaceDE/>
        <w:autoSpaceDN/>
        <w:bidi w:val="0"/>
        <w:snapToGrid/>
        <w:spacing w:line="560" w:lineRule="exact"/>
        <w:ind w:firstLine="4960" w:firstLineChars="1550"/>
        <w:textAlignment w:val="auto"/>
        <w:rPr>
          <w:rFonts w:ascii="方正仿宋_GBK" w:eastAsia="方正仿宋_GBK"/>
          <w:bCs/>
          <w:sz w:val="32"/>
          <w:szCs w:val="32"/>
        </w:rPr>
      </w:pPr>
    </w:p>
    <w:p>
      <w:pPr>
        <w:keepNext w:val="0"/>
        <w:keepLines w:val="0"/>
        <w:pageBreakBefore w:val="0"/>
        <w:widowControl w:val="0"/>
        <w:kinsoku/>
        <w:wordWrap/>
        <w:overflowPunct/>
        <w:topLinePunct/>
        <w:autoSpaceDE/>
        <w:autoSpaceDN/>
        <w:bidi w:val="0"/>
        <w:snapToGrid/>
        <w:spacing w:line="560" w:lineRule="exact"/>
        <w:ind w:firstLine="4960" w:firstLineChars="1550"/>
        <w:textAlignment w:val="auto"/>
        <w:rPr>
          <w:rFonts w:ascii="方正仿宋_GBK" w:eastAsia="方正仿宋_GBK"/>
          <w:bCs/>
          <w:sz w:val="32"/>
          <w:szCs w:val="32"/>
        </w:rPr>
      </w:pPr>
    </w:p>
    <w:p>
      <w:pPr>
        <w:pStyle w:val="2"/>
        <w:keepNext w:val="0"/>
        <w:keepLines w:val="0"/>
        <w:pageBreakBefore w:val="0"/>
        <w:widowControl w:val="0"/>
        <w:kinsoku/>
        <w:wordWrap/>
        <w:overflowPunct/>
        <w:autoSpaceDE/>
        <w:autoSpaceDN/>
        <w:bidi w:val="0"/>
        <w:snapToGrid/>
        <w:spacing w:line="560" w:lineRule="exact"/>
        <w:textAlignment w:val="auto"/>
      </w:pPr>
    </w:p>
    <w:p>
      <w:pPr>
        <w:keepNext w:val="0"/>
        <w:keepLines w:val="0"/>
        <w:pageBreakBefore w:val="0"/>
        <w:widowControl w:val="0"/>
        <w:kinsoku/>
        <w:wordWrap/>
        <w:overflowPunct/>
        <w:topLinePunct/>
        <w:autoSpaceDE/>
        <w:autoSpaceDN/>
        <w:bidi w:val="0"/>
        <w:snapToGrid/>
        <w:spacing w:line="560" w:lineRule="exact"/>
        <w:ind w:firstLine="5440" w:firstLineChars="1700"/>
        <w:textAlignment w:val="auto"/>
        <w:rPr>
          <w:rFonts w:ascii="方正仿宋_GBK" w:eastAsia="方正仿宋_GBK"/>
          <w:bCs/>
          <w:sz w:val="32"/>
          <w:szCs w:val="32"/>
        </w:rPr>
      </w:pPr>
      <w:r>
        <w:rPr>
          <w:rFonts w:hint="eastAsia" w:ascii="方正仿宋_GBK" w:eastAsia="方正仿宋_GBK"/>
          <w:bCs/>
          <w:sz w:val="32"/>
          <w:szCs w:val="32"/>
        </w:rPr>
        <w:t>德宏州生态环境局</w:t>
      </w:r>
    </w:p>
    <w:p>
      <w:pPr>
        <w:keepNext w:val="0"/>
        <w:keepLines w:val="0"/>
        <w:pageBreakBefore w:val="0"/>
        <w:widowControl w:val="0"/>
        <w:kinsoku/>
        <w:wordWrap/>
        <w:overflowPunct/>
        <w:topLinePunct/>
        <w:autoSpaceDE/>
        <w:autoSpaceDN/>
        <w:bidi w:val="0"/>
        <w:snapToGrid/>
        <w:spacing w:line="560" w:lineRule="exact"/>
        <w:ind w:firstLine="5440" w:firstLineChars="1700"/>
        <w:textAlignment w:val="auto"/>
        <w:rPr>
          <w:rFonts w:eastAsia="方正仿宋_GBK"/>
          <w:bCs/>
          <w:sz w:val="32"/>
          <w:szCs w:val="32"/>
        </w:rPr>
      </w:pPr>
      <w:r>
        <w:rPr>
          <w:rFonts w:eastAsia="方正仿宋_GBK"/>
          <w:bCs/>
          <w:sz w:val="32"/>
          <w:szCs w:val="32"/>
        </w:rPr>
        <w:t>20</w:t>
      </w:r>
      <w:r>
        <w:rPr>
          <w:rFonts w:hint="eastAsia" w:eastAsia="方正仿宋_GBK"/>
          <w:bCs/>
          <w:sz w:val="32"/>
          <w:szCs w:val="32"/>
        </w:rPr>
        <w:t>21</w:t>
      </w:r>
      <w:r>
        <w:rPr>
          <w:rFonts w:eastAsia="方正仿宋_GBK"/>
          <w:bCs/>
          <w:sz w:val="32"/>
          <w:szCs w:val="32"/>
        </w:rPr>
        <w:t>年</w:t>
      </w:r>
      <w:r>
        <w:rPr>
          <w:rFonts w:hint="eastAsia" w:eastAsia="方正仿宋_GBK"/>
          <w:bCs/>
          <w:sz w:val="32"/>
          <w:szCs w:val="32"/>
        </w:rPr>
        <w:t>12</w:t>
      </w:r>
      <w:r>
        <w:rPr>
          <w:rFonts w:eastAsia="方正仿宋_GBK"/>
          <w:bCs/>
          <w:sz w:val="32"/>
          <w:szCs w:val="32"/>
        </w:rPr>
        <w:t>月</w:t>
      </w:r>
      <w:r>
        <w:rPr>
          <w:rFonts w:hint="eastAsia" w:eastAsia="方正仿宋_GBK"/>
          <w:bCs/>
          <w:sz w:val="32"/>
          <w:szCs w:val="32"/>
          <w:lang w:val="en-US" w:eastAsia="zh-CN"/>
        </w:rPr>
        <w:t>31</w:t>
      </w:r>
      <w:r>
        <w:rPr>
          <w:rFonts w:eastAsia="方正仿宋_GBK"/>
          <w:bCs/>
          <w:sz w:val="32"/>
          <w:szCs w:val="32"/>
        </w:rPr>
        <w:t>日</w:t>
      </w: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hint="eastAsia" w:ascii="方正仿宋_GBK" w:eastAsia="方正仿宋_GBK"/>
          <w:bCs/>
          <w:sz w:val="32"/>
          <w:szCs w:val="32"/>
        </w:rPr>
      </w:pP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hint="eastAsia" w:ascii="方正仿宋_GBK" w:eastAsia="方正仿宋_GBK"/>
          <w:bCs/>
          <w:sz w:val="32"/>
          <w:szCs w:val="32"/>
        </w:rPr>
      </w:pPr>
    </w:p>
    <w:p>
      <w:pPr>
        <w:keepNext w:val="0"/>
        <w:keepLines w:val="0"/>
        <w:pageBreakBefore w:val="0"/>
        <w:widowControl w:val="0"/>
        <w:kinsoku/>
        <w:wordWrap/>
        <w:overflowPunct/>
        <w:topLinePunct/>
        <w:autoSpaceDE/>
        <w:autoSpaceDN/>
        <w:bidi w:val="0"/>
        <w:snapToGrid/>
        <w:spacing w:line="560" w:lineRule="exact"/>
        <w:ind w:firstLine="640" w:firstLineChars="200"/>
        <w:textAlignment w:val="auto"/>
        <w:rPr>
          <w:rFonts w:ascii="方正仿宋_GBK" w:eastAsia="方正仿宋_GBK"/>
          <w:bCs/>
          <w:sz w:val="32"/>
          <w:szCs w:val="32"/>
        </w:rPr>
      </w:pPr>
      <w:r>
        <w:rPr>
          <w:rFonts w:hint="eastAsia" w:ascii="方正仿宋_GBK" w:eastAsia="方正仿宋_GBK"/>
          <w:bCs/>
          <w:sz w:val="32"/>
          <w:szCs w:val="32"/>
        </w:rPr>
        <w:t>（此件主动公开）</w:t>
      </w:r>
    </w:p>
    <w:p>
      <w:pPr>
        <w:keepNext w:val="0"/>
        <w:keepLines w:val="0"/>
        <w:pageBreakBefore w:val="0"/>
        <w:widowControl w:val="0"/>
        <w:kinsoku/>
        <w:wordWrap/>
        <w:overflowPunct/>
        <w:autoSpaceDE/>
        <w:autoSpaceDN/>
        <w:bidi w:val="0"/>
        <w:snapToGrid/>
        <w:spacing w:line="560" w:lineRule="exact"/>
        <w:textAlignment w:val="auto"/>
        <w:rPr>
          <w:rFonts w:ascii="方正仿宋_GBK" w:eastAsia="方正仿宋_GBK"/>
          <w:bCs/>
          <w:sz w:val="32"/>
          <w:szCs w:val="32"/>
        </w:rPr>
      </w:pPr>
    </w:p>
    <w:p>
      <w:pPr>
        <w:pStyle w:val="2"/>
        <w:keepNext w:val="0"/>
        <w:keepLines w:val="0"/>
        <w:pageBreakBefore w:val="0"/>
        <w:widowControl w:val="0"/>
        <w:kinsoku/>
        <w:wordWrap/>
        <w:overflowPunct/>
        <w:autoSpaceDE/>
        <w:autoSpaceDN/>
        <w:bidi w:val="0"/>
        <w:snapToGrid/>
        <w:spacing w:line="560" w:lineRule="exact"/>
        <w:textAlignment w:val="auto"/>
        <w:rPr>
          <w:rFonts w:ascii="方正仿宋_GBK" w:eastAsia="方正仿宋_GBK"/>
          <w:bCs/>
          <w:sz w:val="32"/>
          <w:szCs w:val="32"/>
        </w:rPr>
      </w:pPr>
    </w:p>
    <w:p>
      <w:pPr>
        <w:keepNext w:val="0"/>
        <w:keepLines w:val="0"/>
        <w:pageBreakBefore w:val="0"/>
        <w:widowControl w:val="0"/>
        <w:kinsoku/>
        <w:wordWrap/>
        <w:overflowPunct/>
        <w:autoSpaceDE/>
        <w:autoSpaceDN/>
        <w:bidi w:val="0"/>
        <w:snapToGrid/>
        <w:spacing w:line="560" w:lineRule="exact"/>
        <w:textAlignment w:val="auto"/>
      </w:pPr>
    </w:p>
    <w:p>
      <w:pPr>
        <w:keepNext w:val="0"/>
        <w:keepLines w:val="0"/>
        <w:pageBreakBefore w:val="0"/>
        <w:widowControl w:val="0"/>
        <w:pBdr>
          <w:top w:val="single" w:color="auto" w:sz="4" w:space="1"/>
          <w:bottom w:val="single" w:color="auto" w:sz="4" w:space="1"/>
        </w:pBdr>
        <w:kinsoku/>
        <w:wordWrap/>
        <w:overflowPunct/>
        <w:topLinePunct/>
        <w:autoSpaceDE/>
        <w:autoSpaceDN/>
        <w:bidi w:val="0"/>
        <w:snapToGrid/>
        <w:spacing w:line="560" w:lineRule="exact"/>
        <w:ind w:firstLine="420" w:firstLineChars="150"/>
        <w:textAlignment w:val="auto"/>
        <w:rPr>
          <w:rFonts w:ascii="方正仿宋_GBK" w:hAnsi="仿宋_GB2312" w:eastAsia="方正仿宋_GBK"/>
          <w:sz w:val="28"/>
          <w:szCs w:val="28"/>
        </w:rPr>
      </w:pPr>
      <w:r>
        <w:rPr>
          <w:rFonts w:hint="eastAsia" w:ascii="方正仿宋_GBK" w:hAnsi="仿宋_GB2312" w:eastAsia="方正仿宋_GBK"/>
          <w:sz w:val="28"/>
          <w:szCs w:val="28"/>
        </w:rPr>
        <w:t>发：州生态环境局梁河分局，</w:t>
      </w:r>
      <w:r>
        <w:rPr>
          <w:rFonts w:ascii="方正仿宋_GBK" w:hAnsi="仿宋_GB2312" w:eastAsia="方正仿宋_GBK"/>
          <w:sz w:val="28"/>
          <w:szCs w:val="28"/>
        </w:rPr>
        <w:t>州</w:t>
      </w:r>
      <w:r>
        <w:rPr>
          <w:rFonts w:hint="eastAsia" w:ascii="方正仿宋_GBK" w:hAnsi="仿宋_GB2312" w:eastAsia="方正仿宋_GBK"/>
          <w:sz w:val="28"/>
          <w:szCs w:val="28"/>
        </w:rPr>
        <w:t>环境监察</w:t>
      </w:r>
      <w:r>
        <w:rPr>
          <w:rFonts w:ascii="方正仿宋_GBK" w:hAnsi="仿宋_GB2312" w:eastAsia="方正仿宋_GBK"/>
          <w:sz w:val="28"/>
          <w:szCs w:val="28"/>
        </w:rPr>
        <w:t>支队</w:t>
      </w:r>
      <w:r>
        <w:rPr>
          <w:rFonts w:hint="eastAsia" w:ascii="方正仿宋_GBK" w:hAnsi="仿宋_GB2312" w:eastAsia="方正仿宋_GBK"/>
          <w:sz w:val="28"/>
          <w:szCs w:val="28"/>
        </w:rPr>
        <w:t>。</w:t>
      </w:r>
    </w:p>
    <w:p>
      <w:pPr>
        <w:keepNext w:val="0"/>
        <w:keepLines w:val="0"/>
        <w:pageBreakBefore w:val="0"/>
        <w:widowControl w:val="0"/>
        <w:pBdr>
          <w:bottom w:val="single" w:color="auto" w:sz="4" w:space="1"/>
        </w:pBdr>
        <w:kinsoku/>
        <w:wordWrap/>
        <w:overflowPunct/>
        <w:topLinePunct/>
        <w:autoSpaceDE/>
        <w:autoSpaceDN/>
        <w:bidi w:val="0"/>
        <w:snapToGrid/>
        <w:spacing w:line="560" w:lineRule="exact"/>
        <w:ind w:firstLine="420" w:firstLineChars="150"/>
        <w:textAlignment w:val="auto"/>
      </w:pPr>
      <w:r>
        <w:rPr>
          <w:rFonts w:eastAsia="方正仿宋_GBK"/>
          <w:sz w:val="28"/>
          <w:szCs w:val="28"/>
        </w:rPr>
        <w:t>德宏州生态环境局办公室               2021年</w:t>
      </w:r>
      <w:r>
        <w:rPr>
          <w:rFonts w:hint="eastAsia" w:eastAsia="方正仿宋_GBK"/>
          <w:sz w:val="28"/>
          <w:szCs w:val="28"/>
        </w:rPr>
        <w:t>12</w:t>
      </w:r>
      <w:r>
        <w:rPr>
          <w:rFonts w:eastAsia="方正仿宋_GBK"/>
          <w:sz w:val="28"/>
          <w:szCs w:val="28"/>
        </w:rPr>
        <w:t>月</w:t>
      </w:r>
      <w:r>
        <w:rPr>
          <w:rFonts w:hint="eastAsia" w:eastAsia="方正仿宋_GBK"/>
          <w:sz w:val="28"/>
          <w:szCs w:val="28"/>
          <w:lang w:val="en-US" w:eastAsia="zh-CN"/>
        </w:rPr>
        <w:t>31</w:t>
      </w:r>
      <w:r>
        <w:rPr>
          <w:rFonts w:eastAsia="方正仿宋_GBK"/>
          <w:sz w:val="28"/>
          <w:szCs w:val="28"/>
        </w:rPr>
        <w:t>日印发</w:t>
      </w:r>
    </w:p>
    <w:sectPr>
      <w:footerReference r:id="rId3" w:type="default"/>
      <w:pgSz w:w="11906" w:h="16838"/>
      <w:pgMar w:top="1985"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方正仿宋_GBK" w:eastAsia="方正仿宋_GBK"/>
        <w:sz w:val="32"/>
        <w:szCs w:val="32"/>
      </w:rPr>
    </w:pPr>
    <w:r>
      <w:rPr>
        <w:rStyle w:val="7"/>
        <w:rFonts w:hint="eastAsia" w:ascii="方正仿宋_GBK" w:eastAsia="方正仿宋_GBK"/>
        <w:sz w:val="32"/>
        <w:szCs w:val="32"/>
      </w:rPr>
      <w:t>—</w:t>
    </w:r>
    <w:r>
      <w:rPr>
        <w:rStyle w:val="7"/>
        <w:rFonts w:hint="eastAsia" w:ascii="方正仿宋_GBK" w:eastAsia="方正仿宋_GBK"/>
        <w:sz w:val="32"/>
        <w:szCs w:val="32"/>
      </w:rPr>
      <w:fldChar w:fldCharType="begin"/>
    </w:r>
    <w:r>
      <w:rPr>
        <w:rStyle w:val="7"/>
        <w:rFonts w:hint="eastAsia" w:ascii="方正仿宋_GBK" w:eastAsia="方正仿宋_GBK"/>
        <w:sz w:val="32"/>
        <w:szCs w:val="32"/>
      </w:rPr>
      <w:instrText xml:space="preserve"> PAGE </w:instrText>
    </w:r>
    <w:r>
      <w:rPr>
        <w:rStyle w:val="7"/>
        <w:rFonts w:hint="eastAsia" w:ascii="方正仿宋_GBK" w:eastAsia="方正仿宋_GBK"/>
        <w:sz w:val="32"/>
        <w:szCs w:val="32"/>
      </w:rPr>
      <w:fldChar w:fldCharType="separate"/>
    </w:r>
    <w:r>
      <w:rPr>
        <w:rStyle w:val="7"/>
        <w:rFonts w:ascii="方正仿宋_GBK" w:eastAsia="方正仿宋_GBK"/>
        <w:sz w:val="32"/>
        <w:szCs w:val="32"/>
      </w:rPr>
      <w:t>9</w:t>
    </w:r>
    <w:r>
      <w:rPr>
        <w:rStyle w:val="7"/>
        <w:rFonts w:hint="eastAsia" w:ascii="方正仿宋_GBK" w:eastAsia="方正仿宋_GBK"/>
        <w:sz w:val="32"/>
        <w:szCs w:val="32"/>
      </w:rPr>
      <w:fldChar w:fldCharType="end"/>
    </w:r>
    <w:r>
      <w:rPr>
        <w:rStyle w:val="7"/>
        <w:rFonts w:hint="eastAsia" w:ascii="方正仿宋_GBK" w:eastAsia="方正仿宋_GBK"/>
        <w:sz w:val="32"/>
        <w:szCs w:val="32"/>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C1AF0"/>
    <w:rsid w:val="0C5A4251"/>
    <w:rsid w:val="0D7EFCCC"/>
    <w:rsid w:val="1A306AC5"/>
    <w:rsid w:val="20DC7716"/>
    <w:rsid w:val="2B8173E1"/>
    <w:rsid w:val="2DEFCEB2"/>
    <w:rsid w:val="6AA22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德宏州直属党政机关单位</Company>
  <Pages>9</Pages>
  <Words>4458</Words>
  <Characters>4968</Characters>
  <Paragraphs>60</Paragraphs>
  <TotalTime>1</TotalTime>
  <ScaleCrop>false</ScaleCrop>
  <LinksUpToDate>false</LinksUpToDate>
  <CharactersWithSpaces>4990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2021-11-25T02:15:00Z</dcterms:created>
  <dc:creator>马新雨</dc:creator>
  <cp:lastModifiedBy>Faagee</cp:lastModifiedBy>
  <cp:lastPrinted>2021-12-31T14:48:00Z</cp:lastPrinted>
  <dcterms:modified xsi:type="dcterms:W3CDTF">2024-09-12T18:15:36Z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679B2544CCEB460FB3C5C93F9CE9DA80</vt:lpwstr>
  </property>
</Properties>
</file>