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18"/>
          <w:szCs w:val="18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jc w:val="center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德环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eastAsia="方正仿宋_GBK"/>
          <w:color w:val="2B2B2B"/>
          <w:sz w:val="21"/>
          <w:szCs w:val="21"/>
        </w:rPr>
      </w:pPr>
      <w:r>
        <w:rPr>
          <w:rFonts w:hint="eastAsia" w:ascii="方正仿宋_GBK" w:eastAsia="方正仿宋_GBK"/>
          <w:color w:val="2B2B2B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德宏州生态环境局关于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云南省梁河县四家寨硅石矿开采项目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环境影响报告书的批复</w:t>
      </w:r>
    </w:p>
    <w:p>
      <w:pPr>
        <w:spacing w:line="560" w:lineRule="exact"/>
        <w:rPr>
          <w:rFonts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梁河县恒益新型材料有限公司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eastAsia="方正仿宋_GBK" w:cs="Times New Roman"/>
          <w:sz w:val="32"/>
          <w:szCs w:val="32"/>
          <w:lang w:eastAsia="zh-CN"/>
        </w:rPr>
        <w:t>公司</w:t>
      </w:r>
      <w:r>
        <w:rPr>
          <w:rFonts w:eastAsia="方正仿宋_GBK"/>
          <w:sz w:val="32"/>
          <w:szCs w:val="32"/>
        </w:rPr>
        <w:t>报</w:t>
      </w:r>
      <w:r>
        <w:rPr>
          <w:rFonts w:hint="eastAsia" w:eastAsia="方正仿宋_GBK"/>
          <w:sz w:val="32"/>
          <w:szCs w:val="32"/>
        </w:rPr>
        <w:t>批</w:t>
      </w:r>
      <w:r>
        <w:rPr>
          <w:rFonts w:eastAsia="方正仿宋_GBK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eastAsia="方正仿宋_GBK" w:cs="Times New Roman"/>
          <w:sz w:val="32"/>
          <w:szCs w:val="32"/>
          <w:lang w:eastAsia="zh-CN"/>
        </w:rPr>
        <w:t>云南省梁河县四家寨硅石矿开采项目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环境影响报告书》收悉，结合《</w:t>
      </w:r>
      <w:r>
        <w:rPr>
          <w:rFonts w:hint="eastAsia" w:eastAsia="方正仿宋_GBK" w:cs="Times New Roman"/>
          <w:sz w:val="32"/>
          <w:szCs w:val="32"/>
          <w:lang w:eastAsia="zh-CN"/>
        </w:rPr>
        <w:t>云南省梁河县四家寨硅石矿开采项目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环境影响报告书的技术评估意见》，经研究，现批复如下：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（一）项目立项情况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，梁河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县发展和改革局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以《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投资项目备案证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》（梁发改基础备案〔2022〕1号），同意</w:t>
      </w:r>
      <w:r>
        <w:rPr>
          <w:rFonts w:hint="eastAsia" w:eastAsia="方正仿宋_GBK" w:cs="Times New Roman"/>
          <w:sz w:val="32"/>
          <w:szCs w:val="32"/>
          <w:lang w:eastAsia="zh-CN"/>
        </w:rPr>
        <w:t>云南省梁河县四家寨硅石矿开采项目备案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，项目代码：2020-533122-10-03-025071。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梁河县四家寨硅石矿开采项目位于梁河县平山乡四家寨，属于硅石矿开采项目，采出原矿经破碎后直接出售，生产规模为10万t/a硅石原矿，属小型矿山。项目矿区设计拟开采的V1矿体累计查明保有硅石矿331+332+333类资源量121.68万t，设计利用331+332+333类资源量102.66万t，设计可采矿石资源储量94.24万t，设计采出矿石总量为100.84万t。项目设计开采方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露天+地下开采，矿区由23个拐点圈定，面积1.1730 km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，开采标高2130～1700m，服务年限为10.08年。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1737.5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环保投资44.3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符合《梁河县矿产资源总体规划（2021-2025年）》，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不涉及生态保护红线等生态环境敏感区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全面落实环境影响报告书提出的各项污染防治和生态保护措施后，项目污染物可达标排放，项目建设和运营的不良环境影响可以得到减缓和控制。我局同意环境影响报告书中所列建设项目的性质、规模、地点、采用的生产工艺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二、项目建设和生产过程中应重点做好的工作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加强施工期大气污染防治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施工场地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采取洒水降尘、及时清运土石方、原料遮盖等措施，减少扬尘产生；</w:t>
      </w:r>
      <w:r>
        <w:rPr>
          <w:rFonts w:eastAsia="方正仿宋_GBK"/>
          <w:sz w:val="32"/>
          <w:szCs w:val="32"/>
        </w:rPr>
        <w:t>项目施工运输易撒漏</w:t>
      </w:r>
      <w:r>
        <w:rPr>
          <w:rFonts w:hint="eastAsia" w:eastAsia="方正仿宋_GBK"/>
          <w:sz w:val="32"/>
          <w:szCs w:val="32"/>
          <w:lang w:eastAsia="zh-CN"/>
        </w:rPr>
        <w:t>物料</w:t>
      </w:r>
      <w:r>
        <w:rPr>
          <w:rFonts w:eastAsia="方正仿宋_GBK"/>
          <w:sz w:val="32"/>
          <w:szCs w:val="32"/>
        </w:rPr>
        <w:t>必须装载规范，加盖篷布，防止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物料遗撒。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加强施工期水环境污染防治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施工场地周围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建设截排水</w:t>
      </w:r>
      <w:r>
        <w:rPr>
          <w:rFonts w:hint="eastAsia" w:eastAsia="方正仿宋_GBK" w:cs="Times New Roman"/>
          <w:spacing w:val="-2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，避免污水汇入附近水体；合理安排施工期，大面积的破土应尽量避开雨季；施工场地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设置沉淀池，施工废水经收集、沉淀后回用或用于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施工场地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洒水降尘，严禁外排。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加强施工期噪声污染防治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施工场地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合理安排施工时间，施工机械尽量选用低噪声设备，并采取减震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降噪措施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，施工期噪声应满足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《建筑施工场界环境噪声排放标准》（GB12523-2011）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；运输车辆经过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声环境保护目标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时，必须减速慢行、禁止鸣笛。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加强施工期固废管理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施工场地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产生的碎砖和碎混凝土块等建筑垃圾</w:t>
      </w:r>
      <w:r>
        <w:rPr>
          <w:rFonts w:hint="eastAsia" w:eastAsia="方正仿宋_GBK" w:cs="Times New Roman"/>
          <w:spacing w:val="-2"/>
          <w:sz w:val="32"/>
          <w:szCs w:val="32"/>
          <w:lang w:val="en-US" w:eastAsia="zh-CN"/>
        </w:rPr>
        <w:t>和开挖废石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pacing w:val="-2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全部</w:t>
      </w:r>
      <w:r>
        <w:rPr>
          <w:rFonts w:hint="eastAsia" w:eastAsia="方正仿宋_GBK" w:cs="Times New Roman"/>
          <w:spacing w:val="-2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场地内回填，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严禁随意丢弃、堆放；剥离产生的表土集中堆放于项目内设置的排土场，用于植被恢复覆土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施工期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产生的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生活垃圾集中收集后，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按照当地环卫部门的要求进行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处置。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加强施工期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生态保护。尽量优化工程布置方案，在满足工程建设要求的前提下，尽可能减少占地；严格要求施工人员，避免施工人员乱砍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滥伐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和超范围施工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；尽量利用已有的道路作为施工道路，避免对动植物生境造成更大的破坏；施工结束后必须及时做好临时占地的植被恢复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</w:rPr>
        <w:t>（</w:t>
      </w:r>
      <w:r>
        <w:rPr>
          <w:rFonts w:hint="eastAsia" w:eastAsia="方正仿宋_GBK" w:cs="Times New Roman"/>
          <w:color w:val="000000"/>
          <w:spacing w:val="-6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废气污染防治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，确保各环节产生的大气污染物达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标排放。露天采场设置一台雾炮机对采掘工作面喷水雾抑尘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；矿石破碎采取湿法工艺，破碎站、原矿堆场设置封闭措施，内部设置雾炮机喷雾降尘；配备洒水车对项目区移动洒水抑尘。项目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无组织粉尘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执行《大气污染物综合排放标准》（GB16297-1996）中表2 二级标准限值中无组织排放监控点浓度限值：≤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mg/m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</w:rPr>
        <w:t>（</w:t>
      </w:r>
      <w:r>
        <w:rPr>
          <w:rFonts w:hint="eastAsia" w:eastAsia="方正仿宋_GBK" w:cs="Times New Roman"/>
          <w:color w:val="000000"/>
          <w:spacing w:val="-6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落实废水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污染防治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措施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确保生产废水完全回用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不外排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  <w:lang w:eastAsia="zh-CN"/>
        </w:rPr>
        <w:t>项目产生的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生活污水经沉淀池处理后，进入回用水池储存，全部回用于项目内洒水降尘，场地淋滤水收集沉淀后回用于抑尘用水，均不外排。坑道涌水收集沉淀后优先进行回用，剩余部分处理达到《污水综合排放标准》（GB8978-1996）一级标准要求后，方可外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（八）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声环境保护措施。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项目运营期产噪设备必须采取隔声、减震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降噪措施，定期对设备进行维修保养，避免故障运行，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声环境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保护目标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满足《声环境质量标准》（GB3096-2008）2类标准和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厂界噪声满足《工业企业厂界环境噪声排放标准》（GB12348-2008）2 类标准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加强固体废物分类收集、贮存、综合利用和妥善处置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产生的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生活垃圾集中收集后，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照当地环卫部门的要求进行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处置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废石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进入排土场规范堆存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废机油等危险废物，必须严格按照《危险废物贮存污染控制标准》（GB18597-2001）要求，建设规范的危险废物暂存间进行分类暂存，并委托有资质的单位清运处置，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建立危险废物转移台账，执行转移联单制度。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落实各项生态恢复措施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落实环评报告中针对生态影响提出的避让、减缓、生态修复、补偿、管理等措施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。严格按照采矿许可证的开采范围进行开采，禁止扩大开采范围。矿山服务期满后须严格按照土地复垦方案等相关规范要求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进行植被恢复、土地复垦，改善生态环境。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FF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）</w:t>
      </w:r>
      <w:r>
        <w:rPr>
          <w:rFonts w:hint="eastAsia" w:eastAsia="方正仿宋_GBK" w:cs="Times New Roman"/>
          <w:spacing w:val="-2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《报告书》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中的环境监测计划以及相关标准和技术规范要求，制定项目污染物排放和周边环境质量自行监测方案，报生态环境</w:t>
      </w:r>
      <w:r>
        <w:rPr>
          <w:rFonts w:hint="eastAsia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备案，并认真组织实施。同时，按照环境信息公开相关规定，主动向社会公开污染物排放等相关信息。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）项目建成后，必须按照《企事业单位突发环境事件应急预案编制指南》要求，编制突发环境事件应急预案报生态环境部门备案；加强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污染治理设施、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管理维护，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发现异常立即停产，及时查明原因，采取有效控制措施并向当地人民政府及有关部门报告，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避免发生环境污染事故。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你公司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应建立内部生态环境管理机构和制度，明确人员和职责。项目实施必须严格执行环境保护设施与主体工程同时设计、同时施工、同时投产使用的环境保护“三同时”制度，优化、细化、落实各项生态环境保护措施及投资概算。各项生态环境保护措施应纳入施工、工程监理等招标文件及合同，并明确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四、</w:t>
      </w:r>
      <w:r>
        <w:rPr>
          <w:rFonts w:eastAsia="方正仿宋_GBK"/>
          <w:sz w:val="32"/>
          <w:szCs w:val="32"/>
        </w:rPr>
        <w:t>该建设项目环境影响报告书经批准后，若项目的性质、规模、地点、采用的生产工艺或者防治污染、防治生态破坏的措施发生重大变化的，经调查属于重大变动的应当重新报批项目的环境影响评价文件，不属于重大变动的纳入竣工环境保护验收管理。环境影响报告书自批准之日起超过五年，方决定开工建设的，环境影响评价文件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你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应按照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《排污许可管理</w:t>
      </w:r>
      <w:r>
        <w:rPr>
          <w:rFonts w:hint="eastAsia" w:eastAsia="方正仿宋_GBK" w:cs="Times New Roman"/>
          <w:sz w:val="32"/>
          <w:szCs w:val="32"/>
          <w:lang w:eastAsia="zh-CN"/>
        </w:rPr>
        <w:t>条例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eastAsia" w:eastAsia="方正仿宋_GBK" w:cs="Times New Roman"/>
          <w:sz w:val="32"/>
          <w:szCs w:val="32"/>
          <w:lang w:eastAsia="zh-CN"/>
        </w:rPr>
        <w:t>国务院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令第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736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号）等相关规定申领排污许可证</w:t>
      </w:r>
      <w:r>
        <w:rPr>
          <w:rFonts w:hint="eastAsia" w:eastAsia="方正仿宋_GBK" w:cs="Times New Roman"/>
          <w:sz w:val="32"/>
          <w:szCs w:val="32"/>
          <w:lang w:eastAsia="zh-CN"/>
        </w:rPr>
        <w:t>或完成排污登记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；严格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按照《建设项目环境保护管理条例》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《建设项目竣工环境保护验收暂行办法》等相关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规定，自行组织开展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该项目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配套环境保护设施的竣工环境保护验收工作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，经验收合格后项目方可正式投入运行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，并按照要求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登录全国建设项目竣工环境保护验收信息平台，填报建设项目基本信息、环境保护设施验收情况等相关信息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委托</w:t>
      </w:r>
      <w:r>
        <w:rPr>
          <w:rFonts w:hint="eastAsia" w:eastAsia="方正仿宋_GBK"/>
          <w:sz w:val="32"/>
        </w:rPr>
        <w:t>德宏州生态环境局</w:t>
      </w:r>
      <w:r>
        <w:rPr>
          <w:rFonts w:hint="eastAsia" w:eastAsia="方正仿宋_GBK"/>
          <w:sz w:val="32"/>
          <w:lang w:eastAsia="zh-CN"/>
        </w:rPr>
        <w:t>梁河</w:t>
      </w:r>
      <w:r>
        <w:rPr>
          <w:rFonts w:hint="eastAsia" w:eastAsia="方正仿宋_GBK"/>
          <w:sz w:val="32"/>
        </w:rPr>
        <w:t>分局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德宏州环境监察支队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组织开展该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的“三同时”监督检查和管理工作。</w:t>
      </w:r>
      <w:r>
        <w:rPr>
          <w:rFonts w:eastAsia="方正仿宋_GBK"/>
          <w:sz w:val="32"/>
        </w:rPr>
        <w:t>你</w:t>
      </w:r>
      <w:r>
        <w:rPr>
          <w:rFonts w:hint="eastAsia" w:eastAsia="方正仿宋_GBK"/>
          <w:sz w:val="32"/>
          <w:lang w:eastAsia="zh-CN"/>
        </w:rPr>
        <w:t>公司</w:t>
      </w:r>
      <w:r>
        <w:rPr>
          <w:rFonts w:eastAsia="方正仿宋_GBK"/>
          <w:sz w:val="32"/>
        </w:rPr>
        <w:t>应在收到批复20个工作日内，将批准后的环境影响报告书送</w:t>
      </w:r>
      <w:r>
        <w:rPr>
          <w:rFonts w:hint="eastAsia" w:eastAsia="方正仿宋_GBK"/>
          <w:sz w:val="32"/>
        </w:rPr>
        <w:t>至德宏州生态环境局</w:t>
      </w:r>
      <w:r>
        <w:rPr>
          <w:rFonts w:hint="eastAsia" w:eastAsia="方正仿宋_GBK"/>
          <w:sz w:val="32"/>
          <w:lang w:eastAsia="zh-CN"/>
        </w:rPr>
        <w:t>梁河</w:t>
      </w:r>
      <w:r>
        <w:rPr>
          <w:rFonts w:hint="eastAsia" w:eastAsia="方正仿宋_GBK"/>
          <w:sz w:val="32"/>
        </w:rPr>
        <w:t>分局</w:t>
      </w:r>
      <w:r>
        <w:rPr>
          <w:rFonts w:eastAsia="方正仿宋_GBK"/>
          <w:sz w:val="32"/>
        </w:rPr>
        <w:t>，并按规定接受各级</w:t>
      </w:r>
      <w:r>
        <w:rPr>
          <w:rFonts w:hint="eastAsia" w:eastAsia="方正仿宋_GBK"/>
          <w:sz w:val="32"/>
        </w:rPr>
        <w:t>生态环境</w:t>
      </w:r>
      <w:r>
        <w:rPr>
          <w:rFonts w:eastAsia="方正仿宋_GBK"/>
          <w:sz w:val="32"/>
        </w:rPr>
        <w:t>主管部门的监督检查。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德宏州生态环境局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bCs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topLinePunct/>
        <w:spacing w:line="560" w:lineRule="exact"/>
        <w:ind w:firstLine="420" w:firstLineChars="150"/>
        <w:rPr>
          <w:rFonts w:ascii="方正仿宋_GBK" w:hAnsi="仿宋_GB2312" w:eastAsia="方正仿宋_GBK"/>
          <w:sz w:val="28"/>
          <w:szCs w:val="28"/>
        </w:rPr>
      </w:pP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抄送</w:t>
      </w:r>
      <w:r>
        <w:rPr>
          <w:rFonts w:hint="eastAsia" w:ascii="方正仿宋_GBK" w:hAnsi="仿宋_GB2312" w:eastAsia="方正仿宋_GBK"/>
          <w:sz w:val="28"/>
          <w:szCs w:val="28"/>
        </w:rPr>
        <w:t>：州生态环境局</w:t>
      </w:r>
      <w:r>
        <w:rPr>
          <w:rFonts w:hint="eastAsia" w:ascii="方正仿宋_GBK" w:hAnsi="仿宋_GB2312" w:eastAsia="方正仿宋_GBK"/>
          <w:sz w:val="28"/>
          <w:szCs w:val="28"/>
          <w:lang w:val="en-US" w:eastAsia="zh-CN"/>
        </w:rPr>
        <w:t>梁河</w:t>
      </w:r>
      <w:r>
        <w:rPr>
          <w:rFonts w:hint="eastAsia" w:ascii="方正仿宋_GBK" w:hAnsi="仿宋_GB2312" w:eastAsia="方正仿宋_GBK"/>
          <w:sz w:val="28"/>
          <w:szCs w:val="28"/>
        </w:rPr>
        <w:t>分局，</w:t>
      </w:r>
      <w:r>
        <w:rPr>
          <w:rFonts w:ascii="方正仿宋_GBK" w:hAnsi="仿宋_GB2312" w:eastAsia="方正仿宋_GBK"/>
          <w:sz w:val="28"/>
          <w:szCs w:val="28"/>
        </w:rPr>
        <w:t>州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环境监察</w:t>
      </w:r>
      <w:r>
        <w:rPr>
          <w:rFonts w:ascii="方正仿宋_GBK" w:hAnsi="仿宋_GB2312" w:eastAsia="方正仿宋_GBK"/>
          <w:sz w:val="28"/>
          <w:szCs w:val="28"/>
        </w:rPr>
        <w:t>支队</w:t>
      </w:r>
      <w:r>
        <w:rPr>
          <w:rFonts w:hint="eastAsia" w:ascii="方正仿宋_GBK" w:hAnsi="仿宋_GB2312" w:eastAsia="方正仿宋_GBK"/>
          <w:sz w:val="28"/>
          <w:szCs w:val="28"/>
        </w:rPr>
        <w:t>。</w:t>
      </w:r>
    </w:p>
    <w:p>
      <w:pPr>
        <w:pBdr>
          <w:bottom w:val="single" w:color="auto" w:sz="4" w:space="1"/>
        </w:pBdr>
        <w:topLinePunct/>
        <w:spacing w:line="560" w:lineRule="exact"/>
        <w:ind w:firstLine="420" w:firstLineChars="15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德宏州生态环境局办公室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202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985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DFlODBiMTRhMzdmM2FhM2NjMmQ3ZTQ3ZjIyYzcifQ=="/>
  </w:docVars>
  <w:rsids>
    <w:rsidRoot w:val="00217CAD"/>
    <w:rsid w:val="00017EF5"/>
    <w:rsid w:val="00134837"/>
    <w:rsid w:val="00217CAD"/>
    <w:rsid w:val="00233ED3"/>
    <w:rsid w:val="00294CB6"/>
    <w:rsid w:val="003C2A42"/>
    <w:rsid w:val="00467912"/>
    <w:rsid w:val="005219FF"/>
    <w:rsid w:val="005F0D7A"/>
    <w:rsid w:val="006406C8"/>
    <w:rsid w:val="00656B64"/>
    <w:rsid w:val="00701FD2"/>
    <w:rsid w:val="007E10FD"/>
    <w:rsid w:val="00B965EF"/>
    <w:rsid w:val="00F078C0"/>
    <w:rsid w:val="01D82556"/>
    <w:rsid w:val="021D2437"/>
    <w:rsid w:val="04820ADC"/>
    <w:rsid w:val="07EA0E72"/>
    <w:rsid w:val="08850A8F"/>
    <w:rsid w:val="09461325"/>
    <w:rsid w:val="096238F9"/>
    <w:rsid w:val="09EF1191"/>
    <w:rsid w:val="0AD17DAF"/>
    <w:rsid w:val="0ECF2BFA"/>
    <w:rsid w:val="0EDA1FA4"/>
    <w:rsid w:val="105F41FF"/>
    <w:rsid w:val="10AE4464"/>
    <w:rsid w:val="10E708BD"/>
    <w:rsid w:val="128D0295"/>
    <w:rsid w:val="16022874"/>
    <w:rsid w:val="16585904"/>
    <w:rsid w:val="1791267B"/>
    <w:rsid w:val="18216FBE"/>
    <w:rsid w:val="1C4B4F16"/>
    <w:rsid w:val="1C841078"/>
    <w:rsid w:val="1ED973D0"/>
    <w:rsid w:val="1EE77589"/>
    <w:rsid w:val="206F656E"/>
    <w:rsid w:val="2290497E"/>
    <w:rsid w:val="26461E6A"/>
    <w:rsid w:val="290E1891"/>
    <w:rsid w:val="2BCE5291"/>
    <w:rsid w:val="2CD43C63"/>
    <w:rsid w:val="2D1E77A2"/>
    <w:rsid w:val="2D237C51"/>
    <w:rsid w:val="2D415800"/>
    <w:rsid w:val="2D57403E"/>
    <w:rsid w:val="2E0A302A"/>
    <w:rsid w:val="31B87DA5"/>
    <w:rsid w:val="31E643F6"/>
    <w:rsid w:val="32F87A34"/>
    <w:rsid w:val="33F920A8"/>
    <w:rsid w:val="35692BE1"/>
    <w:rsid w:val="375A02D5"/>
    <w:rsid w:val="383A6E35"/>
    <w:rsid w:val="39FE4576"/>
    <w:rsid w:val="3AD2782E"/>
    <w:rsid w:val="3DEEC564"/>
    <w:rsid w:val="41A35343"/>
    <w:rsid w:val="430726B2"/>
    <w:rsid w:val="447A7BE0"/>
    <w:rsid w:val="45874C05"/>
    <w:rsid w:val="46AF73F8"/>
    <w:rsid w:val="4708236F"/>
    <w:rsid w:val="49C32996"/>
    <w:rsid w:val="4B731E80"/>
    <w:rsid w:val="4C2D201C"/>
    <w:rsid w:val="4DB14B35"/>
    <w:rsid w:val="4E9F6547"/>
    <w:rsid w:val="4EB464AB"/>
    <w:rsid w:val="52A63EBF"/>
    <w:rsid w:val="563E5F29"/>
    <w:rsid w:val="574A3E8F"/>
    <w:rsid w:val="59C039DC"/>
    <w:rsid w:val="5B290858"/>
    <w:rsid w:val="5B501942"/>
    <w:rsid w:val="5C7058F0"/>
    <w:rsid w:val="5D512597"/>
    <w:rsid w:val="5E1A4EB4"/>
    <w:rsid w:val="5E716223"/>
    <w:rsid w:val="5EF60C31"/>
    <w:rsid w:val="65FE65CD"/>
    <w:rsid w:val="66DD765E"/>
    <w:rsid w:val="69AF0748"/>
    <w:rsid w:val="69E95358"/>
    <w:rsid w:val="6E481822"/>
    <w:rsid w:val="6E64424D"/>
    <w:rsid w:val="71DC7B92"/>
    <w:rsid w:val="7349576A"/>
    <w:rsid w:val="734B3AC5"/>
    <w:rsid w:val="758C788D"/>
    <w:rsid w:val="79DE2696"/>
    <w:rsid w:val="7B9667A2"/>
    <w:rsid w:val="7DF61D5C"/>
    <w:rsid w:val="7EFB9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2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3985</Words>
  <Characters>4237</Characters>
  <Lines>30</Lines>
  <Paragraphs>8</Paragraphs>
  <TotalTime>9</TotalTime>
  <ScaleCrop>false</ScaleCrop>
  <LinksUpToDate>false</LinksUpToDate>
  <CharactersWithSpaces>4264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2020-02-26T14:53:00Z</dcterms:created>
  <dc:creator>马新雨</dc:creator>
  <cp:lastModifiedBy>Faagee</cp:lastModifiedBy>
  <dcterms:modified xsi:type="dcterms:W3CDTF">2024-03-30T05:42:18Z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73D86DB9BDEA45308D3D3F508B329617</vt:lpwstr>
  </property>
</Properties>
</file>