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FF0000"/>
          <w:sz w:val="32"/>
          <w:szCs w:val="32"/>
        </w:rPr>
      </w:pPr>
    </w:p>
    <w:p>
      <w:pPr>
        <w:rPr>
          <w:rFonts w:hint="eastAsia" w:ascii="宋体" w:hAnsi="宋体"/>
          <w:b/>
          <w:color w:val="FF0000"/>
          <w:sz w:val="32"/>
          <w:szCs w:val="32"/>
        </w:rPr>
      </w:pPr>
    </w:p>
    <w:p>
      <w:pPr>
        <w:rPr>
          <w:rFonts w:hint="eastAsia" w:ascii="宋体" w:hAnsi="宋体"/>
          <w:b/>
          <w:color w:val="FF0000"/>
          <w:sz w:val="32"/>
          <w:szCs w:val="32"/>
        </w:rPr>
      </w:pPr>
    </w:p>
    <w:p>
      <w:pPr>
        <w:spacing w:line="520" w:lineRule="exact"/>
        <w:rPr>
          <w:rFonts w:hint="eastAsia" w:ascii="宋体" w:hAnsi="宋体"/>
          <w:b/>
          <w:color w:val="FF0000"/>
          <w:sz w:val="32"/>
          <w:szCs w:val="32"/>
        </w:rPr>
      </w:pPr>
    </w:p>
    <w:p>
      <w:pPr>
        <w:spacing w:line="530" w:lineRule="exact"/>
        <w:rPr>
          <w:rFonts w:hint="eastAsia" w:ascii="宋体" w:hAnsi="宋体"/>
          <w:b/>
          <w:color w:val="FF0000"/>
          <w:sz w:val="32"/>
          <w:szCs w:val="32"/>
        </w:rPr>
      </w:pPr>
    </w:p>
    <w:p>
      <w:pPr>
        <w:spacing w:line="530" w:lineRule="exact"/>
        <w:jc w:val="center"/>
        <w:rPr>
          <w:rFonts w:hint="eastAsia" w:ascii="宋体" w:hAnsi="宋体"/>
          <w:b/>
          <w:color w:val="FF0000"/>
          <w:sz w:val="32"/>
          <w:szCs w:val="32"/>
        </w:rPr>
      </w:pPr>
      <w:r>
        <w:rPr>
          <w:rFonts w:eastAsia="方正仿宋_GBK"/>
          <w:sz w:val="32"/>
          <w:szCs w:val="32"/>
        </w:rPr>
        <w:t>德</w:t>
      </w:r>
      <w:r>
        <w:rPr>
          <w:rFonts w:hint="eastAsia" w:eastAsia="方正仿宋_GBK"/>
          <w:sz w:val="32"/>
          <w:szCs w:val="32"/>
          <w:lang w:eastAsia="zh-CN"/>
        </w:rPr>
        <w:t>环</w:t>
      </w:r>
      <w:r>
        <w:rPr>
          <w:rFonts w:hint="eastAsia" w:eastAsia="方正仿宋_GBK"/>
          <w:sz w:val="32"/>
          <w:szCs w:val="32"/>
          <w:lang w:val="en-US" w:eastAsia="zh-CN"/>
        </w:rPr>
        <w:t>审</w:t>
      </w:r>
      <w:r>
        <w:rPr>
          <w:rFonts w:eastAsia="方正仿宋_GBK"/>
          <w:sz w:val="32"/>
          <w:szCs w:val="32"/>
        </w:rPr>
        <w:t>〔</w:t>
      </w:r>
      <w:r>
        <w:rPr>
          <w:rFonts w:hint="eastAsia" w:eastAsia="方正仿宋_GBK"/>
          <w:sz w:val="32"/>
          <w:szCs w:val="32"/>
          <w:lang w:val="en-US" w:eastAsia="zh-CN"/>
        </w:rPr>
        <w:t>2022</w:t>
      </w:r>
      <w:r>
        <w:rPr>
          <w:rFonts w:eastAsia="方正仿宋_GBK"/>
          <w:sz w:val="32"/>
          <w:szCs w:val="32"/>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p>
      <w:pPr>
        <w:spacing w:line="400" w:lineRule="exact"/>
        <w:rPr>
          <w:rFonts w:hint="eastAsia" w:eastAsia="方正仿宋_GBK"/>
          <w:sz w:val="32"/>
          <w:szCs w:val="32"/>
        </w:rPr>
      </w:pPr>
      <w:r>
        <w:rPr>
          <w:rFonts w:eastAsia="方正仿宋_GBK"/>
          <w:sz w:val="32"/>
          <w:szCs w:val="32"/>
        </w:rPr>
        <w:t>　</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德宏州生态环境局关于</w:t>
      </w:r>
      <w:r>
        <w:rPr>
          <w:rFonts w:hint="eastAsia" w:ascii="方正小标宋_GBK" w:hAnsi="方正小标宋_GBK" w:eastAsia="方正小标宋_GBK" w:cs="方正小标宋_GBK"/>
          <w:sz w:val="44"/>
          <w:szCs w:val="44"/>
          <w:lang w:eastAsia="zh-CN"/>
        </w:rPr>
        <w:t>瑞丽至弄岛高速公路工程</w:t>
      </w:r>
      <w:r>
        <w:rPr>
          <w:rFonts w:hint="eastAsia" w:ascii="方正小标宋_GBK" w:hAnsi="方正小标宋_GBK" w:eastAsia="方正小标宋_GBK" w:cs="方正小标宋_GBK"/>
          <w:sz w:val="44"/>
          <w:szCs w:val="44"/>
        </w:rPr>
        <w:t>环境影响报告书的批复</w:t>
      </w:r>
    </w:p>
    <w:p>
      <w:pPr>
        <w:spacing w:line="560" w:lineRule="exact"/>
        <w:rPr>
          <w:rFonts w:ascii="仿宋_GB2312" w:eastAsia="仿宋_GB2312"/>
          <w:b/>
          <w:sz w:val="44"/>
          <w:szCs w:val="44"/>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德宏州交通运输局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eastAsia" w:eastAsia="方正仿宋_GBK" w:cs="Times New Roman"/>
          <w:sz w:val="32"/>
          <w:szCs w:val="32"/>
          <w:lang w:eastAsia="zh-CN"/>
        </w:rPr>
        <w:t>单位</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瑞丽至弄岛高速公路工程</w:t>
      </w:r>
      <w:r>
        <w:rPr>
          <w:rFonts w:hint="default" w:ascii="Times New Roman" w:hAnsi="Times New Roman" w:eastAsia="方正仿宋_GBK" w:cs="Times New Roman"/>
          <w:sz w:val="32"/>
          <w:szCs w:val="32"/>
        </w:rPr>
        <w:t>环境影响报告书》收悉，结合《</w:t>
      </w:r>
      <w:r>
        <w:rPr>
          <w:rFonts w:hint="eastAsia" w:eastAsia="方正仿宋_GBK" w:cs="Times New Roman"/>
          <w:sz w:val="32"/>
          <w:szCs w:val="32"/>
          <w:lang w:eastAsia="zh-CN"/>
        </w:rPr>
        <w:t>瑞丽至弄岛高速公路工程</w:t>
      </w:r>
      <w:r>
        <w:rPr>
          <w:rFonts w:hint="default" w:ascii="Times New Roman" w:hAnsi="Times New Roman" w:eastAsia="方正仿宋_GBK" w:cs="Times New Roman"/>
          <w:sz w:val="32"/>
          <w:szCs w:val="32"/>
        </w:rPr>
        <w:t>环境影响报告书环境影响报告书的技术评估意见》，经研究，现批复如下：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（一）项目立项情况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2017年12月6日，德宏州人民政府以《关于同意开展瑞丽至弄岛高速公路项目前期工作的批复》（德政复〔2017〕156号）,同意该项目开展前期工作。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日</w:t>
      </w:r>
      <w:r>
        <w:rPr>
          <w:rFonts w:hint="eastAsia" w:eastAsia="方正仿宋_GBK" w:cs="Times New Roman"/>
          <w:sz w:val="32"/>
          <w:szCs w:val="32"/>
          <w:lang w:val="en-US" w:eastAsia="zh-CN"/>
        </w:rPr>
        <w:t>，云南省</w:t>
      </w:r>
      <w:r>
        <w:rPr>
          <w:rFonts w:hint="eastAsia" w:ascii="Times New Roman" w:hAnsi="Times New Roman" w:eastAsia="方正仿宋_GBK" w:cs="Times New Roman"/>
          <w:sz w:val="32"/>
          <w:szCs w:val="32"/>
          <w:lang w:val="en-US" w:eastAsia="zh-CN"/>
        </w:rPr>
        <w:t>发展和改革</w:t>
      </w:r>
      <w:r>
        <w:rPr>
          <w:rFonts w:hint="eastAsia" w:eastAsia="方正仿宋_GBK" w:cs="Times New Roman"/>
          <w:sz w:val="32"/>
          <w:szCs w:val="32"/>
          <w:lang w:val="en-US" w:eastAsia="zh-CN"/>
        </w:rPr>
        <w:t>委员会以《关于瑞丽至弄岛高速公路工程可行性研究报告的批复》（云发改基础〔2021〕902号），原则同意</w:t>
      </w:r>
      <w:r>
        <w:rPr>
          <w:rFonts w:hint="eastAsia" w:eastAsia="方正仿宋_GBK" w:cs="Times New Roman"/>
          <w:sz w:val="32"/>
          <w:szCs w:val="32"/>
          <w:lang w:eastAsia="zh-CN"/>
        </w:rPr>
        <w:t>《</w:t>
      </w:r>
      <w:r>
        <w:rPr>
          <w:rFonts w:hint="eastAsia" w:eastAsia="方正仿宋_GBK" w:cs="Times New Roman"/>
          <w:sz w:val="32"/>
          <w:szCs w:val="32"/>
          <w:lang w:val="en-US" w:eastAsia="zh-CN"/>
        </w:rPr>
        <w:t>瑞丽至弄岛高速公路工程可行性研究报告</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，项目代码：20</w:t>
      </w:r>
      <w:r>
        <w:rPr>
          <w:rFonts w:hint="eastAsia" w:eastAsia="方正仿宋_GBK" w:cs="Times New Roman"/>
          <w:sz w:val="32"/>
          <w:szCs w:val="32"/>
          <w:lang w:val="en-US" w:eastAsia="zh-CN"/>
        </w:rPr>
        <w:t>19</w:t>
      </w:r>
      <w:r>
        <w:rPr>
          <w:rFonts w:hint="eastAsia" w:ascii="Times New Roman" w:hAnsi="Times New Roman" w:eastAsia="方正仿宋_GBK" w:cs="Times New Roman"/>
          <w:sz w:val="32"/>
          <w:szCs w:val="32"/>
          <w:lang w:val="en-US" w:eastAsia="zh-CN"/>
        </w:rPr>
        <w:t>-5331</w:t>
      </w:r>
      <w:r>
        <w:rPr>
          <w:rFonts w:hint="eastAsia"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48</w:t>
      </w:r>
      <w:r>
        <w:rPr>
          <w:rFonts w:hint="eastAsia" w:ascii="Times New Roman" w:hAnsi="Times New Roman" w:eastAsia="方正仿宋_GBK" w:cs="Times New Roman"/>
          <w:sz w:val="32"/>
          <w:szCs w:val="32"/>
          <w:lang w:val="en-US" w:eastAsia="zh-CN"/>
        </w:rPr>
        <w:t>-0</w:t>
      </w: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-0</w:t>
      </w:r>
      <w:r>
        <w:rPr>
          <w:rFonts w:hint="eastAsia" w:eastAsia="方正仿宋_GBK" w:cs="Times New Roman"/>
          <w:sz w:val="32"/>
          <w:szCs w:val="32"/>
          <w:lang w:val="en-US" w:eastAsia="zh-CN"/>
        </w:rPr>
        <w:t>04669</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2022年3月28日，云南省交通运输厅以《关于瑞丽至弄岛高速公路初步设计的批复》（云交审批〔2022〕6号）,对该项目</w:t>
      </w:r>
      <w:bookmarkStart w:id="0" w:name="_GoBack"/>
      <w:bookmarkEnd w:id="0"/>
      <w:r>
        <w:rPr>
          <w:rFonts w:hint="eastAsia" w:eastAsia="方正仿宋_GBK" w:cs="Times New Roman"/>
          <w:sz w:val="32"/>
          <w:szCs w:val="32"/>
          <w:lang w:val="en-US" w:eastAsia="zh-CN"/>
        </w:rPr>
        <w:t>初步设计文件进行了批复。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w:t>
      </w:r>
      <w:r>
        <w:rPr>
          <w:rFonts w:hint="eastAsia" w:eastAsia="方正仿宋_GBK" w:cs="Times New Roman"/>
          <w:sz w:val="32"/>
          <w:szCs w:val="32"/>
          <w:lang w:eastAsia="zh-CN"/>
        </w:rPr>
        <w:t>项目选址选线情况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2021年4月22日，云南省自然资源厅以《关于瑞丽至弄岛高速公路建设项目用地选址实地踏勘论证意见》（云自然资空规〔2021〕267号），同意通过项目用地实地踏勘论证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eastAsia="方正仿宋_GBK" w:cs="Times New Roman"/>
          <w:sz w:val="32"/>
          <w:szCs w:val="32"/>
          <w:lang w:val="en-US" w:eastAsia="zh-CN"/>
        </w:rPr>
      </w:pPr>
      <w:r>
        <w:rPr>
          <w:rFonts w:hint="eastAsia" w:eastAsia="方正仿宋_GBK" w:cs="Times New Roman"/>
          <w:sz w:val="32"/>
          <w:szCs w:val="32"/>
          <w:lang w:val="en-US" w:eastAsia="zh-CN"/>
        </w:rPr>
        <w:t>2021年8月9日，云南省文物局以《云南省建设工程文物保护意见书》（云文物函）〔2021〕54号）,明确该项目在沿线工程影响范围内没有发现文物点。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eastAsia="方正仿宋_GBK" w:cs="Times New Roman"/>
          <w:sz w:val="32"/>
          <w:szCs w:val="32"/>
          <w:lang w:val="en-US" w:eastAsia="zh-CN"/>
        </w:rPr>
      </w:pPr>
      <w:r>
        <w:rPr>
          <w:rFonts w:hint="eastAsia" w:eastAsia="方正仿宋_GBK" w:cs="Times New Roman"/>
          <w:sz w:val="32"/>
          <w:szCs w:val="32"/>
          <w:lang w:val="en-US" w:eastAsia="zh-CN"/>
        </w:rPr>
        <w:t>2021年8月17日，云南省自然资源厅以《建设项目用地预审与选址意见书》（用地字530000202100058号）核发了该项目选址意见书。</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eastAsia="方正仿宋_GBK" w:cs="Times New Roman"/>
          <w:sz w:val="32"/>
          <w:szCs w:val="32"/>
          <w:lang w:val="en-US" w:eastAsia="zh-CN"/>
        </w:rPr>
      </w:pPr>
      <w:r>
        <w:rPr>
          <w:rFonts w:hint="eastAsia" w:eastAsia="方正仿宋_GBK" w:cs="Times New Roman"/>
          <w:sz w:val="32"/>
          <w:szCs w:val="32"/>
          <w:lang w:val="en-US" w:eastAsia="zh-CN"/>
        </w:rPr>
        <w:t>2022年8月8日，瑞丽市自然资源局出具了《关于瑞丽至弄岛高速公路占用生态保护红线查询情况说明》，明确该项目不在生态保护红线范围内。</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sz w:val="32"/>
          <w:szCs w:val="32"/>
          <w:lang w:eastAsia="zh-CN"/>
        </w:rPr>
      </w:pPr>
      <w:r>
        <w:rPr>
          <w:rFonts w:hint="eastAsia" w:eastAsia="方正仿宋_GBK" w:cs="Times New Roman"/>
          <w:sz w:val="32"/>
          <w:szCs w:val="32"/>
          <w:lang w:eastAsia="zh-CN"/>
        </w:rPr>
        <w:t>（三）</w:t>
      </w:r>
      <w:r>
        <w:rPr>
          <w:rFonts w:hint="eastAsia" w:ascii="Times New Roman" w:hAnsi="Times New Roman" w:eastAsia="方正仿宋_GBK" w:cs="Times New Roman"/>
          <w:sz w:val="32"/>
          <w:szCs w:val="32"/>
          <w:lang w:eastAsia="zh-CN"/>
        </w:rPr>
        <w:t>项目基本情况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0"/>
        <w:rPr>
          <w:rFonts w:hint="default" w:eastAsia="方正仿宋_GBK" w:cs="Times New Roman"/>
          <w:sz w:val="32"/>
          <w:szCs w:val="32"/>
          <w:lang w:val="en-US" w:eastAsia="zh-CN"/>
        </w:rPr>
      </w:pPr>
      <w:r>
        <w:rPr>
          <w:rFonts w:hint="eastAsia" w:eastAsia="方正仿宋_GBK" w:cs="Times New Roman"/>
          <w:sz w:val="32"/>
          <w:szCs w:val="32"/>
          <w:lang w:val="en-US" w:eastAsia="zh-CN"/>
        </w:rPr>
        <w:t>瑞丽至弄岛高速公路位于云南省德宏州瑞丽市境内（东经</w:t>
      </w:r>
      <w:r>
        <w:rPr>
          <w:rFonts w:hint="default" w:ascii="Times New Roman" w:hAnsi="Times New Roman" w:eastAsia="方正仿宋_GBK" w:cs="Times New Roman"/>
          <w:sz w:val="32"/>
          <w:szCs w:val="32"/>
          <w:lang w:val="en-US" w:eastAsia="zh-CN"/>
        </w:rPr>
        <w:t>97°38′04″～97°51′53″，北纬23°52′53″～24°02′20″之间</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路线总体由东向西布设，起于瑞丽市勐卯镇贺德村顺接龙瑞高速公路，经勐卯镇、瑞丽工业园区、弄岛分场，止于弄岛镇雷允村，路线全长约30.383公里，其中K0+000～K9+800段新建，K9+800～K16+900 段利用现状二级路拼宽新建右幅，K16+900～K18+700 由利用现状二级路新建右幅过渡到利用现状二级路新建左幅；K18+700～K23+400 段利用现状二级路拼宽新建左幅；K23+400~23+800 由新建左幅段过渡到两侧拼宽；K23+800～K30+364.983 段利用现状二级路两侧拼宽。公路等级为高速公路，设计速度80km/h，四车道标准，路基宽25.50m。主线共新建桥梁7201.64m/21 座，其中：大桥6206.52m/10 座，中桥995.12m/11 座（均为单幅计、含互通式立交区内主线桥梁）；利用原二级路桥梁共572.72m/9座，其中：中桥550.64m/8 座，小桥22.08m/1 座（均为单幅计）；互通式立交2座，分别为勐卯互通立交、户育互通立交；服务区1处（贺思服务区），一个主线站（弄岛主线站），交警管理所、路政管理所与主线站合建；匝道收费站2处。</w:t>
      </w:r>
      <w:r>
        <w:rPr>
          <w:rFonts w:hint="default" w:eastAsia="方正仿宋_GBK" w:cs="Times New Roman"/>
          <w:sz w:val="32"/>
          <w:szCs w:val="32"/>
          <w:lang w:val="en-US" w:eastAsia="zh-CN"/>
        </w:rPr>
        <w:t>项目总投资</w:t>
      </w:r>
      <w:r>
        <w:rPr>
          <w:rFonts w:hint="eastAsia" w:eastAsia="方正仿宋_GBK" w:cs="Times New Roman"/>
          <w:sz w:val="32"/>
          <w:szCs w:val="32"/>
          <w:lang w:val="en-US" w:eastAsia="zh-CN"/>
        </w:rPr>
        <w:t>337250.93</w:t>
      </w:r>
      <w:r>
        <w:rPr>
          <w:rFonts w:hint="default" w:eastAsia="方正仿宋_GBK" w:cs="Times New Roman"/>
          <w:sz w:val="32"/>
          <w:szCs w:val="32"/>
          <w:lang w:val="en-US" w:eastAsia="zh-CN"/>
        </w:rPr>
        <w:t>万元，</w:t>
      </w:r>
      <w:r>
        <w:rPr>
          <w:rFonts w:hint="eastAsia" w:eastAsia="方正仿宋_GBK" w:cs="Times New Roman"/>
          <w:sz w:val="32"/>
          <w:szCs w:val="32"/>
          <w:lang w:val="en-US" w:eastAsia="zh-CN"/>
        </w:rPr>
        <w:t>其中</w:t>
      </w:r>
      <w:r>
        <w:rPr>
          <w:rFonts w:hint="default" w:eastAsia="方正仿宋_GBK" w:cs="Times New Roman"/>
          <w:sz w:val="32"/>
          <w:szCs w:val="32"/>
          <w:lang w:val="en-US" w:eastAsia="zh-CN"/>
        </w:rPr>
        <w:t>环保投资</w:t>
      </w:r>
      <w:r>
        <w:rPr>
          <w:rFonts w:hint="eastAsia" w:eastAsia="方正仿宋_GBK" w:cs="Times New Roman"/>
          <w:sz w:val="32"/>
          <w:szCs w:val="32"/>
          <w:lang w:val="en-US" w:eastAsia="zh-CN"/>
        </w:rPr>
        <w:t>5536</w:t>
      </w:r>
      <w:r>
        <w:rPr>
          <w:rFonts w:hint="default" w:eastAsia="方正仿宋_GBK" w:cs="Times New Roman"/>
          <w:sz w:val="32"/>
          <w:szCs w:val="32"/>
          <w:lang w:val="en-US" w:eastAsia="zh-CN"/>
        </w:rPr>
        <w:t>万元</w:t>
      </w:r>
      <w:r>
        <w:rPr>
          <w:rFonts w:hint="eastAsia" w:eastAsia="方正仿宋_GBK" w:cs="Times New Roman"/>
          <w:sz w:val="32"/>
          <w:szCs w:val="32"/>
          <w:lang w:val="en-US" w:eastAsia="zh-CN"/>
        </w:rPr>
        <w:t>,占总投资的1.64%</w:t>
      </w:r>
      <w:r>
        <w:rPr>
          <w:rFonts w:hint="default" w:eastAsia="方正仿宋_GBK" w:cs="Times New Roman"/>
          <w:sz w:val="32"/>
          <w:szCs w:val="32"/>
          <w:lang w:val="en-US" w:eastAsia="zh-CN"/>
        </w:rPr>
        <w:t>。</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项目</w:t>
      </w:r>
      <w:r>
        <w:rPr>
          <w:rFonts w:hint="eastAsia" w:eastAsia="方正仿宋_GBK" w:cs="Times New Roman"/>
          <w:b w:val="0"/>
          <w:bCs w:val="0"/>
          <w:sz w:val="32"/>
          <w:szCs w:val="32"/>
          <w:lang w:val="en-US" w:eastAsia="zh-CN"/>
        </w:rPr>
        <w:t>符合《云南省“十四五”综合交通运输发展规划》《云南省县域高速公路“互联互通”工程实施方案》《德宏州“十四五”综合交通运输发展规划》，</w:t>
      </w:r>
      <w:r>
        <w:rPr>
          <w:rFonts w:hint="default" w:ascii="Times New Roman" w:hAnsi="Times New Roman" w:eastAsia="方正仿宋_GBK" w:cs="Times New Roman"/>
          <w:b w:val="0"/>
          <w:bCs w:val="0"/>
          <w:sz w:val="32"/>
          <w:szCs w:val="32"/>
          <w:lang w:val="en-US" w:eastAsia="zh-CN"/>
        </w:rPr>
        <w:t>在全面落实环境影响报告书提出的各项生态保护和污染防治措施</w:t>
      </w:r>
      <w:r>
        <w:rPr>
          <w:rFonts w:hint="eastAsia" w:eastAsia="方正仿宋_GBK" w:cs="Times New Roman"/>
          <w:b w:val="0"/>
          <w:bCs w:val="0"/>
          <w:sz w:val="32"/>
          <w:szCs w:val="32"/>
          <w:lang w:val="en-US" w:eastAsia="zh-CN"/>
        </w:rPr>
        <w:t>，并做好沿线规划控制的前提下</w:t>
      </w:r>
      <w:r>
        <w:rPr>
          <w:rFonts w:hint="default" w:ascii="Times New Roman" w:hAnsi="Times New Roman" w:eastAsia="方正仿宋_GBK" w:cs="Times New Roman"/>
          <w:b w:val="0"/>
          <w:bCs w:val="0"/>
          <w:sz w:val="32"/>
          <w:szCs w:val="32"/>
          <w:lang w:val="en-US" w:eastAsia="zh-CN"/>
        </w:rPr>
        <w:t>，项目建设和运营</w:t>
      </w:r>
      <w:r>
        <w:rPr>
          <w:rFonts w:hint="eastAsia" w:eastAsia="方正仿宋_GBK" w:cs="Times New Roman"/>
          <w:b w:val="0"/>
          <w:bCs w:val="0"/>
          <w:sz w:val="32"/>
          <w:szCs w:val="32"/>
          <w:lang w:val="en-US" w:eastAsia="zh-CN"/>
        </w:rPr>
        <w:t>期所产生</w:t>
      </w:r>
      <w:r>
        <w:rPr>
          <w:rFonts w:hint="default" w:ascii="Times New Roman" w:hAnsi="Times New Roman" w:eastAsia="方正仿宋_GBK" w:cs="Times New Roman"/>
          <w:b w:val="0"/>
          <w:bCs w:val="0"/>
          <w:sz w:val="32"/>
          <w:szCs w:val="32"/>
          <w:lang w:val="en-US" w:eastAsia="zh-CN"/>
        </w:rPr>
        <w:t>的</w:t>
      </w:r>
      <w:r>
        <w:rPr>
          <w:rFonts w:hint="eastAsia" w:eastAsia="方正仿宋_GBK" w:cs="Times New Roman"/>
          <w:b w:val="0"/>
          <w:bCs w:val="0"/>
          <w:sz w:val="32"/>
          <w:szCs w:val="32"/>
          <w:lang w:val="en-US" w:eastAsia="zh-CN"/>
        </w:rPr>
        <w:t>不利</w:t>
      </w:r>
      <w:r>
        <w:rPr>
          <w:rFonts w:hint="default" w:ascii="Times New Roman" w:hAnsi="Times New Roman" w:eastAsia="方正仿宋_GBK" w:cs="Times New Roman"/>
          <w:b w:val="0"/>
          <w:bCs w:val="0"/>
          <w:sz w:val="32"/>
          <w:szCs w:val="32"/>
          <w:lang w:val="en-US" w:eastAsia="zh-CN"/>
        </w:rPr>
        <w:t>环境影响可以得到</w:t>
      </w:r>
      <w:r>
        <w:rPr>
          <w:rFonts w:hint="eastAsia" w:eastAsia="方正仿宋_GBK" w:cs="Times New Roman"/>
          <w:b w:val="0"/>
          <w:bCs w:val="0"/>
          <w:sz w:val="32"/>
          <w:szCs w:val="32"/>
          <w:lang w:val="en-US" w:eastAsia="zh-CN"/>
        </w:rPr>
        <w:t>有效</w:t>
      </w:r>
      <w:r>
        <w:rPr>
          <w:rFonts w:hint="default" w:ascii="Times New Roman" w:hAnsi="Times New Roman" w:eastAsia="方正仿宋_GBK" w:cs="Times New Roman"/>
          <w:b w:val="0"/>
          <w:bCs w:val="0"/>
          <w:sz w:val="32"/>
          <w:szCs w:val="32"/>
          <w:lang w:val="en-US" w:eastAsia="zh-CN"/>
        </w:rPr>
        <w:t>减缓和控制。我局同意环境影响报告书中所列建设项目的性质、规模、</w:t>
      </w:r>
      <w:r>
        <w:rPr>
          <w:rFonts w:hint="eastAsia" w:eastAsia="方正仿宋_GBK" w:cs="Times New Roman"/>
          <w:b w:val="0"/>
          <w:bCs w:val="0"/>
          <w:sz w:val="32"/>
          <w:szCs w:val="32"/>
          <w:lang w:val="en-US" w:eastAsia="zh-CN"/>
        </w:rPr>
        <w:t>选址选线</w:t>
      </w:r>
      <w:r>
        <w:rPr>
          <w:rFonts w:hint="default" w:ascii="Times New Roman" w:hAnsi="Times New Roman" w:eastAsia="方正仿宋_GBK" w:cs="Times New Roman"/>
          <w:b w:val="0"/>
          <w:bCs w:val="0"/>
          <w:sz w:val="32"/>
          <w:szCs w:val="32"/>
          <w:lang w:val="en-US" w:eastAsia="zh-CN"/>
        </w:rPr>
        <w:t>和</w:t>
      </w:r>
      <w:r>
        <w:rPr>
          <w:rFonts w:hint="eastAsia" w:eastAsia="方正仿宋_GBK" w:cs="Times New Roman"/>
          <w:b w:val="0"/>
          <w:bCs w:val="0"/>
          <w:sz w:val="32"/>
          <w:szCs w:val="32"/>
          <w:lang w:val="en-US" w:eastAsia="zh-CN"/>
        </w:rPr>
        <w:t>拟采取的</w:t>
      </w:r>
      <w:r>
        <w:rPr>
          <w:rFonts w:hint="default" w:ascii="Times New Roman" w:hAnsi="Times New Roman" w:eastAsia="方正仿宋_GBK" w:cs="Times New Roman"/>
          <w:b w:val="0"/>
          <w:bCs w:val="0"/>
          <w:sz w:val="32"/>
          <w:szCs w:val="32"/>
          <w:lang w:val="en-US" w:eastAsia="zh-CN"/>
        </w:rPr>
        <w:t>环境保护对策措施。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二、项目建设和</w:t>
      </w:r>
      <w:r>
        <w:rPr>
          <w:rFonts w:hint="eastAsia" w:ascii="方正黑体_GBK" w:hAnsi="方正黑体_GBK" w:eastAsia="方正黑体_GBK" w:cs="方正黑体_GBK"/>
          <w:sz w:val="32"/>
          <w:szCs w:val="32"/>
          <w:lang w:eastAsia="zh-CN"/>
        </w:rPr>
        <w:t>运营管理</w:t>
      </w:r>
      <w:r>
        <w:rPr>
          <w:rFonts w:hint="eastAsia" w:ascii="方正黑体_GBK" w:hAnsi="方正黑体_GBK" w:eastAsia="方正黑体_GBK" w:cs="方正黑体_GBK"/>
          <w:sz w:val="32"/>
          <w:szCs w:val="32"/>
        </w:rPr>
        <w:t>应重点做好的工作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z w:val="32"/>
          <w:szCs w:val="32"/>
        </w:rPr>
        <w:t>（一）</w:t>
      </w:r>
      <w:r>
        <w:rPr>
          <w:rFonts w:hint="eastAsia" w:eastAsia="方正仿宋_GBK" w:cs="Times New Roman"/>
          <w:spacing w:val="-2"/>
          <w:sz w:val="32"/>
          <w:szCs w:val="32"/>
          <w:lang w:val="en-US" w:eastAsia="zh-CN"/>
        </w:rPr>
        <w:t>进一步优化线路走向和选址布局。项目经过优良耕地路段应尽量收缩路基边坡，或依法履行相应手续、强化减缓和补偿措施</w:t>
      </w:r>
      <w:r>
        <w:rPr>
          <w:rFonts w:hint="default" w:ascii="Times New Roman" w:hAnsi="Times New Roman" w:eastAsia="方正仿宋_GBK" w:cs="Times New Roman"/>
          <w:spacing w:val="-2"/>
          <w:sz w:val="32"/>
          <w:szCs w:val="32"/>
          <w:lang w:val="en-US" w:eastAsia="zh-CN"/>
        </w:rPr>
        <w:t>。</w:t>
      </w:r>
      <w:r>
        <w:rPr>
          <w:rFonts w:hint="eastAsia" w:eastAsia="方正仿宋_GBK" w:cs="Times New Roman"/>
          <w:spacing w:val="-2"/>
          <w:sz w:val="32"/>
          <w:szCs w:val="32"/>
          <w:lang w:val="en-US" w:eastAsia="zh-CN"/>
        </w:rPr>
        <w:t>项目弃渣场、施工营地等临时工程不得占用基本农田、禁止设置在沿线水库范围内，并尽量远离河道、耕地；优先利用已有道路作为施工便道，尽可能将施工营（场）地、施工便道等布置在公路红线范围内，减少工程占地，严禁越界超范围施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eastAsia="方正仿宋_GBK" w:cs="Times New Roman"/>
          <w:spacing w:val="-2"/>
          <w:sz w:val="32"/>
          <w:szCs w:val="32"/>
          <w:lang w:val="en-US" w:eastAsia="zh-CN"/>
        </w:rPr>
      </w:pPr>
      <w:r>
        <w:rPr>
          <w:rFonts w:hint="default" w:ascii="Times New Roman" w:hAnsi="Times New Roman" w:eastAsia="方正仿宋_GBK" w:cs="Times New Roman"/>
          <w:sz w:val="32"/>
          <w:szCs w:val="32"/>
        </w:rPr>
        <w:t>（二）</w:t>
      </w:r>
      <w:r>
        <w:rPr>
          <w:rFonts w:hint="eastAsia" w:eastAsia="方正仿宋_GBK" w:cs="Times New Roman"/>
          <w:spacing w:val="-2"/>
          <w:sz w:val="32"/>
          <w:szCs w:val="32"/>
          <w:lang w:val="en-US" w:eastAsia="zh-CN"/>
        </w:rPr>
        <w:t>落实地表水污染防治措施。先行建设施工场地截排水及围挡工程，涉水桥墩应在枯水期施工，设置钢围堰并采取循环钻孔灌注桩施工方式，泥浆需泵至沉淀池进行处理；施工生产废水经收集处理后全部回用；生活废水经隔油池和改良化粪池处理后妥善处置。公路沿线服务区及设施区生活污水处理采用A2/O工艺一体化污水处理设备处理达到《城市污水再生利用 城市杂用水水质》（GB/T18920-2020）绿化标准后用于绿化，同时设置配套的储水池，用于雨天储存。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eastAsia="方正仿宋_GBK" w:cs="Times New Roman"/>
          <w:spacing w:val="-2"/>
          <w:sz w:val="32"/>
          <w:szCs w:val="32"/>
          <w:lang w:val="en-US" w:eastAsia="zh-CN"/>
        </w:rPr>
      </w:pPr>
      <w:r>
        <w:rPr>
          <w:rFonts w:hint="default" w:ascii="Times New Roman" w:hAnsi="Times New Roman" w:eastAsia="方正仿宋_GBK" w:cs="Times New Roman"/>
          <w:sz w:val="32"/>
          <w:szCs w:val="32"/>
        </w:rPr>
        <w:t>（三）</w:t>
      </w:r>
      <w:r>
        <w:rPr>
          <w:rFonts w:hint="eastAsia" w:eastAsia="方正仿宋_GBK" w:cs="Times New Roman"/>
          <w:spacing w:val="0"/>
          <w:sz w:val="32"/>
          <w:szCs w:val="32"/>
          <w:lang w:val="en-US" w:eastAsia="zh-CN"/>
        </w:rPr>
        <w:t>加强地下水环境保护</w:t>
      </w:r>
      <w:r>
        <w:rPr>
          <w:rFonts w:hint="eastAsia" w:ascii="Times New Roman" w:hAnsi="Times New Roman" w:eastAsia="方正仿宋_GBK" w:cs="Times New Roman"/>
          <w:spacing w:val="0"/>
          <w:sz w:val="32"/>
          <w:szCs w:val="32"/>
          <w:lang w:val="en-US" w:eastAsia="zh-CN"/>
        </w:rPr>
        <w:t>。</w:t>
      </w:r>
      <w:r>
        <w:rPr>
          <w:rFonts w:hint="eastAsia" w:eastAsia="方正仿宋_GBK" w:cs="Times New Roman"/>
          <w:spacing w:val="-2"/>
          <w:sz w:val="32"/>
          <w:szCs w:val="32"/>
          <w:lang w:val="en-US" w:eastAsia="zh-CN"/>
        </w:rPr>
        <w:t>根据沿线服务区及沿线服务设施区设施设置情况，对地下水水质可能产生影响的服务区及沿线服务设施区、生活污水处理设备区、停车场等采取分区防渗措施；加油站进驻时应要求其按照相关要求采取分区防渗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color w:val="000000"/>
          <w:spacing w:val="0"/>
          <w:sz w:val="32"/>
          <w:szCs w:val="32"/>
          <w:lang w:val="en-US" w:eastAsia="zh-CN"/>
        </w:rPr>
        <w:t>四</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sz w:val="32"/>
          <w:szCs w:val="32"/>
          <w:lang w:eastAsia="zh-CN"/>
        </w:rPr>
        <w:t>落实</w:t>
      </w:r>
      <w:r>
        <w:rPr>
          <w:rFonts w:hint="default" w:ascii="Times New Roman" w:hAnsi="Times New Roman" w:eastAsia="方正仿宋_GBK" w:cs="Times New Roman"/>
          <w:sz w:val="32"/>
          <w:szCs w:val="32"/>
        </w:rPr>
        <w:t>废气污染防治</w:t>
      </w:r>
      <w:r>
        <w:rPr>
          <w:rFonts w:hint="eastAsia" w:ascii="Times New Roman" w:hAnsi="Times New Roman" w:eastAsia="方正仿宋_GBK" w:cs="Times New Roman"/>
          <w:sz w:val="32"/>
          <w:szCs w:val="32"/>
          <w:lang w:eastAsia="zh-CN"/>
        </w:rPr>
        <w:t>措施</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项目沥青、混凝土拌合设备需配备除尘装置，拌合站应按照《公路环境保护设计规范》（JTGB-2010）和《云南省生态环境厅 云南省交通运输厅关于加强高等级公路建设项目施工扬尘污染防治的通知》（云环发</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w:t>
      </w:r>
      <w:r>
        <w:rPr>
          <w:rFonts w:hint="eastAsia" w:eastAsia="方正仿宋_GBK" w:cs="Times New Roman"/>
          <w:sz w:val="32"/>
          <w:szCs w:val="32"/>
          <w:lang w:val="en-US" w:eastAsia="zh-CN"/>
        </w:rPr>
        <w:t>6号）等要求进行设置，并远离居民点、医院、学校等环境敏感点；施工期间应采取洒水降尘、及时清扫、封闭运输等措施，减小扬尘对周围环境的影响</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pacing w:val="0"/>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eastAsia="方正仿宋_GBK" w:cs="Times New Roman"/>
          <w:sz w:val="32"/>
          <w:szCs w:val="32"/>
          <w:lang w:val="en-US" w:eastAsia="zh-CN"/>
        </w:rPr>
      </w:pP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五</w:t>
      </w:r>
      <w:r>
        <w:rPr>
          <w:rFonts w:hint="default" w:ascii="Times New Roman" w:hAnsi="Times New Roman" w:eastAsia="方正仿宋_GBK" w:cs="Times New Roman"/>
          <w:color w:val="000000"/>
          <w:spacing w:val="0"/>
          <w:sz w:val="32"/>
          <w:szCs w:val="32"/>
        </w:rPr>
        <w:t>）</w:t>
      </w:r>
      <w:r>
        <w:rPr>
          <w:rFonts w:hint="eastAsia" w:eastAsia="方正仿宋_GBK" w:cs="Times New Roman"/>
          <w:sz w:val="32"/>
          <w:szCs w:val="32"/>
          <w:lang w:val="en-US" w:eastAsia="zh-CN"/>
        </w:rPr>
        <w:t>落实噪声防治措施</w:t>
      </w:r>
      <w:r>
        <w:rPr>
          <w:rFonts w:hint="eastAsia" w:ascii="Times New Roman" w:hAnsi="Times New Roman" w:eastAsia="方正仿宋_GBK" w:cs="Times New Roman"/>
          <w:sz w:val="32"/>
          <w:szCs w:val="32"/>
          <w:lang w:val="en-US" w:eastAsia="zh-CN"/>
        </w:rPr>
        <w:t>。尽量优化工程布置方案，</w:t>
      </w:r>
      <w:r>
        <w:rPr>
          <w:rFonts w:hint="eastAsia" w:eastAsia="方正仿宋_GBK" w:cs="Times New Roman"/>
          <w:sz w:val="32"/>
          <w:szCs w:val="32"/>
          <w:lang w:val="en-US" w:eastAsia="zh-CN"/>
        </w:rPr>
        <w:t>合理安排施工布局和施工时间，声环境敏感点路段应设置隔声屏障，混凝土拌合站、高噪声施工机械应尽可能远离敏感点；严禁夜间高噪声施工作业，敏感点附近路段禁止夜间施工，施工工艺要求必须连续作业的，应按有关规定向相关行政主管部门申报，并提前向附近居民公告。运输线路尽量避让学校、医院和居民集中区，并对各敏感点路段设置限速禁鸣标识</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针对运营中期噪声预测值超标的主线帕色、贺汉、五缘玉城（左）、崩龙寨、勐秀六队、南桑、棒掌、回蚌、麻科、广允（左右）、广体、汉弄、坝别、南东、弄贤、芒约（左右）、姐相（左右）、允哈、哈允莱、雷午（左右）、金坎、蚌渺共22处；立交匝道户育（左右）、姐东崃（勐卯互通E匝道）、麻科（勐卯互通C匝道）共25处敏感点，必须采取声屏障降噪措施，确保声环境质量达标；预留降噪措施费用，加强运营期沿线区域（特别是噪声预测值超标点）声环境质量的跟踪监测，并根据监测结果及时增补完善噪声防治措施。</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eastAsia" w:eastAsia="方正仿宋_GBK" w:cs="Times New Roman"/>
          <w:sz w:val="32"/>
          <w:szCs w:val="32"/>
          <w:lang w:val="en-US" w:eastAsia="zh-CN"/>
        </w:rPr>
      </w:pPr>
      <w:r>
        <w:rPr>
          <w:rFonts w:hint="default" w:ascii="Times New Roman" w:hAnsi="Times New Roman" w:eastAsia="方正仿宋_GBK" w:cs="Times New Roman"/>
          <w:color w:val="000000"/>
          <w:spacing w:val="-6"/>
          <w:sz w:val="32"/>
          <w:szCs w:val="32"/>
        </w:rPr>
        <w:t>（</w:t>
      </w:r>
      <w:r>
        <w:rPr>
          <w:rFonts w:hint="eastAsia" w:eastAsia="方正仿宋_GBK" w:cs="Times New Roman"/>
          <w:color w:val="000000"/>
          <w:spacing w:val="-6"/>
          <w:sz w:val="32"/>
          <w:szCs w:val="32"/>
          <w:lang w:eastAsia="zh-CN"/>
        </w:rPr>
        <w:t>六</w:t>
      </w:r>
      <w:r>
        <w:rPr>
          <w:rFonts w:hint="default" w:ascii="Times New Roman" w:hAnsi="Times New Roman" w:eastAsia="方正仿宋_GBK" w:cs="Times New Roman"/>
          <w:color w:val="000000"/>
          <w:spacing w:val="-6"/>
          <w:sz w:val="32"/>
          <w:szCs w:val="32"/>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加强固体废物分类收集、贮存、综合利用和妥善处置</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产生的</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生活垃圾集中收集后，</w:t>
      </w:r>
      <w:r>
        <w:rPr>
          <w:rFonts w:hint="eastAsia" w:eastAsia="方正仿宋_GBK" w:cs="Times New Roman"/>
          <w:sz w:val="32"/>
          <w:szCs w:val="32"/>
          <w:lang w:val="en-US" w:eastAsia="zh-CN"/>
        </w:rPr>
        <w:t>照当地环卫部门的要求进行</w:t>
      </w:r>
      <w:r>
        <w:rPr>
          <w:rFonts w:hint="default" w:eastAsia="方正仿宋_GBK" w:cs="Times New Roman"/>
          <w:sz w:val="32"/>
          <w:szCs w:val="32"/>
          <w:lang w:val="en-US" w:eastAsia="zh-CN"/>
        </w:rPr>
        <w:t>处置；</w:t>
      </w:r>
      <w:r>
        <w:rPr>
          <w:rFonts w:hint="eastAsia" w:eastAsia="方正仿宋_GBK" w:cs="Times New Roman"/>
          <w:sz w:val="32"/>
          <w:szCs w:val="32"/>
          <w:lang w:val="en-US" w:eastAsia="zh-CN"/>
        </w:rPr>
        <w:t>拆迁垃圾及建筑垃圾在施工场地内分类集中收集，统一堆存，能回收利用的进行回收利用，不能回收利用的，及时清运至相关行政主管部门指定地点处置；施工钻渣、废弃土石方进入弃渣场规范堆存；</w:t>
      </w:r>
      <w:r>
        <w:rPr>
          <w:rFonts w:hint="default" w:eastAsia="方正仿宋_GBK" w:cs="Times New Roman"/>
          <w:sz w:val="32"/>
          <w:szCs w:val="32"/>
          <w:lang w:val="en-US" w:eastAsia="zh-CN"/>
        </w:rPr>
        <w:t>废机油</w:t>
      </w:r>
      <w:r>
        <w:rPr>
          <w:rFonts w:hint="eastAsia" w:eastAsia="方正仿宋_GBK" w:cs="Times New Roman"/>
          <w:sz w:val="32"/>
          <w:szCs w:val="32"/>
          <w:lang w:val="en-US" w:eastAsia="zh-CN"/>
        </w:rPr>
        <w:t>和揩擦有油污的固体废弃物</w:t>
      </w:r>
      <w:r>
        <w:rPr>
          <w:rFonts w:hint="default" w:eastAsia="方正仿宋_GBK" w:cs="Times New Roman"/>
          <w:sz w:val="32"/>
          <w:szCs w:val="32"/>
          <w:lang w:val="en-US" w:eastAsia="zh-CN"/>
        </w:rPr>
        <w:t>等危险废物，</w:t>
      </w:r>
      <w:r>
        <w:rPr>
          <w:rFonts w:hint="eastAsia" w:eastAsia="方正仿宋_GBK" w:cs="Times New Roman"/>
          <w:sz w:val="32"/>
          <w:szCs w:val="32"/>
          <w:lang w:val="en-US" w:eastAsia="zh-CN"/>
        </w:rPr>
        <w:t>规范收集后</w:t>
      </w:r>
      <w:r>
        <w:rPr>
          <w:rFonts w:hint="default" w:eastAsia="方正仿宋_GBK" w:cs="Times New Roman"/>
          <w:sz w:val="32"/>
          <w:szCs w:val="32"/>
          <w:lang w:val="en-US" w:eastAsia="zh-CN"/>
        </w:rPr>
        <w:t>委托有资质的单位清运处置，</w:t>
      </w:r>
      <w:r>
        <w:rPr>
          <w:rFonts w:hint="eastAsia" w:eastAsia="方正仿宋_GBK" w:cs="Times New Roman"/>
          <w:sz w:val="32"/>
          <w:szCs w:val="32"/>
          <w:lang w:val="en-US" w:eastAsia="zh-CN"/>
        </w:rPr>
        <w:t>同时</w:t>
      </w:r>
      <w:r>
        <w:rPr>
          <w:rFonts w:hint="default" w:eastAsia="方正仿宋_GBK" w:cs="Times New Roman"/>
          <w:sz w:val="32"/>
          <w:szCs w:val="32"/>
          <w:lang w:val="en-US" w:eastAsia="zh-CN"/>
        </w:rPr>
        <w:t>建立危险废物转移台账，执行转移联单制度。</w:t>
      </w:r>
      <w:r>
        <w:rPr>
          <w:rFonts w:hint="eastAsia" w:eastAsia="方正仿宋_GBK" w:cs="Times New Roman"/>
          <w:sz w:val="32"/>
          <w:szCs w:val="32"/>
          <w:lang w:val="en-US" w:eastAsia="zh-CN"/>
        </w:rPr>
        <w:t>项目沿线服务设施区污水处理设备产生的污泥，委托当地环卫部门定期清掏处置。</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pacing w:val="-6"/>
          <w:sz w:val="32"/>
          <w:szCs w:val="32"/>
        </w:rPr>
        <w:t>（</w:t>
      </w:r>
      <w:r>
        <w:rPr>
          <w:rFonts w:hint="eastAsia" w:eastAsia="方正仿宋_GBK" w:cs="Times New Roman"/>
          <w:color w:val="000000"/>
          <w:spacing w:val="-6"/>
          <w:sz w:val="32"/>
          <w:szCs w:val="32"/>
          <w:lang w:val="en-US" w:eastAsia="zh-CN"/>
        </w:rPr>
        <w:t>七</w:t>
      </w:r>
      <w:r>
        <w:rPr>
          <w:rFonts w:hint="default" w:ascii="Times New Roman" w:hAnsi="Times New Roman" w:eastAsia="方正仿宋_GBK" w:cs="Times New Roman"/>
          <w:color w:val="000000"/>
          <w:spacing w:val="-6"/>
          <w:sz w:val="32"/>
          <w:szCs w:val="32"/>
        </w:rPr>
        <w:t>）</w:t>
      </w:r>
      <w:r>
        <w:rPr>
          <w:rFonts w:hint="eastAsia" w:eastAsia="方正仿宋_GBK" w:cs="Times New Roman"/>
          <w:sz w:val="32"/>
          <w:szCs w:val="32"/>
          <w:lang w:val="en-US" w:eastAsia="zh-CN"/>
        </w:rPr>
        <w:t>强化水土保持和生态恢复措施</w:t>
      </w:r>
      <w:r>
        <w:rPr>
          <w:rFonts w:hint="eastAsia" w:ascii="Times New Roman" w:hAnsi="Times New Roman" w:eastAsia="方正仿宋_GBK" w:cs="Times New Roman"/>
          <w:sz w:val="32"/>
          <w:szCs w:val="32"/>
          <w:lang w:val="en-US" w:eastAsia="zh-CN"/>
        </w:rPr>
        <w:t>。</w:t>
      </w:r>
      <w:r>
        <w:rPr>
          <w:rFonts w:hint="eastAsia" w:eastAsia="方正仿宋_GBK" w:cs="Times New Roman"/>
          <w:spacing w:val="-2"/>
          <w:sz w:val="32"/>
          <w:szCs w:val="32"/>
          <w:lang w:val="en-US" w:eastAsia="zh-CN"/>
        </w:rPr>
        <w:t>合理调配工程土石方，施工弃渣和土石方及时清运，不得沿河倾倒和随意堆放；剥离表土单独堆存用于绿化覆土</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施工结束需严格按照相关规范要求，选用乡土适生物种对施工迹地进行植被恢复，改善生态环境；加强桥梁进出口景观设计和公路两侧绿化，提升景观协调性。</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（八）</w:t>
      </w:r>
      <w:r>
        <w:rPr>
          <w:rFonts w:hint="eastAsia" w:eastAsia="方正仿宋_GBK" w:cs="Times New Roman"/>
          <w:spacing w:val="-2"/>
          <w:sz w:val="32"/>
          <w:szCs w:val="32"/>
          <w:lang w:eastAsia="zh-CN"/>
        </w:rPr>
        <w:t>严格</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《报告书》</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中的</w:t>
      </w:r>
      <w:r>
        <w:rPr>
          <w:rFonts w:hint="eastAsia" w:eastAsia="方正仿宋_GBK" w:cs="Times New Roman"/>
          <w:color w:val="000000" w:themeColor="text1"/>
          <w:kern w:val="2"/>
          <w:sz w:val="32"/>
          <w:szCs w:val="24"/>
          <w:lang w:val="en-US" w:eastAsia="zh-CN" w:bidi="ar-SA"/>
          <w14:textFill>
            <w14:solidFill>
              <w14:schemeClr w14:val="tx1"/>
            </w14:solidFill>
          </w14:textFill>
        </w:rPr>
        <w:t>工程</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监测计划以及相关标准和技术规范要求，制定项目污染物排放和周边环境质量自行监测方案，报生态环境</w:t>
      </w:r>
      <w:r>
        <w:rPr>
          <w:rFonts w:hint="eastAsia" w:eastAsia="方正仿宋_GBK" w:cs="Times New Roman"/>
          <w:color w:val="000000" w:themeColor="text1"/>
          <w:kern w:val="2"/>
          <w:sz w:val="32"/>
          <w:szCs w:val="24"/>
          <w:lang w:val="en-US" w:eastAsia="zh-CN" w:bidi="ar-SA"/>
          <w14:textFill>
            <w14:solidFill>
              <w14:schemeClr w14:val="tx1"/>
            </w14:solidFill>
          </w14:textFill>
        </w:rPr>
        <w:t>部门</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备案，并认真组织实施。同时，按照环境信息公开相关规定，主动向社会公开污染物排放等相关信息。</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九</w:t>
      </w:r>
      <w:r>
        <w:rPr>
          <w:rFonts w:hint="default" w:ascii="Times New Roman" w:hAnsi="Times New Roman" w:eastAsia="方正仿宋_GBK" w:cs="Times New Roman"/>
          <w:sz w:val="32"/>
          <w:szCs w:val="32"/>
          <w:lang w:val="en-US" w:eastAsia="zh-CN"/>
        </w:rPr>
        <w:t>）项目建成后，必须按照《企事业单位突发环境事件应急预案编制指南》要求，编制突发环境事件应急预案报生态环境部门备案</w:t>
      </w:r>
      <w:r>
        <w:rPr>
          <w:rFonts w:hint="eastAsia" w:eastAsia="方正仿宋_GBK" w:cs="Times New Roman"/>
          <w:sz w:val="32"/>
          <w:szCs w:val="32"/>
          <w:lang w:val="en-US" w:eastAsia="zh-CN"/>
        </w:rPr>
        <w:t>；同时应书面报告当地人民政府，将项目突发环境事件应急预案纳入公路沿线各级政府应急管理体系，加强风险管控和应急联动</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加强危险品运输管理，定期开展事故应急演练</w:t>
      </w:r>
      <w:r>
        <w:rPr>
          <w:rFonts w:hint="default" w:ascii="Times New Roman" w:hAnsi="Times New Roman" w:eastAsia="方正仿宋_GBK" w:cs="Times New Roman"/>
          <w:color w:val="000000" w:themeColor="text1"/>
          <w:kern w:val="2"/>
          <w:sz w:val="32"/>
          <w:szCs w:val="24"/>
          <w:lang w:val="en-US" w:eastAsia="zh-CN" w:bidi="ar-SA"/>
          <w14:textFill>
            <w14:solidFill>
              <w14:schemeClr w14:val="tx1"/>
            </w14:solidFill>
          </w14:textFill>
        </w:rPr>
        <w:t>，</w:t>
      </w:r>
      <w:r>
        <w:rPr>
          <w:rFonts w:hint="default" w:ascii="Times New Roman" w:hAnsi="Times New Roman" w:eastAsia="方正仿宋_GBK" w:cs="Times New Roman"/>
          <w:sz w:val="32"/>
          <w:szCs w:val="32"/>
          <w:lang w:val="en-US" w:eastAsia="zh-CN"/>
        </w:rPr>
        <w:t>避免发生环境污染事故。</w:t>
      </w:r>
      <w:r>
        <w:rPr>
          <w:rFonts w:hint="eastAsia" w:eastAsia="方正仿宋_GBK" w:cs="Times New Roman"/>
          <w:sz w:val="32"/>
          <w:szCs w:val="32"/>
          <w:lang w:val="en-US" w:eastAsia="zh-CN"/>
        </w:rPr>
        <w:t>应书面报告当地人民政府，严格控制沿线土地的开发利用规划，不应在线路两侧噪声超标范围内新建学校、医院、居民点等声环境敏感建筑物。</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color w:val="000000"/>
          <w:sz w:val="32"/>
          <w:szCs w:val="32"/>
        </w:rPr>
      </w:pPr>
      <w:r>
        <w:rPr>
          <w:rFonts w:hint="eastAsia" w:ascii="方正黑体_GBK" w:hAnsi="方正黑体_GBK" w:eastAsia="方正黑体_GBK" w:cs="方正黑体_GBK"/>
          <w:color w:val="000000"/>
          <w:sz w:val="32"/>
          <w:szCs w:val="32"/>
          <w:lang w:val="en-US" w:eastAsia="zh-CN"/>
        </w:rPr>
        <w:t>三、</w:t>
      </w:r>
      <w:r>
        <w:rPr>
          <w:rFonts w:hint="eastAsia" w:eastAsia="方正仿宋_GBK" w:cs="Times New Roman"/>
          <w:spacing w:val="0"/>
          <w:kern w:val="2"/>
          <w:sz w:val="32"/>
          <w:szCs w:val="32"/>
          <w:lang w:val="en-US" w:eastAsia="zh-CN" w:bidi="ar-SA"/>
        </w:rPr>
        <w:t>你单位</w:t>
      </w:r>
      <w:r>
        <w:rPr>
          <w:rFonts w:hint="eastAsia" w:ascii="Times New Roman" w:hAnsi="Times New Roman" w:eastAsia="方正仿宋_GBK" w:cs="Times New Roman"/>
          <w:spacing w:val="0"/>
          <w:kern w:val="2"/>
          <w:sz w:val="32"/>
          <w:szCs w:val="32"/>
          <w:lang w:val="en-US" w:eastAsia="zh-CN" w:bidi="ar-SA"/>
        </w:rPr>
        <w:t>应建立内部生态环境管理机构和制度，明确人员和职责。项目实施必须严格执行环境保护设施与主体工程同时设计、同时施工、同时投产使用的环境保护“三同时”制度，优化、细化、落实各项生态环境保护措施及投资概算。各项生态环境保护措施应纳入施工、工程监理等招标文件及合同，并明确责任</w:t>
      </w:r>
      <w:r>
        <w:rPr>
          <w:rFonts w:hint="eastAsia" w:eastAsia="方正仿宋_GBK" w:cs="Times New Roman"/>
          <w:spacing w:val="0"/>
          <w:kern w:val="2"/>
          <w:sz w:val="32"/>
          <w:szCs w:val="32"/>
          <w:lang w:val="en-US" w:eastAsia="zh-CN" w:bidi="ar-SA"/>
        </w:rPr>
        <w:t>，项目投运前及时向社会公开工程环境监理报告</w:t>
      </w:r>
      <w:r>
        <w:rPr>
          <w:rFonts w:hint="eastAsia" w:ascii="Times New Roman" w:hAnsi="Times New Roman" w:eastAsia="方正仿宋_GBK" w:cs="Times New Roman"/>
          <w:spacing w:val="0"/>
          <w:kern w:val="2"/>
          <w:sz w:val="32"/>
          <w:szCs w:val="32"/>
          <w:lang w:val="en-US" w:eastAsia="zh-CN" w:bidi="ar-SA"/>
        </w:rPr>
        <w:t>。</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w:t>
      </w:r>
      <w:r>
        <w:rPr>
          <w:rFonts w:eastAsia="方正仿宋_GBK"/>
          <w:sz w:val="32"/>
          <w:szCs w:val="32"/>
        </w:rPr>
        <w:t>该建设项目环境影响报告书经批准后，若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方正黑体_GBK" w:hAnsi="方正黑体_GBK" w:eastAsia="方正黑体_GBK" w:cs="方正黑体_GBK"/>
          <w:color w:val="000000"/>
          <w:sz w:val="32"/>
          <w:szCs w:val="32"/>
          <w:lang w:val="en-US" w:eastAsia="zh-CN"/>
        </w:rPr>
        <w:t>五、</w:t>
      </w:r>
      <w:r>
        <w:rPr>
          <w:rFonts w:hint="default" w:ascii="Times New Roman" w:hAnsi="Times New Roman" w:eastAsia="方正仿宋_GBK" w:cs="Times New Roman"/>
          <w:color w:val="000000"/>
          <w:sz w:val="32"/>
          <w:szCs w:val="32"/>
        </w:rPr>
        <w:t>你</w:t>
      </w:r>
      <w:r>
        <w:rPr>
          <w:rFonts w:hint="eastAsia" w:eastAsia="方正仿宋_GBK" w:cs="Times New Roman"/>
          <w:color w:val="000000"/>
          <w:sz w:val="32"/>
          <w:szCs w:val="32"/>
          <w:lang w:val="en-US" w:eastAsia="zh-CN"/>
        </w:rPr>
        <w:t>单位</w:t>
      </w:r>
      <w:r>
        <w:rPr>
          <w:rFonts w:hint="default" w:ascii="Times New Roman" w:hAnsi="Times New Roman" w:eastAsia="方正仿宋_GBK" w:cs="Times New Roman"/>
          <w:color w:val="000000"/>
          <w:sz w:val="32"/>
          <w:szCs w:val="32"/>
        </w:rPr>
        <w:t>应按照</w:t>
      </w:r>
      <w:r>
        <w:rPr>
          <w:rFonts w:hint="default" w:ascii="Times New Roman" w:hAnsi="Times New Roman" w:eastAsia="方正仿宋_GBK" w:cs="Times New Roman"/>
          <w:color w:val="000000" w:themeColor="text1"/>
          <w:sz w:val="32"/>
          <w:szCs w:val="32"/>
          <w14:textFill>
            <w14:solidFill>
              <w14:schemeClr w14:val="tx1"/>
            </w14:solidFill>
          </w14:textFill>
        </w:rPr>
        <w:t>《建设项目环境保护管理条例》</w:t>
      </w:r>
      <w:r>
        <w:rPr>
          <w:rFonts w:hint="default" w:ascii="Times New Roman" w:hAnsi="Times New Roman" w:eastAsia="方正仿宋_GBK" w:cs="Times New Roman"/>
          <w:sz w:val="32"/>
          <w:szCs w:val="32"/>
        </w:rPr>
        <w:t>《建设项目竣工环境保护验收暂行办法》等相关</w:t>
      </w:r>
      <w:r>
        <w:rPr>
          <w:rFonts w:hint="default" w:ascii="Times New Roman" w:hAnsi="Times New Roman" w:eastAsia="方正仿宋_GBK" w:cs="Times New Roman"/>
          <w:color w:val="000000" w:themeColor="text1"/>
          <w:sz w:val="32"/>
          <w:szCs w:val="32"/>
          <w14:textFill>
            <w14:solidFill>
              <w14:schemeClr w14:val="tx1"/>
            </w14:solidFill>
          </w14:textFill>
        </w:rPr>
        <w:t>规定，自行组织开展</w:t>
      </w:r>
      <w:r>
        <w:rPr>
          <w:rFonts w:hint="default" w:ascii="Times New Roman" w:hAnsi="Times New Roman" w:eastAsia="方正仿宋_GBK" w:cs="Times New Roman"/>
          <w:sz w:val="32"/>
          <w:szCs w:val="32"/>
        </w:rPr>
        <w:t>该项目</w:t>
      </w:r>
      <w:r>
        <w:rPr>
          <w:rFonts w:hint="default" w:ascii="Times New Roman" w:hAnsi="Times New Roman" w:eastAsia="方正仿宋_GBK" w:cs="Times New Roman"/>
          <w:color w:val="000000"/>
          <w:sz w:val="32"/>
          <w:szCs w:val="32"/>
        </w:rPr>
        <w:t>配套环境保护设施的竣工环境保护验收工作</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sz w:val="32"/>
          <w:szCs w:val="32"/>
        </w:rPr>
        <w:t>并按照要求</w:t>
      </w:r>
      <w:r>
        <w:rPr>
          <w:rFonts w:hint="default" w:ascii="Times New Roman" w:hAnsi="Times New Roman" w:eastAsia="方正仿宋_GBK" w:cs="Times New Roman"/>
          <w:sz w:val="32"/>
          <w:szCs w:val="32"/>
        </w:rPr>
        <w:t>登录全国建设项目竣工环境保护验收信息平台，填报建设项目基本信息、环境保护设施验收情况等相关信息</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eastAsia="zh-CN"/>
          <w14:textFill>
            <w14:solidFill>
              <w14:schemeClr w14:val="tx1"/>
            </w14:solidFill>
          </w14:textFill>
        </w:rPr>
        <w:t>施工期环境监理报告和环境监测报告应作为项目竣工环境保护验收的依据之一。</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color w:val="000000"/>
          <w:sz w:val="32"/>
          <w:szCs w:val="32"/>
          <w:lang w:val="en-US" w:eastAsia="zh-CN"/>
        </w:rPr>
        <w:t>六、</w:t>
      </w:r>
      <w:r>
        <w:rPr>
          <w:rFonts w:hint="eastAsia" w:ascii="Times New Roman" w:hAnsi="Times New Roman" w:eastAsia="方正仿宋_GBK" w:cs="Times New Roman"/>
          <w:spacing w:val="0"/>
          <w:kern w:val="2"/>
          <w:sz w:val="32"/>
          <w:szCs w:val="32"/>
          <w:lang w:val="en-US" w:eastAsia="zh-CN" w:bidi="ar-SA"/>
        </w:rPr>
        <w:t>我</w:t>
      </w:r>
      <w:r>
        <w:rPr>
          <w:rFonts w:hint="eastAsia" w:eastAsia="方正仿宋_GBK" w:cs="Times New Roman"/>
          <w:spacing w:val="0"/>
          <w:kern w:val="2"/>
          <w:sz w:val="32"/>
          <w:szCs w:val="32"/>
          <w:lang w:val="en-US" w:eastAsia="zh-CN" w:bidi="ar-SA"/>
        </w:rPr>
        <w:t>局</w:t>
      </w:r>
      <w:r>
        <w:rPr>
          <w:rFonts w:hint="eastAsia" w:ascii="Times New Roman" w:hAnsi="Times New Roman" w:eastAsia="方正仿宋_GBK" w:cs="Times New Roman"/>
          <w:spacing w:val="0"/>
          <w:kern w:val="2"/>
          <w:sz w:val="32"/>
          <w:szCs w:val="32"/>
          <w:lang w:val="en-US" w:eastAsia="zh-CN" w:bidi="ar-SA"/>
        </w:rPr>
        <w:t>委托</w:t>
      </w:r>
      <w:r>
        <w:rPr>
          <w:rFonts w:hint="eastAsia" w:eastAsia="方正仿宋_GBK"/>
          <w:sz w:val="32"/>
        </w:rPr>
        <w:t>德宏州生态环境局</w:t>
      </w:r>
      <w:r>
        <w:rPr>
          <w:rFonts w:hint="eastAsia" w:eastAsia="方正仿宋_GBK"/>
          <w:sz w:val="32"/>
          <w:lang w:eastAsia="zh-CN"/>
        </w:rPr>
        <w:t>瑞丽</w:t>
      </w:r>
      <w:r>
        <w:rPr>
          <w:rFonts w:hint="eastAsia" w:eastAsia="方正仿宋_GBK"/>
          <w:sz w:val="32"/>
        </w:rPr>
        <w:t>分局</w:t>
      </w:r>
      <w:r>
        <w:rPr>
          <w:rFonts w:hint="eastAsia" w:ascii="Times New Roman" w:hAnsi="Times New Roman" w:eastAsia="方正仿宋_GBK" w:cs="Times New Roman"/>
          <w:spacing w:val="0"/>
          <w:kern w:val="2"/>
          <w:sz w:val="32"/>
          <w:szCs w:val="32"/>
          <w:lang w:val="en-US" w:eastAsia="zh-CN" w:bidi="ar-SA"/>
        </w:rPr>
        <w:t>和</w:t>
      </w:r>
      <w:r>
        <w:rPr>
          <w:rFonts w:hint="eastAsia" w:eastAsia="方正仿宋_GBK" w:cs="Times New Roman"/>
          <w:spacing w:val="0"/>
          <w:kern w:val="2"/>
          <w:sz w:val="32"/>
          <w:szCs w:val="32"/>
          <w:lang w:val="en-US" w:eastAsia="zh-CN" w:bidi="ar-SA"/>
        </w:rPr>
        <w:t>德宏州环境监察支队</w:t>
      </w: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负责</w:t>
      </w:r>
      <w:r>
        <w:rPr>
          <w:rFonts w:hint="eastAsia" w:ascii="Times New Roman" w:hAnsi="Times New Roman" w:eastAsia="方正仿宋_GBK" w:cs="Times New Roman"/>
          <w:spacing w:val="0"/>
          <w:kern w:val="2"/>
          <w:sz w:val="32"/>
          <w:szCs w:val="32"/>
          <w:lang w:val="en-US" w:eastAsia="zh-CN" w:bidi="ar-SA"/>
        </w:rPr>
        <w:t>组织开展该</w:t>
      </w:r>
      <w:r>
        <w:rPr>
          <w:rFonts w:hint="eastAsia" w:eastAsia="方正仿宋_GBK" w:cs="Times New Roman"/>
          <w:spacing w:val="0"/>
          <w:kern w:val="2"/>
          <w:sz w:val="32"/>
          <w:szCs w:val="32"/>
          <w:lang w:val="en-US" w:eastAsia="zh-CN" w:bidi="ar-SA"/>
        </w:rPr>
        <w:t>项目</w:t>
      </w:r>
      <w:r>
        <w:rPr>
          <w:rFonts w:hint="eastAsia" w:ascii="Times New Roman" w:hAnsi="Times New Roman" w:eastAsia="方正仿宋_GBK" w:cs="Times New Roman"/>
          <w:spacing w:val="0"/>
          <w:kern w:val="2"/>
          <w:sz w:val="32"/>
          <w:szCs w:val="32"/>
          <w:lang w:val="en-US" w:eastAsia="zh-CN" w:bidi="ar-SA"/>
        </w:rPr>
        <w:t>的“三同时”监督检查和管理工作。</w:t>
      </w:r>
      <w:r>
        <w:rPr>
          <w:rFonts w:eastAsia="方正仿宋_GBK"/>
          <w:sz w:val="32"/>
        </w:rPr>
        <w:t>你</w:t>
      </w:r>
      <w:r>
        <w:rPr>
          <w:rFonts w:hint="eastAsia" w:eastAsia="方正仿宋_GBK"/>
          <w:sz w:val="32"/>
          <w:lang w:eastAsia="zh-CN"/>
        </w:rPr>
        <w:t>公司</w:t>
      </w:r>
      <w:r>
        <w:rPr>
          <w:rFonts w:eastAsia="方正仿宋_GBK"/>
          <w:sz w:val="32"/>
        </w:rPr>
        <w:t>应在收到批复20个工作日内，将批准后的环境影响报告书送</w:t>
      </w:r>
      <w:r>
        <w:rPr>
          <w:rFonts w:hint="eastAsia" w:eastAsia="方正仿宋_GBK"/>
          <w:sz w:val="32"/>
        </w:rPr>
        <w:t>至德宏州生态环境局</w:t>
      </w:r>
      <w:r>
        <w:rPr>
          <w:rFonts w:hint="eastAsia" w:eastAsia="方正仿宋_GBK"/>
          <w:sz w:val="32"/>
          <w:lang w:eastAsia="zh-CN"/>
        </w:rPr>
        <w:t>瑞丽</w:t>
      </w:r>
      <w:r>
        <w:rPr>
          <w:rFonts w:hint="eastAsia" w:eastAsia="方正仿宋_GBK"/>
          <w:sz w:val="32"/>
        </w:rPr>
        <w:t>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pStyle w:val="3"/>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default"/>
        </w:rPr>
      </w:pPr>
    </w:p>
    <w:p>
      <w:pPr>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default"/>
        </w:rPr>
      </w:pPr>
    </w:p>
    <w:p>
      <w:pPr>
        <w:pStyle w:val="3"/>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default"/>
        </w:rPr>
      </w:pPr>
    </w:p>
    <w:p>
      <w:pPr>
        <w:keepNext w:val="0"/>
        <w:keepLines w:val="0"/>
        <w:pageBreakBefore w:val="0"/>
        <w:widowControl w:val="0"/>
        <w:kinsoku/>
        <w:wordWrap/>
        <w:overflowPunct/>
        <w:topLinePunct/>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德宏州生态环境局</w:t>
      </w:r>
    </w:p>
    <w:p>
      <w:pPr>
        <w:keepNext w:val="0"/>
        <w:keepLines w:val="0"/>
        <w:pageBreakBefore w:val="0"/>
        <w:widowControl w:val="0"/>
        <w:kinsoku/>
        <w:wordWrap/>
        <w:overflowPunct/>
        <w:topLinePunct/>
        <w:autoSpaceDE/>
        <w:autoSpaceDN/>
        <w:bidi w:val="0"/>
        <w:adjustRightInd/>
        <w:snapToGrid/>
        <w:spacing w:line="560" w:lineRule="exact"/>
        <w:ind w:firstLine="5440" w:firstLineChars="1700"/>
        <w:textAlignment w:val="auto"/>
        <w:rPr>
          <w:rFonts w:hint="default" w:ascii="Times New Roman" w:hAnsi="Times New Roman" w:eastAsia="方正仿宋_GBK" w:cs="Times New Roman"/>
          <w:bCs/>
          <w:color w:val="FF0000"/>
          <w:sz w:val="32"/>
          <w:szCs w:val="32"/>
        </w:rPr>
      </w:pPr>
      <w:r>
        <w:rPr>
          <w:rFonts w:hint="default" w:ascii="Times New Roman" w:hAnsi="Times New Roman" w:eastAsia="方正仿宋_GBK" w:cs="Times New Roman"/>
          <w:bCs/>
          <w:color w:val="auto"/>
          <w:sz w:val="32"/>
          <w:szCs w:val="32"/>
        </w:rPr>
        <w:t>202</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rPr>
        <w:t>年</w:t>
      </w:r>
      <w:r>
        <w:rPr>
          <w:rFonts w:hint="eastAsia" w:eastAsia="方正仿宋_GBK" w:cs="Times New Roman"/>
          <w:bCs/>
          <w:color w:val="auto"/>
          <w:sz w:val="32"/>
          <w:szCs w:val="32"/>
          <w:lang w:val="en-US" w:eastAsia="zh-CN"/>
        </w:rPr>
        <w:t>9</w:t>
      </w:r>
      <w:r>
        <w:rPr>
          <w:rFonts w:hint="default" w:ascii="Times New Roman" w:hAnsi="Times New Roman" w:eastAsia="方正仿宋_GBK" w:cs="Times New Roman"/>
          <w:bCs/>
          <w:color w:val="auto"/>
          <w:sz w:val="32"/>
          <w:szCs w:val="32"/>
        </w:rPr>
        <w:t>月</w:t>
      </w:r>
      <w:r>
        <w:rPr>
          <w:rFonts w:hint="eastAsia" w:eastAsia="方正仿宋_GBK" w:cs="Times New Roman"/>
          <w:bCs/>
          <w:color w:val="auto"/>
          <w:sz w:val="32"/>
          <w:szCs w:val="32"/>
          <w:lang w:val="en-US" w:eastAsia="zh-CN"/>
        </w:rPr>
        <w:t>30</w:t>
      </w:r>
      <w:r>
        <w:rPr>
          <w:rFonts w:hint="default" w:ascii="Times New Roman" w:hAnsi="Times New Roman" w:eastAsia="方正仿宋_GBK" w:cs="Times New Roman"/>
          <w:bCs/>
          <w:color w:val="auto"/>
          <w:sz w:val="32"/>
          <w:szCs w:val="32"/>
        </w:rPr>
        <w:t>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ind w:left="0" w:leftChars="0" w:firstLine="0" w:firstLineChars="0"/>
        <w:rPr>
          <w:rFonts w:hint="default" w:ascii="Times New Roman" w:hAnsi="Times New Roman" w:eastAsia="方正仿宋_GBK" w:cs="Times New Roman"/>
          <w:bCs/>
          <w:sz w:val="32"/>
          <w:szCs w:val="32"/>
        </w:rPr>
      </w:pPr>
    </w:p>
    <w:p>
      <w:pPr>
        <w:pBdr>
          <w:top w:val="single" w:color="auto" w:sz="4" w:space="1"/>
          <w:bottom w:val="single" w:color="auto" w:sz="4" w:space="1"/>
        </w:pBdr>
        <w:topLinePunct/>
        <w:spacing w:line="560" w:lineRule="exact"/>
        <w:ind w:firstLine="420" w:firstLineChars="150"/>
        <w:rPr>
          <w:rFonts w:ascii="方正仿宋_GBK" w:hAnsi="仿宋_GB2312" w:eastAsia="方正仿宋_GBK"/>
          <w:sz w:val="28"/>
          <w:szCs w:val="28"/>
        </w:rPr>
      </w:pPr>
      <w:r>
        <w:rPr>
          <w:rFonts w:hint="eastAsia" w:ascii="方正仿宋_GBK" w:hAnsi="仿宋_GB2312" w:eastAsia="方正仿宋_GBK"/>
          <w:sz w:val="28"/>
          <w:szCs w:val="28"/>
          <w:lang w:eastAsia="zh-CN"/>
        </w:rPr>
        <w:t>抄送</w:t>
      </w:r>
      <w:r>
        <w:rPr>
          <w:rFonts w:hint="eastAsia" w:ascii="方正仿宋_GBK" w:hAnsi="仿宋_GB2312" w:eastAsia="方正仿宋_GBK"/>
          <w:sz w:val="28"/>
          <w:szCs w:val="28"/>
        </w:rPr>
        <w:t>：州生态环境局</w:t>
      </w:r>
      <w:r>
        <w:rPr>
          <w:rFonts w:hint="eastAsia" w:ascii="方正仿宋_GBK" w:hAnsi="仿宋_GB2312" w:eastAsia="方正仿宋_GBK"/>
          <w:sz w:val="28"/>
          <w:szCs w:val="28"/>
          <w:lang w:val="en-US" w:eastAsia="zh-CN"/>
        </w:rPr>
        <w:t>瑞丽</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lang w:eastAsia="zh-CN"/>
        </w:rPr>
        <w:t>环境监察</w:t>
      </w:r>
      <w:r>
        <w:rPr>
          <w:rFonts w:ascii="方正仿宋_GBK" w:hAnsi="仿宋_GB2312" w:eastAsia="方正仿宋_GBK"/>
          <w:sz w:val="28"/>
          <w:szCs w:val="28"/>
        </w:rPr>
        <w:t>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t xml:space="preserve">德宏州生态环境局办公室              </w:t>
      </w:r>
      <w:r>
        <w:rPr>
          <w:rFonts w:hint="default" w:ascii="Times New Roman" w:hAnsi="Times New Roman" w:eastAsia="方正仿宋_GBK" w:cs="Times New Roman"/>
          <w:color w:val="auto"/>
          <w:sz w:val="28"/>
          <w:szCs w:val="28"/>
        </w:rPr>
        <w:t xml:space="preserve"> 202</w:t>
      </w:r>
      <w:r>
        <w:rPr>
          <w:rFonts w:hint="eastAsia"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年</w:t>
      </w:r>
      <w:r>
        <w:rPr>
          <w:rFonts w:hint="eastAsia" w:eastAsia="方正仿宋_GBK" w:cs="Times New Roman"/>
          <w:color w:val="auto"/>
          <w:sz w:val="28"/>
          <w:szCs w:val="28"/>
          <w:lang w:val="en-US" w:eastAsia="zh-CN"/>
        </w:rPr>
        <w:t>9</w:t>
      </w:r>
      <w:r>
        <w:rPr>
          <w:rFonts w:hint="default" w:ascii="Times New Roman" w:hAnsi="Times New Roman" w:eastAsia="方正仿宋_GBK" w:cs="Times New Roman"/>
          <w:color w:val="auto"/>
          <w:sz w:val="28"/>
          <w:szCs w:val="28"/>
        </w:rPr>
        <w:t>月</w:t>
      </w:r>
      <w:r>
        <w:rPr>
          <w:rFonts w:hint="eastAsia"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rPr>
        <w:t>日印发</w:t>
      </w:r>
    </w:p>
    <w:sectPr>
      <w:footerReference r:id="rId3" w:type="default"/>
      <w:pgSz w:w="11906" w:h="16838"/>
      <w:pgMar w:top="1985"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MjAzNGQ2NjI0YTQ4NmQ4YzZjMjhhNjViMzA5YWUifQ=="/>
  </w:docVars>
  <w:rsids>
    <w:rsidRoot w:val="00217CAD"/>
    <w:rsid w:val="00017EF5"/>
    <w:rsid w:val="00134837"/>
    <w:rsid w:val="00217CAD"/>
    <w:rsid w:val="00233ED3"/>
    <w:rsid w:val="00294CB6"/>
    <w:rsid w:val="003C2A42"/>
    <w:rsid w:val="00467912"/>
    <w:rsid w:val="005219FF"/>
    <w:rsid w:val="005F0D7A"/>
    <w:rsid w:val="006406C8"/>
    <w:rsid w:val="00656B64"/>
    <w:rsid w:val="00701FD2"/>
    <w:rsid w:val="007E10FD"/>
    <w:rsid w:val="00B965EF"/>
    <w:rsid w:val="00F078C0"/>
    <w:rsid w:val="01D82556"/>
    <w:rsid w:val="021D2437"/>
    <w:rsid w:val="04820ADC"/>
    <w:rsid w:val="07EA0E72"/>
    <w:rsid w:val="08850A8F"/>
    <w:rsid w:val="09461325"/>
    <w:rsid w:val="096238F9"/>
    <w:rsid w:val="09EF1191"/>
    <w:rsid w:val="0AD17DAF"/>
    <w:rsid w:val="0ECF2BFA"/>
    <w:rsid w:val="0EDA1FA4"/>
    <w:rsid w:val="105F41FF"/>
    <w:rsid w:val="10AE4464"/>
    <w:rsid w:val="10E708BD"/>
    <w:rsid w:val="128D0295"/>
    <w:rsid w:val="16022874"/>
    <w:rsid w:val="16585904"/>
    <w:rsid w:val="169E2C6E"/>
    <w:rsid w:val="1791267B"/>
    <w:rsid w:val="18216FBE"/>
    <w:rsid w:val="1C4B4F16"/>
    <w:rsid w:val="1C841078"/>
    <w:rsid w:val="1ED973D0"/>
    <w:rsid w:val="1EE77589"/>
    <w:rsid w:val="206F656E"/>
    <w:rsid w:val="2290497E"/>
    <w:rsid w:val="26461E6A"/>
    <w:rsid w:val="290E1891"/>
    <w:rsid w:val="2BCE5291"/>
    <w:rsid w:val="2CD43C63"/>
    <w:rsid w:val="2D1E77A2"/>
    <w:rsid w:val="2D237C51"/>
    <w:rsid w:val="2D415800"/>
    <w:rsid w:val="2D57403E"/>
    <w:rsid w:val="2E0A302A"/>
    <w:rsid w:val="31B87DA5"/>
    <w:rsid w:val="31E643F6"/>
    <w:rsid w:val="32F87A34"/>
    <w:rsid w:val="33F920A8"/>
    <w:rsid w:val="35692BE1"/>
    <w:rsid w:val="375A02D5"/>
    <w:rsid w:val="383A6E35"/>
    <w:rsid w:val="39FE4576"/>
    <w:rsid w:val="3AD2782E"/>
    <w:rsid w:val="3DEEC564"/>
    <w:rsid w:val="41A35343"/>
    <w:rsid w:val="430726B2"/>
    <w:rsid w:val="445E1F04"/>
    <w:rsid w:val="447A7BE0"/>
    <w:rsid w:val="45874C05"/>
    <w:rsid w:val="46AF73F8"/>
    <w:rsid w:val="4708236F"/>
    <w:rsid w:val="49C32996"/>
    <w:rsid w:val="4B731E80"/>
    <w:rsid w:val="4C2D201C"/>
    <w:rsid w:val="4DB14B35"/>
    <w:rsid w:val="4E9F6547"/>
    <w:rsid w:val="4EB464AB"/>
    <w:rsid w:val="52A63EBF"/>
    <w:rsid w:val="563E5F29"/>
    <w:rsid w:val="574A3E8F"/>
    <w:rsid w:val="59C039DC"/>
    <w:rsid w:val="5B290858"/>
    <w:rsid w:val="5B501942"/>
    <w:rsid w:val="5C7058F0"/>
    <w:rsid w:val="5D512597"/>
    <w:rsid w:val="5E1A4EB4"/>
    <w:rsid w:val="5E716223"/>
    <w:rsid w:val="5EF60C31"/>
    <w:rsid w:val="608E6B8D"/>
    <w:rsid w:val="62C57D46"/>
    <w:rsid w:val="65FE65CD"/>
    <w:rsid w:val="66DD765E"/>
    <w:rsid w:val="69AF0748"/>
    <w:rsid w:val="69E95358"/>
    <w:rsid w:val="6E481822"/>
    <w:rsid w:val="6E64424D"/>
    <w:rsid w:val="71DC7B92"/>
    <w:rsid w:val="7349576A"/>
    <w:rsid w:val="758C788D"/>
    <w:rsid w:val="79DE2696"/>
    <w:rsid w:val="7B9667A2"/>
    <w:rsid w:val="7DF61D5C"/>
    <w:rsid w:val="7EFB921D"/>
    <w:rsid w:val="7F7F781B"/>
    <w:rsid w:val="BA7B23C6"/>
    <w:rsid w:val="BEFFF7E2"/>
    <w:rsid w:val="BF2FA2DE"/>
    <w:rsid w:val="DBFFD09B"/>
    <w:rsid w:val="E6B55267"/>
    <w:rsid w:val="F5DF9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spacing w:after="120" w:line="480" w:lineRule="auto"/>
      <w:ind w:left="420" w:leftChars="200"/>
    </w:pPr>
  </w:style>
  <w:style w:type="paragraph" w:styleId="3">
    <w:name w:val="Plain Text"/>
    <w:basedOn w:val="1"/>
    <w:next w:val="1"/>
    <w:qFormat/>
    <w:uiPriority w:val="0"/>
    <w:rPr>
      <w:rFonts w:ascii="宋体" w:hAnsi="Courier New" w:cs="Courier New"/>
      <w:sz w:val="21"/>
      <w:szCs w:val="21"/>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3670</Words>
  <Characters>3987</Characters>
  <Lines>30</Lines>
  <Paragraphs>8</Paragraphs>
  <TotalTime>3</TotalTime>
  <ScaleCrop>false</ScaleCrop>
  <LinksUpToDate>false</LinksUpToDate>
  <CharactersWithSpaces>4017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2020-02-27T06:53:00Z</dcterms:created>
  <dc:creator>马新雨</dc:creator>
  <cp:lastModifiedBy>fanfanaiquanquan</cp:lastModifiedBy>
  <dcterms:modified xsi:type="dcterms:W3CDTF">2022-10-11T08:54:31Z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73D86DB9BDEA45308D3D3F508B329617</vt:lpwstr>
  </property>
</Properties>
</file>