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6C174">
      <w:pPr>
        <w:spacing w:line="600" w:lineRule="exact"/>
        <w:jc w:val="center"/>
        <w:outlineLvl w:val="0"/>
        <w:rPr>
          <w:rFonts w:hint="eastAsia" w:ascii="方正小标宋简体" w:hAnsi="方正小标宋简体" w:eastAsia="方正小标宋简体" w:cs="方正小标宋简体"/>
          <w:color w:val="auto"/>
          <w:sz w:val="44"/>
          <w:szCs w:val="44"/>
          <w:highlight w:val="none"/>
          <w:lang w:eastAsia="zh-CN"/>
        </w:rPr>
      </w:pPr>
    </w:p>
    <w:p w14:paraId="79F56E91">
      <w:pPr>
        <w:rPr>
          <w:rFonts w:hint="eastAsia" w:ascii="宋体" w:hAnsi="宋体" w:eastAsia="方正仿宋_GBK" w:cs="方正仿宋_GBK"/>
          <w:b w:val="0"/>
          <w:bCs w:val="0"/>
          <w:color w:val="000000"/>
          <w:sz w:val="32"/>
          <w:szCs w:val="32"/>
          <w:u w:val="none"/>
          <w:lang w:val="en-US" w:eastAsia="zh-CN"/>
        </w:rPr>
      </w:pPr>
    </w:p>
    <w:p w14:paraId="29D73003">
      <w:pPr>
        <w:pStyle w:val="2"/>
        <w:rPr>
          <w:rFonts w:hint="eastAsia" w:ascii="宋体" w:hAnsi="宋体" w:eastAsia="方正仿宋_GBK" w:cs="方正仿宋_GBK"/>
          <w:b w:val="0"/>
          <w:bCs w:val="0"/>
          <w:color w:val="000000"/>
          <w:sz w:val="32"/>
          <w:szCs w:val="32"/>
          <w:u w:val="none"/>
          <w:lang w:val="en-US" w:eastAsia="zh-CN"/>
        </w:rPr>
      </w:pPr>
    </w:p>
    <w:p w14:paraId="6C8753FD">
      <w:pPr>
        <w:spacing w:line="60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云南省自然资源厅 云南省农业农村厅</w:t>
      </w:r>
    </w:p>
    <w:p w14:paraId="7F83F75C">
      <w:pPr>
        <w:spacing w:line="600" w:lineRule="exact"/>
        <w:jc w:val="center"/>
        <w:rPr>
          <w:rFonts w:hint="eastAsia" w:ascii="宋体" w:hAnsi="宋体" w:eastAsia="方正小标宋_GBK" w:cs="方正小标宋_GBK"/>
          <w:sz w:val="44"/>
          <w:szCs w:val="44"/>
          <w:lang w:eastAsia="zh-CN"/>
        </w:rPr>
      </w:pPr>
      <w:r>
        <w:rPr>
          <w:rFonts w:hint="eastAsia" w:ascii="宋体" w:hAnsi="宋体" w:eastAsia="方正小标宋_GBK" w:cs="方正小标宋_GBK"/>
          <w:sz w:val="44"/>
          <w:szCs w:val="44"/>
          <w:lang w:val="en-US" w:eastAsia="zh-CN"/>
        </w:rPr>
        <w:t xml:space="preserve">云南省林业和草原局 </w:t>
      </w:r>
      <w:r>
        <w:rPr>
          <w:rFonts w:hint="eastAsia" w:ascii="宋体" w:hAnsi="宋体" w:eastAsia="方正小标宋_GBK" w:cs="方正小标宋_GBK"/>
          <w:sz w:val="44"/>
          <w:szCs w:val="44"/>
        </w:rPr>
        <w:t>关于</w:t>
      </w:r>
      <w:r>
        <w:rPr>
          <w:rFonts w:hint="eastAsia" w:ascii="宋体" w:hAnsi="宋体" w:eastAsia="方正小标宋_GBK" w:cs="方正小标宋_GBK"/>
          <w:sz w:val="44"/>
          <w:szCs w:val="44"/>
          <w:lang w:eastAsia="zh-CN"/>
        </w:rPr>
        <w:t>加强和</w:t>
      </w:r>
    </w:p>
    <w:p w14:paraId="2765E0E9">
      <w:pPr>
        <w:spacing w:line="60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lang w:eastAsia="zh-CN"/>
        </w:rPr>
        <w:t>优化</w:t>
      </w:r>
      <w:r>
        <w:rPr>
          <w:rFonts w:hint="eastAsia" w:ascii="宋体" w:hAnsi="宋体" w:eastAsia="方正小标宋_GBK" w:cs="方正小标宋_GBK"/>
          <w:sz w:val="44"/>
          <w:szCs w:val="44"/>
        </w:rPr>
        <w:t>设施农业用地管理的通知</w:t>
      </w:r>
    </w:p>
    <w:p w14:paraId="0CFEB537">
      <w:pPr>
        <w:spacing w:line="600" w:lineRule="exact"/>
        <w:jc w:val="center"/>
        <w:outlineLvl w:val="0"/>
      </w:pPr>
      <w:r>
        <w:rPr>
          <w:rFonts w:hint="eastAsia" w:ascii="楷体_GB2312" w:hAnsi="CESI仿宋-GB2312" w:eastAsia="楷体_GB2312" w:cs="CESI仿宋-GB2312"/>
          <w:color w:val="auto"/>
          <w:sz w:val="32"/>
          <w:szCs w:val="32"/>
          <w:highlight w:val="none"/>
        </w:rPr>
        <w:t>（</w:t>
      </w:r>
      <w:r>
        <w:rPr>
          <w:rFonts w:hint="eastAsia" w:ascii="楷体_GB2312" w:hAnsi="CESI仿宋-GB2312" w:eastAsia="楷体_GB2312" w:cs="CESI仿宋-GB2312"/>
          <w:color w:val="auto"/>
          <w:sz w:val="32"/>
          <w:szCs w:val="32"/>
          <w:highlight w:val="none"/>
          <w:lang w:eastAsia="zh-CN"/>
        </w:rPr>
        <w:t>征求意见</w:t>
      </w:r>
      <w:r>
        <w:rPr>
          <w:rFonts w:hint="eastAsia" w:ascii="楷体_GB2312" w:hAnsi="CESI仿宋-GB2312" w:eastAsia="楷体_GB2312" w:cs="CESI仿宋-GB2312"/>
          <w:color w:val="auto"/>
          <w:sz w:val="32"/>
          <w:szCs w:val="32"/>
          <w:highlight w:val="none"/>
        </w:rPr>
        <w:t>稿）</w:t>
      </w:r>
    </w:p>
    <w:p w14:paraId="133702EE">
      <w:pPr>
        <w:keepNext w:val="0"/>
        <w:keepLines w:val="0"/>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宋体" w:hAnsi="宋体" w:eastAsia="仿宋_GB2312" w:cs="仿宋_GB2312"/>
          <w:b w:val="0"/>
          <w:bCs w:val="0"/>
          <w:color w:val="000000"/>
          <w:sz w:val="32"/>
          <w:szCs w:val="32"/>
        </w:rPr>
      </w:pPr>
    </w:p>
    <w:p w14:paraId="7D61EA98">
      <w:pPr>
        <w:keepNext w:val="0"/>
        <w:keepLines w:val="0"/>
        <w:pageBreakBefore w:val="0"/>
        <w:widowControl w:val="0"/>
        <w:kinsoku/>
        <w:wordWrap/>
        <w:overflowPunct/>
        <w:topLinePunct w:val="0"/>
        <w:autoSpaceDE/>
        <w:autoSpaceDN/>
        <w:bidi w:val="0"/>
        <w:adjustRightInd w:val="0"/>
        <w:snapToGrid w:val="0"/>
        <w:spacing w:line="560" w:lineRule="atLeast"/>
        <w:ind w:right="0" w:rightChars="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宋体" w:hAnsi="宋体" w:eastAsia="方正仿宋_GBK" w:cs="方正仿宋_GBK"/>
          <w:b w:val="0"/>
          <w:bCs w:val="0"/>
          <w:color w:val="000000"/>
          <w:sz w:val="32"/>
          <w:szCs w:val="32"/>
        </w:rPr>
        <w:t>各州</w:t>
      </w:r>
      <w:r>
        <w:rPr>
          <w:rFonts w:hint="default" w:ascii="宋体" w:hAnsi="宋体" w:eastAsia="方正仿宋_GBK" w:cs="方正仿宋_GBK"/>
          <w:b w:val="0"/>
          <w:bCs w:val="0"/>
          <w:color w:val="000000"/>
          <w:sz w:val="32"/>
          <w:szCs w:val="32"/>
          <w:lang w:val="en"/>
        </w:rPr>
        <w:t>（</w:t>
      </w:r>
      <w:r>
        <w:rPr>
          <w:rFonts w:hint="eastAsia" w:ascii="宋体" w:hAnsi="宋体" w:eastAsia="方正仿宋_GBK" w:cs="方正仿宋_GBK"/>
          <w:b w:val="0"/>
          <w:bCs w:val="0"/>
          <w:color w:val="000000"/>
          <w:sz w:val="32"/>
          <w:szCs w:val="32"/>
        </w:rPr>
        <w:t>市</w:t>
      </w:r>
      <w:r>
        <w:rPr>
          <w:rFonts w:hint="default" w:ascii="宋体" w:hAnsi="宋体" w:eastAsia="方正仿宋_GBK" w:cs="方正仿宋_GBK"/>
          <w:b w:val="0"/>
          <w:bCs w:val="0"/>
          <w:color w:val="000000"/>
          <w:sz w:val="32"/>
          <w:szCs w:val="32"/>
          <w:lang w:val="en"/>
        </w:rPr>
        <w:t>）</w:t>
      </w:r>
      <w:r>
        <w:rPr>
          <w:rFonts w:hint="eastAsia" w:ascii="宋体" w:hAnsi="宋体" w:eastAsia="方正仿宋_GBK" w:cs="方正仿宋_GBK"/>
          <w:b w:val="0"/>
          <w:bCs w:val="0"/>
          <w:color w:val="000000"/>
          <w:sz w:val="32"/>
          <w:szCs w:val="32"/>
        </w:rPr>
        <w:t>自然资源和规划局</w:t>
      </w:r>
      <w:r>
        <w:rPr>
          <w:rFonts w:hint="default" w:ascii="宋体" w:hAnsi="宋体" w:eastAsia="方正仿宋_GBK" w:cs="方正仿宋_GBK"/>
          <w:b w:val="0"/>
          <w:bCs w:val="0"/>
          <w:color w:val="000000"/>
          <w:sz w:val="32"/>
          <w:szCs w:val="32"/>
          <w:lang w:val="en"/>
        </w:rPr>
        <w:t>,</w:t>
      </w:r>
      <w:r>
        <w:rPr>
          <w:rFonts w:hint="eastAsia" w:ascii="宋体" w:hAnsi="宋体" w:eastAsia="方正仿宋_GBK" w:cs="方正仿宋_GBK"/>
          <w:b w:val="0"/>
          <w:bCs w:val="0"/>
          <w:color w:val="000000"/>
          <w:sz w:val="32"/>
          <w:szCs w:val="32"/>
        </w:rPr>
        <w:t>农业农村局</w:t>
      </w:r>
      <w:r>
        <w:rPr>
          <w:rFonts w:hint="default" w:ascii="宋体" w:hAnsi="宋体" w:eastAsia="方正仿宋_GBK" w:cs="方正仿宋_GBK"/>
          <w:b w:val="0"/>
          <w:bCs w:val="0"/>
          <w:color w:val="000000"/>
          <w:sz w:val="32"/>
          <w:szCs w:val="32"/>
          <w:lang w:val="en"/>
        </w:rPr>
        <w:t>,</w:t>
      </w:r>
      <w:r>
        <w:rPr>
          <w:rFonts w:hint="eastAsia" w:ascii="宋体" w:hAnsi="宋体" w:eastAsia="方正仿宋_GBK" w:cs="方正仿宋_GBK"/>
          <w:b w:val="0"/>
          <w:bCs w:val="0"/>
          <w:color w:val="000000"/>
          <w:sz w:val="32"/>
          <w:szCs w:val="32"/>
          <w:lang w:eastAsia="zh-CN"/>
        </w:rPr>
        <w:t>林业和草原局：</w:t>
      </w:r>
    </w:p>
    <w:p w14:paraId="6DC458B7">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宋体" w:hAnsi="宋体" w:eastAsia="方正仿宋_GBK" w:cs="方正仿宋_GBK"/>
          <w:b w:val="0"/>
          <w:bCs w:val="0"/>
          <w:color w:val="000000"/>
          <w:sz w:val="32"/>
          <w:szCs w:val="32"/>
          <w:lang w:eastAsia="zh-CN"/>
        </w:rPr>
        <w:t>为支持现代设施农业发展，做好设施农业用地保障，规范设施农业用地管理，支撑全省高原特色农业高质量发展，按照国家关于耕地占补平衡制度改革、国土变更调查地类认定有关调整以及设施农业用地管理有关</w:t>
      </w:r>
      <w:r>
        <w:rPr>
          <w:rFonts w:hint="eastAsia" w:ascii="宋体" w:hAnsi="宋体" w:eastAsia="方正仿宋_GBK" w:cs="方正仿宋_GBK"/>
          <w:b w:val="0"/>
          <w:bCs w:val="0"/>
          <w:color w:val="000000"/>
          <w:sz w:val="32"/>
          <w:szCs w:val="32"/>
          <w:lang w:val="en-US" w:eastAsia="zh-CN"/>
        </w:rPr>
        <w:t>要求</w:t>
      </w:r>
      <w:r>
        <w:rPr>
          <w:rFonts w:hint="eastAsia" w:ascii="宋体" w:hAnsi="宋体" w:eastAsia="方正仿宋_GBK" w:cs="方正仿宋_GBK"/>
          <w:b w:val="0"/>
          <w:bCs w:val="0"/>
          <w:color w:val="000000"/>
          <w:sz w:val="32"/>
          <w:szCs w:val="32"/>
          <w:lang w:eastAsia="zh-CN"/>
        </w:rPr>
        <w:t>，结合云南省实际，现就进一步优化设施农业用地管理有关</w:t>
      </w:r>
      <w:r>
        <w:rPr>
          <w:rFonts w:hint="eastAsia" w:ascii="宋体" w:hAnsi="宋体" w:eastAsia="方正仿宋_GBK" w:cs="方正仿宋_GBK"/>
          <w:b w:val="0"/>
          <w:bCs w:val="0"/>
          <w:color w:val="000000"/>
          <w:sz w:val="32"/>
          <w:szCs w:val="32"/>
          <w:lang w:val="en-US" w:eastAsia="zh-CN"/>
        </w:rPr>
        <w:t>安排</w:t>
      </w:r>
      <w:r>
        <w:rPr>
          <w:rFonts w:hint="eastAsia" w:ascii="宋体" w:hAnsi="宋体" w:eastAsia="方正仿宋_GBK" w:cs="方正仿宋_GBK"/>
          <w:b w:val="0"/>
          <w:bCs w:val="0"/>
          <w:color w:val="000000"/>
          <w:sz w:val="32"/>
          <w:szCs w:val="32"/>
          <w:lang w:eastAsia="zh-CN"/>
        </w:rPr>
        <w:t>通知如下：</w:t>
      </w:r>
    </w:p>
    <w:p w14:paraId="1DFAAB8D">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黑体" w:hAnsi="黑体" w:eastAsia="黑体" w:cs="黑体"/>
          <w:b w:val="0"/>
          <w:bCs w:val="0"/>
          <w:color w:val="000000"/>
          <w:sz w:val="32"/>
          <w:szCs w:val="32"/>
          <w:lang w:eastAsia="zh-CN"/>
        </w:rPr>
        <w:t>一、准确把握设施农业用地范围</w:t>
      </w:r>
    </w:p>
    <w:p w14:paraId="453148ED">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宋体" w:hAnsi="宋体" w:eastAsia="方正仿宋_GBK" w:cs="方正仿宋_GBK"/>
          <w:b w:val="0"/>
          <w:bCs w:val="0"/>
          <w:color w:val="000000"/>
          <w:sz w:val="32"/>
          <w:szCs w:val="32"/>
          <w:lang w:eastAsia="zh-CN"/>
        </w:rPr>
        <w:t>设施农业用地指农业生产中直接用于作物种植和畜禽水产桑蚕养殖的设施用地</w:t>
      </w:r>
      <w:r>
        <w:rPr>
          <w:rFonts w:hint="eastAsia" w:ascii="宋体" w:hAnsi="宋体" w:eastAsia="方正仿宋_GBK"/>
          <w:caps w:val="0"/>
          <w:sz w:val="32"/>
          <w:szCs w:val="32"/>
          <w:lang w:eastAsia="zh-CN"/>
        </w:rPr>
        <w:t>，按</w:t>
      </w:r>
      <w:r>
        <w:rPr>
          <w:rFonts w:hint="eastAsia" w:ascii="宋体" w:hAnsi="宋体" w:eastAsia="方正仿宋_GBK" w:cs="方正仿宋_GBK"/>
          <w:b w:val="0"/>
          <w:bCs w:val="0"/>
          <w:color w:val="000000"/>
          <w:sz w:val="32"/>
          <w:szCs w:val="32"/>
          <w:lang w:eastAsia="zh-CN"/>
        </w:rPr>
        <w:t>功能划分为生产设施用地以及与农业生产直接关联的附属、配套等辅助设施用地（</w:t>
      </w:r>
      <w:r>
        <w:rPr>
          <w:rFonts w:hint="eastAsia" w:ascii="宋体" w:hAnsi="宋体" w:eastAsia="方正仿宋_GBK" w:cs="方正仿宋_GBK"/>
          <w:b w:val="0"/>
          <w:bCs w:val="0"/>
          <w:color w:val="000000"/>
          <w:sz w:val="32"/>
          <w:szCs w:val="32"/>
          <w:lang w:val="en-US" w:eastAsia="zh-CN"/>
        </w:rPr>
        <w:t>见附件1</w:t>
      </w:r>
      <w:r>
        <w:rPr>
          <w:rFonts w:hint="eastAsia" w:ascii="宋体" w:hAnsi="宋体" w:eastAsia="方正仿宋_GBK" w:cs="方正仿宋_GBK"/>
          <w:b w:val="0"/>
          <w:bCs w:val="0"/>
          <w:color w:val="000000"/>
          <w:sz w:val="32"/>
          <w:szCs w:val="32"/>
          <w:lang w:eastAsia="zh-CN"/>
        </w:rPr>
        <w:t>）。</w:t>
      </w:r>
    </w:p>
    <w:p w14:paraId="23DC48BC">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themeColor="text1"/>
          <w:sz w:val="32"/>
          <w:szCs w:val="32"/>
          <w:lang w:eastAsia="zh-CN"/>
          <w14:textFill>
            <w14:solidFill>
              <w14:schemeClr w14:val="tx1"/>
            </w14:solidFill>
          </w14:textFill>
        </w:rPr>
      </w:pPr>
      <w:r>
        <w:rPr>
          <w:rFonts w:hint="eastAsia" w:ascii="方正楷体_GBK" w:hAnsi="方正楷体_GBK" w:eastAsia="方正楷体_GBK" w:cs="方正楷体_GBK"/>
          <w:b w:val="0"/>
          <w:bCs w:val="0"/>
          <w:color w:val="000000"/>
          <w:sz w:val="32"/>
          <w:szCs w:val="32"/>
          <w:lang w:eastAsia="zh-CN"/>
        </w:rPr>
        <w:t>（一）作物种植设施用地范围</w:t>
      </w:r>
      <w:r>
        <w:rPr>
          <w:rFonts w:hint="eastAsia" w:ascii="宋体" w:hAnsi="宋体" w:eastAsia="方正仿宋_GBK" w:cs="方正仿宋_GBK"/>
          <w:b w:val="0"/>
          <w:bCs w:val="0"/>
          <w:color w:val="000000"/>
          <w:sz w:val="32"/>
          <w:szCs w:val="32"/>
          <w:lang w:eastAsia="zh-CN"/>
        </w:rPr>
        <w:t>。包括直接用于作物种植的工厂化种植设施、育种育苗、灌排沟渠等生产设施用地和直接为作物生产服务的场内道路、管理用房（含不破坏耕作层，非永久性建设，不对外经营供内部工作人员使用的简易用餐</w:t>
      </w:r>
      <w:r>
        <w:rPr>
          <w:rFonts w:hint="eastAsia" w:ascii="宋体" w:hAnsi="宋体" w:eastAsia="方正仿宋_GBK" w:cs="方正仿宋_GBK"/>
          <w:b w:val="0"/>
          <w:bCs w:val="0"/>
          <w:color w:val="000000"/>
          <w:sz w:val="32"/>
          <w:szCs w:val="32"/>
          <w:lang w:val="en-US" w:eastAsia="zh-CN"/>
        </w:rPr>
        <w:t>场所</w:t>
      </w:r>
      <w:r>
        <w:rPr>
          <w:rFonts w:hint="eastAsia" w:ascii="宋体" w:hAnsi="宋体" w:eastAsia="方正仿宋_GBK" w:cs="方正仿宋_GBK"/>
          <w:b w:val="0"/>
          <w:bCs w:val="0"/>
          <w:color w:val="000000"/>
          <w:sz w:val="32"/>
          <w:szCs w:val="32"/>
          <w:lang w:eastAsia="zh-CN"/>
        </w:rPr>
        <w:t>、临时</w:t>
      </w:r>
      <w:r>
        <w:rPr>
          <w:rFonts w:hint="eastAsia" w:ascii="宋体" w:hAnsi="宋体" w:eastAsia="方正仿宋_GBK" w:cs="方正仿宋_GBK"/>
          <w:b w:val="0"/>
          <w:bCs w:val="0"/>
          <w:color w:val="000000"/>
          <w:sz w:val="32"/>
          <w:szCs w:val="32"/>
          <w:lang w:val="en-US" w:eastAsia="zh-CN"/>
        </w:rPr>
        <w:t>宿舍</w:t>
      </w:r>
      <w:r>
        <w:rPr>
          <w:rFonts w:hint="eastAsia" w:ascii="宋体" w:hAnsi="宋体" w:eastAsia="方正仿宋_GBK" w:cs="方正仿宋_GBK"/>
          <w:b w:val="0"/>
          <w:bCs w:val="0"/>
          <w:color w:val="000000"/>
          <w:sz w:val="32"/>
          <w:szCs w:val="32"/>
          <w:lang w:eastAsia="zh-CN"/>
        </w:rPr>
        <w:t>、厕所）、农资农机具存放、智能监测、病虫害防控、水肥一体化、水泵配电、蓄水池、塘坝、防汛设施等附属设施用地，以及与作物生产直接关联、必须配建的烘干晾晒、分拣包装、仓储保鲜、</w:t>
      </w:r>
      <w:r>
        <w:rPr>
          <w:rFonts w:hint="eastAsia" w:ascii="宋体" w:hAnsi="宋体" w:eastAsia="方正仿宋_GBK" w:cs="方正仿宋_GBK"/>
          <w:b w:val="0"/>
          <w:bCs w:val="0"/>
          <w:color w:val="000000"/>
          <w:sz w:val="32"/>
          <w:szCs w:val="32"/>
          <w:lang w:val="en-US" w:eastAsia="zh-CN"/>
        </w:rPr>
        <w:t>咖啡及</w:t>
      </w:r>
      <w:r>
        <w:rPr>
          <w:rFonts w:hint="eastAsia" w:ascii="宋体" w:hAnsi="宋体" w:eastAsia="方正仿宋_GBK" w:cs="方正仿宋_GBK"/>
          <w:b w:val="0"/>
          <w:bCs w:val="0"/>
          <w:color w:val="000000"/>
          <w:sz w:val="32"/>
          <w:szCs w:val="32"/>
          <w:lang w:eastAsia="zh-CN"/>
        </w:rPr>
        <w:t>茶叶初制</w:t>
      </w:r>
      <w:r>
        <w:rPr>
          <w:rFonts w:hint="eastAsia" w:ascii="宋体" w:hAnsi="宋体" w:eastAsia="方正仿宋_GBK" w:cs="方正仿宋_GBK"/>
          <w:b w:val="0"/>
          <w:bCs w:val="0"/>
          <w:color w:val="000000" w:themeColor="text1"/>
          <w:sz w:val="32"/>
          <w:szCs w:val="32"/>
          <w:lang w:eastAsia="zh-CN"/>
          <w14:textFill>
            <w14:solidFill>
              <w14:schemeClr w14:val="tx1"/>
            </w14:solidFill>
          </w14:textFill>
        </w:rPr>
        <w:t>等配套设施用地。</w:t>
      </w:r>
    </w:p>
    <w:p w14:paraId="349D5481">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方正仿宋_GBK" w:hAnsi="方正仿宋_GBK" w:eastAsia="方正仿宋_GBK" w:cs="方正仿宋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（二）畜禽、水产、蚕桑养殖设施用地范围。</w:t>
      </w:r>
      <w:r>
        <w:rPr>
          <w:rFonts w:hint="eastAsia" w:ascii="方正仿宋_GBK" w:hAnsi="方正仿宋_GBK" w:eastAsia="方正仿宋_GBK" w:cs="方正仿宋_GBK"/>
          <w:b w:val="0"/>
          <w:bCs w:val="0"/>
          <w:color w:val="000000"/>
          <w:sz w:val="32"/>
          <w:szCs w:val="32"/>
          <w:lang w:eastAsia="zh-CN"/>
        </w:rPr>
        <w:t>包括直接用于畜禽养殖和工厂化水产养殖的圈舍（棚）、养殖池（箱、桶）、蚕房、藻类光生物反应器、育种设施、进排水渠道等生产设施用地，以及与养殖生产直接关联必须配建的饲草饲料加工存储、鱼获渔具存放、粪污处理、检验检疫、尾水处理、清洗消毒、隔离、暂养、冷冻速冻、场内通道、智能监测、蓄水池、水泵配电、温控设备、生物质有机肥料生产、病死动物无害化处理、管理用房（</w:t>
      </w:r>
      <w:r>
        <w:rPr>
          <w:rFonts w:hint="eastAsia" w:ascii="宋体" w:hAnsi="宋体" w:eastAsia="方正仿宋_GBK" w:cs="方正仿宋_GBK"/>
          <w:b w:val="0"/>
          <w:bCs w:val="0"/>
          <w:color w:val="000000"/>
          <w:sz w:val="32"/>
          <w:szCs w:val="32"/>
          <w:lang w:eastAsia="zh-CN"/>
        </w:rPr>
        <w:t>含不破坏耕作层，</w:t>
      </w:r>
      <w:r>
        <w:rPr>
          <w:rFonts w:hint="eastAsia" w:ascii="宋体" w:hAnsi="宋体" w:eastAsia="方正仿宋_GBK" w:cs="方正仿宋_GBK"/>
          <w:b w:val="0"/>
          <w:bCs w:val="0"/>
          <w:color w:val="000000"/>
          <w:sz w:val="32"/>
          <w:szCs w:val="32"/>
          <w:lang w:val="en-US" w:eastAsia="zh-CN"/>
        </w:rPr>
        <w:t>非永久性建设，</w:t>
      </w:r>
      <w:r>
        <w:rPr>
          <w:rFonts w:hint="eastAsia" w:ascii="宋体" w:hAnsi="宋体" w:eastAsia="方正仿宋_GBK" w:cs="方正仿宋_GBK"/>
          <w:b w:val="0"/>
          <w:bCs w:val="0"/>
          <w:color w:val="000000"/>
          <w:sz w:val="32"/>
          <w:szCs w:val="32"/>
          <w:lang w:eastAsia="zh-CN"/>
        </w:rPr>
        <w:t>不对外</w:t>
      </w:r>
      <w:r>
        <w:rPr>
          <w:rFonts w:hint="eastAsia" w:ascii="宋体" w:hAnsi="宋体" w:eastAsia="方正仿宋_GBK" w:cs="方正仿宋_GBK"/>
          <w:b w:val="0"/>
          <w:bCs w:val="0"/>
          <w:color w:val="000000"/>
          <w:sz w:val="32"/>
          <w:szCs w:val="32"/>
          <w:lang w:val="en-US" w:eastAsia="zh-CN"/>
        </w:rPr>
        <w:t>经营供内部</w:t>
      </w:r>
      <w:r>
        <w:rPr>
          <w:rFonts w:hint="eastAsia" w:ascii="宋体" w:hAnsi="宋体" w:eastAsia="方正仿宋_GBK" w:cs="方正仿宋_GBK"/>
          <w:b w:val="0"/>
          <w:bCs w:val="0"/>
          <w:color w:val="000000"/>
          <w:sz w:val="32"/>
          <w:szCs w:val="32"/>
          <w:lang w:eastAsia="zh-CN"/>
        </w:rPr>
        <w:t>工作人员</w:t>
      </w:r>
      <w:r>
        <w:rPr>
          <w:rFonts w:hint="eastAsia" w:ascii="宋体" w:hAnsi="宋体" w:eastAsia="方正仿宋_GBK" w:cs="方正仿宋_GBK"/>
          <w:b w:val="0"/>
          <w:bCs w:val="0"/>
          <w:color w:val="000000"/>
          <w:sz w:val="32"/>
          <w:szCs w:val="32"/>
          <w:lang w:val="en-US" w:eastAsia="zh-CN"/>
        </w:rPr>
        <w:t>使用的</w:t>
      </w:r>
      <w:r>
        <w:rPr>
          <w:rFonts w:hint="eastAsia" w:ascii="宋体" w:hAnsi="宋体" w:eastAsia="方正仿宋_GBK" w:cs="方正仿宋_GBK"/>
          <w:b w:val="0"/>
          <w:bCs w:val="0"/>
          <w:color w:val="000000"/>
          <w:sz w:val="32"/>
          <w:szCs w:val="32"/>
          <w:lang w:eastAsia="zh-CN"/>
        </w:rPr>
        <w:t>简易用餐</w:t>
      </w:r>
      <w:r>
        <w:rPr>
          <w:rFonts w:hint="eastAsia" w:ascii="宋体" w:hAnsi="宋体" w:eastAsia="方正仿宋_GBK" w:cs="方正仿宋_GBK"/>
          <w:b w:val="0"/>
          <w:bCs w:val="0"/>
          <w:color w:val="000000"/>
          <w:sz w:val="32"/>
          <w:szCs w:val="32"/>
          <w:lang w:val="en-US" w:eastAsia="zh-CN"/>
        </w:rPr>
        <w:t>场所</w:t>
      </w:r>
      <w:r>
        <w:rPr>
          <w:rFonts w:hint="eastAsia" w:ascii="宋体" w:hAnsi="宋体" w:eastAsia="方正仿宋_GBK" w:cs="方正仿宋_GBK"/>
          <w:b w:val="0"/>
          <w:bCs w:val="0"/>
          <w:color w:val="000000"/>
          <w:sz w:val="32"/>
          <w:szCs w:val="32"/>
          <w:lang w:eastAsia="zh-CN"/>
        </w:rPr>
        <w:t>、</w:t>
      </w:r>
      <w:r>
        <w:rPr>
          <w:rFonts w:hint="eastAsia" w:ascii="宋体" w:hAnsi="宋体" w:eastAsia="方正仿宋_GBK" w:cs="方正仿宋_GBK"/>
          <w:b w:val="0"/>
          <w:bCs w:val="0"/>
          <w:color w:val="000000"/>
          <w:sz w:val="32"/>
          <w:szCs w:val="32"/>
          <w:lang w:val="en-US" w:eastAsia="zh-CN"/>
        </w:rPr>
        <w:t>临时</w:t>
      </w:r>
      <w:r>
        <w:rPr>
          <w:rFonts w:hint="eastAsia" w:ascii="宋体" w:hAnsi="宋体" w:eastAsia="方正仿宋_GBK" w:cs="方正仿宋_GBK"/>
          <w:b w:val="0"/>
          <w:bCs w:val="0"/>
          <w:color w:val="000000"/>
          <w:sz w:val="32"/>
          <w:szCs w:val="32"/>
          <w:lang w:eastAsia="zh-CN"/>
        </w:rPr>
        <w:t>宿</w:t>
      </w:r>
      <w:r>
        <w:rPr>
          <w:rFonts w:hint="eastAsia" w:ascii="宋体" w:hAnsi="宋体" w:eastAsia="方正仿宋_GBK" w:cs="方正仿宋_GBK"/>
          <w:b w:val="0"/>
          <w:bCs w:val="0"/>
          <w:color w:val="000000"/>
          <w:sz w:val="32"/>
          <w:szCs w:val="32"/>
          <w:lang w:val="en-US" w:eastAsia="zh-CN"/>
        </w:rPr>
        <w:t>舍</w:t>
      </w:r>
      <w:r>
        <w:rPr>
          <w:rFonts w:hint="eastAsia" w:ascii="宋体" w:hAnsi="宋体" w:eastAsia="方正仿宋_GBK" w:cs="方正仿宋_GBK"/>
          <w:b w:val="0"/>
          <w:bCs w:val="0"/>
          <w:color w:val="000000"/>
          <w:sz w:val="32"/>
          <w:szCs w:val="32"/>
          <w:lang w:eastAsia="zh-CN"/>
        </w:rPr>
        <w:t>、厕所）</w:t>
      </w:r>
      <w:r>
        <w:rPr>
          <w:rFonts w:hint="eastAsia" w:ascii="方正仿宋_GBK" w:hAnsi="方正仿宋_GBK" w:eastAsia="方正仿宋_GBK" w:cs="方正仿宋_GBK"/>
          <w:b w:val="0"/>
          <w:bCs w:val="0"/>
          <w:color w:val="000000"/>
          <w:sz w:val="32"/>
          <w:szCs w:val="32"/>
          <w:lang w:eastAsia="zh-CN"/>
        </w:rPr>
        <w:t>、抽水配电等附属设施用地。</w:t>
      </w:r>
    </w:p>
    <w:p w14:paraId="41408901">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default" w:ascii="宋体" w:hAnsi="宋体" w:eastAsia="方正仿宋_GBK" w:cs="方正仿宋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（三）不纳入设施农业用地管理的情形。</w:t>
      </w:r>
      <w:r>
        <w:rPr>
          <w:rFonts w:hint="eastAsia" w:ascii="宋体" w:hAnsi="宋体" w:eastAsia="方正仿宋_GBK" w:cs="方正仿宋_GBK"/>
          <w:b w:val="0"/>
          <w:bCs w:val="0"/>
          <w:color w:val="000000"/>
          <w:sz w:val="32"/>
          <w:szCs w:val="32"/>
          <w:lang w:eastAsia="zh-CN"/>
        </w:rPr>
        <w:t>以大棚温室（含墙体、15平方米以下的耳房）直接使用耕作层，</w:t>
      </w:r>
      <w:r>
        <w:rPr>
          <w:rFonts w:hint="eastAsia" w:ascii="宋体" w:hAnsi="宋体" w:eastAsia="方正仿宋_GBK" w:cs="方正仿宋_GBK"/>
          <w:b w:val="0"/>
          <w:bCs w:val="0"/>
          <w:color w:val="000000"/>
          <w:sz w:val="32"/>
          <w:szCs w:val="32"/>
          <w:lang w:val="en-US" w:eastAsia="zh-CN"/>
        </w:rPr>
        <w:t>或在耕地上以棚架等方式</w:t>
      </w:r>
      <w:r>
        <w:rPr>
          <w:rFonts w:hint="eastAsia" w:ascii="宋体" w:hAnsi="宋体" w:eastAsia="方正仿宋_GBK" w:cs="方正仿宋_GBK"/>
          <w:b w:val="0"/>
          <w:bCs w:val="0"/>
          <w:color w:val="000000"/>
          <w:sz w:val="32"/>
          <w:szCs w:val="32"/>
          <w:lang w:eastAsia="zh-CN"/>
        </w:rPr>
        <w:t>种植</w:t>
      </w:r>
      <w:r>
        <w:rPr>
          <w:rFonts w:hint="eastAsia" w:ascii="宋体" w:hAnsi="宋体" w:eastAsia="方正仿宋_GBK" w:cs="方正仿宋_GBK"/>
          <w:b w:val="0"/>
          <w:bCs w:val="0"/>
          <w:color w:val="000000"/>
          <w:sz w:val="32"/>
          <w:szCs w:val="32"/>
          <w:lang w:val="en-US" w:eastAsia="zh-CN"/>
        </w:rPr>
        <w:t>符合耕地认定规则，耕作层未破坏的，按耕地管理。</w:t>
      </w:r>
      <w:r>
        <w:rPr>
          <w:rFonts w:hint="eastAsia" w:ascii="宋体" w:hAnsi="宋体" w:eastAsia="方正仿宋_GBK" w:cs="方正仿宋_GBK"/>
          <w:b w:val="0"/>
          <w:bCs w:val="0"/>
          <w:color w:val="000000"/>
          <w:sz w:val="32"/>
          <w:szCs w:val="32"/>
          <w:lang w:eastAsia="zh-CN"/>
        </w:rPr>
        <w:t>使用现状坑塘、滩涂开展养殖活动池底未硬化的；饲草饲料种植和放牧散养用地、村庄用地范围内农户自建零星畜禽养殖用地；在林地、草原上修筑符合国家标准的直接为林业生产经营服务、直接为草原保护修复、草产业发展、草种育繁推一体化和畜牧业生产服务的工程设施，依据《</w:t>
      </w:r>
      <w:r>
        <w:rPr>
          <w:rFonts w:hint="eastAsia" w:ascii="宋体" w:hAnsi="宋体" w:eastAsia="方正仿宋_GBK" w:cs="方正仿宋_GBK"/>
          <w:b w:val="0"/>
          <w:bCs w:val="0"/>
          <w:color w:val="000000"/>
          <w:sz w:val="32"/>
          <w:szCs w:val="32"/>
          <w:lang w:val="en-US" w:eastAsia="zh-CN"/>
        </w:rPr>
        <w:t>中华人民共和国</w:t>
      </w:r>
      <w:r>
        <w:rPr>
          <w:rFonts w:hint="eastAsia" w:ascii="宋体" w:hAnsi="宋体" w:eastAsia="方正仿宋_GBK" w:cs="方正仿宋_GBK"/>
          <w:b w:val="0"/>
          <w:bCs w:val="0"/>
          <w:color w:val="000000"/>
          <w:sz w:val="32"/>
          <w:szCs w:val="32"/>
          <w:lang w:eastAsia="zh-CN"/>
        </w:rPr>
        <w:t>森林法》《</w:t>
      </w:r>
      <w:r>
        <w:rPr>
          <w:rFonts w:hint="eastAsia" w:ascii="宋体" w:hAnsi="宋体" w:eastAsia="方正仿宋_GBK" w:cs="方正仿宋_GBK"/>
          <w:b w:val="0"/>
          <w:bCs w:val="0"/>
          <w:color w:val="000000"/>
          <w:sz w:val="32"/>
          <w:szCs w:val="32"/>
          <w:lang w:val="en-US" w:eastAsia="zh-CN"/>
        </w:rPr>
        <w:t>中华人民共和国</w:t>
      </w:r>
      <w:bookmarkStart w:id="2" w:name="_GoBack"/>
      <w:bookmarkEnd w:id="2"/>
      <w:r>
        <w:rPr>
          <w:rFonts w:hint="eastAsia" w:ascii="宋体" w:hAnsi="宋体" w:eastAsia="方正仿宋_GBK" w:cs="方正仿宋_GBK"/>
          <w:b w:val="0"/>
          <w:bCs w:val="0"/>
          <w:color w:val="000000"/>
          <w:sz w:val="32"/>
          <w:szCs w:val="32"/>
          <w:lang w:eastAsia="zh-CN"/>
        </w:rPr>
        <w:t>草原法》规定，属于不改变林地、草原用途的，</w:t>
      </w:r>
      <w:r>
        <w:rPr>
          <w:rFonts w:hint="eastAsia" w:ascii="宋体" w:hAnsi="宋体" w:eastAsia="方正仿宋_GBK" w:cs="方正仿宋_GBK"/>
          <w:b w:val="0"/>
          <w:bCs w:val="0"/>
          <w:color w:val="000000"/>
          <w:sz w:val="32"/>
          <w:szCs w:val="32"/>
          <w:lang w:val="en-US" w:eastAsia="zh-CN"/>
        </w:rPr>
        <w:t>按原地类管理；已审批临时使用的林地、草原，属于不改变林地、草原用途，按原地类管理，临时使用期满后由项目业主依法按期恢复林地、草原生产条件和植被。</w:t>
      </w:r>
      <w:r>
        <w:rPr>
          <w:rFonts w:hint="eastAsia" w:ascii="宋体" w:hAnsi="宋体" w:eastAsia="方正仿宋_GBK" w:cs="方正仿宋_GBK"/>
          <w:b w:val="0"/>
          <w:bCs w:val="0"/>
          <w:color w:val="000000"/>
          <w:sz w:val="32"/>
          <w:szCs w:val="32"/>
          <w:lang w:eastAsia="zh-CN"/>
        </w:rPr>
        <w:t>不直接依附于农业生产主业，独立存在并集中建设的农产品存储、加工、销售及经营性农资农机具存放、维修场所用地，屠宰和肉类加工、废污集中工厂化处理设施、提供工厂化烘干服务的烘干中心（点）用地。以农业为依托的各类庄园、餐饮、住宿、会议、动植物园、赛鸽赛马等休闲观光度假场所、办公楼、科研、展销用地，以及在合法建设用地上发展设施农业的，</w:t>
      </w:r>
      <w:r>
        <w:rPr>
          <w:rFonts w:hint="eastAsia" w:ascii="宋体" w:hAnsi="宋体" w:eastAsia="方正仿宋_GBK" w:cs="方正仿宋_GBK"/>
          <w:b w:val="0"/>
          <w:bCs w:val="0"/>
          <w:color w:val="000000"/>
          <w:sz w:val="32"/>
          <w:szCs w:val="32"/>
          <w:lang w:val="en-US" w:eastAsia="zh-CN"/>
        </w:rPr>
        <w:t>按建设用地管理</w:t>
      </w:r>
      <w:r>
        <w:rPr>
          <w:rFonts w:hint="eastAsia" w:ascii="宋体" w:hAnsi="宋体" w:eastAsia="方正仿宋_GBK" w:cs="方正仿宋_GBK"/>
          <w:b w:val="0"/>
          <w:bCs w:val="0"/>
          <w:color w:val="000000"/>
          <w:sz w:val="32"/>
          <w:szCs w:val="32"/>
          <w:lang w:eastAsia="zh-CN"/>
        </w:rPr>
        <w:t>。对于单层、不超过15平方米的农业生产简易看护类管理房，可不办理设施农业用地备案,由各地通过动态巡查等方式进行监管。</w:t>
      </w:r>
      <w:r>
        <w:rPr>
          <w:rFonts w:hint="eastAsia" w:ascii="方正仿宋_GBK" w:hAnsi="方正仿宋_GBK" w:eastAsia="方正仿宋_GBK" w:cs="方正仿宋_GBK"/>
          <w:b w:val="0"/>
          <w:bCs w:val="0"/>
          <w:color w:val="000000"/>
          <w:sz w:val="32"/>
          <w:szCs w:val="32"/>
          <w:lang w:eastAsia="zh-CN"/>
        </w:rPr>
        <w:t>以</w:t>
      </w:r>
      <w:r>
        <w:rPr>
          <w:rFonts w:hint="eastAsia" w:ascii="方正仿宋_GBK" w:hAnsi="方正仿宋_GBK" w:eastAsia="方正仿宋_GBK" w:cs="方正仿宋_GBK"/>
          <w:b w:val="0"/>
          <w:bCs w:val="0"/>
          <w:color w:val="000000"/>
          <w:sz w:val="32"/>
          <w:szCs w:val="32"/>
          <w:lang w:val="en-US" w:eastAsia="zh-CN"/>
        </w:rPr>
        <w:t>上</w:t>
      </w:r>
      <w:r>
        <w:rPr>
          <w:rFonts w:hint="eastAsia" w:ascii="方正仿宋_GBK" w:hAnsi="方正仿宋_GBK" w:eastAsia="方正仿宋_GBK" w:cs="方正仿宋_GBK"/>
          <w:b w:val="0"/>
          <w:bCs w:val="0"/>
          <w:color w:val="000000"/>
          <w:sz w:val="32"/>
          <w:szCs w:val="32"/>
          <w:lang w:eastAsia="zh-CN"/>
        </w:rPr>
        <w:t>情形无需办理设施农业用地备案。</w:t>
      </w:r>
    </w:p>
    <w:p w14:paraId="3B246F06">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黑体" w:hAnsi="黑体" w:eastAsia="黑体" w:cs="黑体"/>
          <w:b w:val="0"/>
          <w:bCs w:val="0"/>
          <w:color w:val="000000"/>
          <w:sz w:val="32"/>
          <w:szCs w:val="32"/>
          <w:lang w:eastAsia="zh-CN"/>
        </w:rPr>
        <w:t>二、合理确定设施农业用地</w:t>
      </w:r>
      <w:r>
        <w:rPr>
          <w:rFonts w:hint="eastAsia" w:ascii="黑体" w:hAnsi="黑体" w:eastAsia="黑体" w:cs="黑体"/>
          <w:b w:val="0"/>
          <w:bCs w:val="0"/>
          <w:color w:val="000000"/>
          <w:sz w:val="32"/>
          <w:szCs w:val="32"/>
          <w:lang w:val="en-US" w:eastAsia="zh-CN"/>
        </w:rPr>
        <w:t>选址</w:t>
      </w:r>
      <w:r>
        <w:rPr>
          <w:rFonts w:hint="eastAsia" w:ascii="黑体" w:hAnsi="黑体" w:eastAsia="黑体" w:cs="黑体"/>
          <w:b w:val="0"/>
          <w:bCs w:val="0"/>
          <w:color w:val="000000"/>
          <w:sz w:val="32"/>
          <w:szCs w:val="32"/>
          <w:lang w:eastAsia="zh-CN"/>
        </w:rPr>
        <w:t>和</w:t>
      </w:r>
      <w:r>
        <w:rPr>
          <w:rFonts w:hint="eastAsia" w:ascii="黑体" w:hAnsi="黑体" w:eastAsia="黑体" w:cs="黑体"/>
          <w:b w:val="0"/>
          <w:bCs w:val="0"/>
          <w:color w:val="000000"/>
          <w:sz w:val="32"/>
          <w:szCs w:val="32"/>
          <w:lang w:val="en-US" w:eastAsia="zh-CN"/>
        </w:rPr>
        <w:t>规模</w:t>
      </w:r>
    </w:p>
    <w:p w14:paraId="19DB3F54">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方正仿宋_GBK"/>
          <w:b w:val="0"/>
          <w:bCs w:val="0"/>
          <w:color w:val="000000"/>
          <w:sz w:val="32"/>
          <w:szCs w:val="32"/>
          <w:lang w:eastAsia="zh-CN"/>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四</w:t>
      </w:r>
      <w:r>
        <w:rPr>
          <w:rFonts w:hint="eastAsia" w:ascii="方正楷体_GBK" w:hAnsi="方正楷体_GBK" w:eastAsia="方正楷体_GBK" w:cs="方正楷体_GBK"/>
          <w:b w:val="0"/>
          <w:bCs w:val="0"/>
          <w:color w:val="000000"/>
          <w:sz w:val="32"/>
          <w:szCs w:val="32"/>
          <w:lang w:eastAsia="zh-CN"/>
        </w:rPr>
        <w:t>）引导项目合理选址</w:t>
      </w:r>
      <w:r>
        <w:rPr>
          <w:rFonts w:hint="eastAsia" w:ascii="宋体" w:hAnsi="宋体" w:eastAsia="方正仿宋_GBK" w:cs="方正仿宋_GBK"/>
          <w:b w:val="0"/>
          <w:bCs w:val="0"/>
          <w:color w:val="000000"/>
          <w:sz w:val="32"/>
          <w:szCs w:val="32"/>
          <w:lang w:eastAsia="zh-CN"/>
        </w:rPr>
        <w:t>。县级自然资源主管部门要充分</w:t>
      </w:r>
      <w:r>
        <w:rPr>
          <w:rFonts w:hint="eastAsia" w:ascii="宋体" w:hAnsi="宋体" w:eastAsia="方正仿宋_GBK" w:cs="方正仿宋_GBK"/>
          <w:b w:val="0"/>
          <w:bCs w:val="0"/>
          <w:color w:val="000000"/>
          <w:sz w:val="32"/>
          <w:szCs w:val="32"/>
          <w:lang w:val="en-US" w:eastAsia="zh-CN"/>
        </w:rPr>
        <w:t>结合当地农业产业发展需要</w:t>
      </w:r>
      <w:r>
        <w:rPr>
          <w:rFonts w:hint="eastAsia" w:ascii="宋体" w:hAnsi="宋体" w:eastAsia="方正仿宋_GBK" w:cs="方正仿宋_GBK"/>
          <w:b w:val="0"/>
          <w:bCs w:val="0"/>
          <w:color w:val="000000"/>
          <w:sz w:val="32"/>
          <w:szCs w:val="32"/>
          <w:lang w:eastAsia="zh-CN"/>
        </w:rPr>
        <w:t>，编制耕地保护利用专项规划，纳入国土空间规划“一张图”管理，指导经营者合理确定设施农业用地位置和范围。设施农业应尽量利用荒山荒沟荒丘荒滩等未利用地、低效闲置的土地和存量设施农业用地，合理避让稳定利用耕地和新补充耕地，</w:t>
      </w:r>
      <w:r>
        <w:rPr>
          <w:rFonts w:hint="eastAsia" w:ascii="宋体" w:hAnsi="宋体" w:eastAsia="方正仿宋_GBK"/>
          <w:caps w:val="0"/>
          <w:sz w:val="32"/>
          <w:szCs w:val="32"/>
          <w:lang w:eastAsia="zh-CN"/>
        </w:rPr>
        <w:t>采用</w:t>
      </w:r>
      <w:r>
        <w:rPr>
          <w:rFonts w:hint="eastAsia" w:ascii="宋体" w:hAnsi="宋体" w:eastAsia="方正仿宋_GBK"/>
          <w:caps w:val="0"/>
          <w:sz w:val="32"/>
          <w:szCs w:val="32"/>
          <w:lang w:val="en-US" w:eastAsia="zh-CN"/>
        </w:rPr>
        <w:t>必要</w:t>
      </w:r>
      <w:r>
        <w:rPr>
          <w:rFonts w:hint="eastAsia" w:ascii="宋体" w:hAnsi="宋体" w:eastAsia="方正仿宋_GBK"/>
          <w:caps w:val="0"/>
          <w:sz w:val="32"/>
          <w:szCs w:val="32"/>
          <w:lang w:eastAsia="zh-CN"/>
        </w:rPr>
        <w:t>措施保护</w:t>
      </w:r>
      <w:r>
        <w:rPr>
          <w:rFonts w:hint="eastAsia" w:ascii="宋体" w:hAnsi="宋体" w:eastAsia="方正仿宋_GBK"/>
          <w:caps w:val="0"/>
          <w:sz w:val="32"/>
          <w:szCs w:val="32"/>
          <w:lang w:val="en-US" w:eastAsia="zh-CN"/>
        </w:rPr>
        <w:t>好</w:t>
      </w:r>
      <w:r>
        <w:rPr>
          <w:rFonts w:hint="eastAsia" w:ascii="宋体" w:hAnsi="宋体" w:eastAsia="方正仿宋_GBK"/>
          <w:caps w:val="0"/>
          <w:sz w:val="32"/>
          <w:szCs w:val="32"/>
          <w:lang w:eastAsia="zh-CN"/>
        </w:rPr>
        <w:t>耕作层。</w:t>
      </w:r>
      <w:r>
        <w:rPr>
          <w:rFonts w:hint="eastAsia" w:ascii="宋体" w:hAnsi="宋体" w:eastAsia="方正仿宋_GBK"/>
          <w:caps w:val="0"/>
          <w:sz w:val="32"/>
          <w:szCs w:val="32"/>
          <w:lang w:val="en-US" w:eastAsia="zh-CN"/>
        </w:rPr>
        <w:t>种植和养殖类</w:t>
      </w:r>
      <w:r>
        <w:rPr>
          <w:rFonts w:hint="default" w:ascii="宋体" w:hAnsi="宋体" w:eastAsia="方正仿宋_GBK"/>
          <w:caps w:val="0"/>
          <w:sz w:val="32"/>
          <w:szCs w:val="32"/>
          <w:lang w:val="en" w:eastAsia="zh-CN"/>
        </w:rPr>
        <w:t>设施农业</w:t>
      </w:r>
      <w:r>
        <w:rPr>
          <w:rFonts w:hint="eastAsia" w:ascii="宋体" w:hAnsi="宋体" w:eastAsia="方正仿宋_GBK"/>
          <w:caps w:val="0"/>
          <w:sz w:val="32"/>
          <w:szCs w:val="32"/>
          <w:lang w:val="en-US" w:eastAsia="zh-CN"/>
        </w:rPr>
        <w:t>用地</w:t>
      </w:r>
      <w:r>
        <w:rPr>
          <w:rFonts w:hint="eastAsia" w:ascii="宋体" w:hAnsi="宋体" w:eastAsia="方正仿宋_GBK" w:cs="方正仿宋_GBK"/>
          <w:b w:val="0"/>
          <w:bCs w:val="0"/>
          <w:color w:val="000000"/>
          <w:sz w:val="32"/>
          <w:szCs w:val="32"/>
          <w:lang w:eastAsia="zh-CN"/>
        </w:rPr>
        <w:t>不得占用永久基本农田。</w:t>
      </w:r>
    </w:p>
    <w:p w14:paraId="3E985C7E">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aps w:val="0"/>
          <w:color w:val="000000" w:themeColor="text1"/>
          <w:sz w:val="32"/>
          <w:szCs w:val="32"/>
          <w:lang w:val="en-US" w:eastAsia="zh-CN"/>
          <w14:textFill>
            <w14:solidFill>
              <w14:schemeClr w14:val="tx1"/>
            </w14:solidFill>
          </w14:textFill>
        </w:rPr>
      </w:pPr>
      <w:r>
        <w:rPr>
          <w:rFonts w:hint="eastAsia" w:ascii="宋体" w:hAnsi="宋体" w:eastAsia="楷体" w:cs="楷体"/>
          <w:color w:val="auto"/>
          <w:sz w:val="32"/>
          <w:szCs w:val="32"/>
          <w:highlight w:val="none"/>
        </w:rPr>
        <w:t>（</w:t>
      </w:r>
      <w:r>
        <w:rPr>
          <w:rFonts w:hint="eastAsia" w:ascii="宋体" w:hAnsi="宋体" w:eastAsia="楷体" w:cs="楷体"/>
          <w:color w:val="auto"/>
          <w:sz w:val="32"/>
          <w:szCs w:val="32"/>
          <w:highlight w:val="none"/>
          <w:lang w:val="en-US" w:eastAsia="zh-CN"/>
        </w:rPr>
        <w:t>五</w:t>
      </w:r>
      <w:r>
        <w:rPr>
          <w:rFonts w:hint="eastAsia" w:ascii="宋体" w:hAnsi="宋体" w:eastAsia="楷体" w:cs="楷体"/>
          <w:color w:val="auto"/>
          <w:sz w:val="32"/>
          <w:szCs w:val="32"/>
          <w:highlight w:val="none"/>
        </w:rPr>
        <w:t>）</w:t>
      </w:r>
      <w:r>
        <w:rPr>
          <w:rFonts w:hint="eastAsia" w:ascii="宋体" w:hAnsi="宋体" w:eastAsia="楷体" w:cs="楷体"/>
          <w:color w:val="000000" w:themeColor="text1"/>
          <w:sz w:val="32"/>
          <w:szCs w:val="32"/>
          <w:highlight w:val="none"/>
          <w14:textFill>
            <w14:solidFill>
              <w14:schemeClr w14:val="tx1"/>
            </w14:solidFill>
          </w14:textFill>
        </w:rPr>
        <w:t>规范设施农业占用</w:t>
      </w:r>
      <w:r>
        <w:rPr>
          <w:rFonts w:hint="eastAsia" w:ascii="宋体" w:hAnsi="宋体" w:eastAsia="楷体" w:cs="楷体"/>
          <w:color w:val="000000" w:themeColor="text1"/>
          <w:sz w:val="32"/>
          <w:szCs w:val="32"/>
          <w:highlight w:val="none"/>
          <w:lang w:eastAsia="zh-CN"/>
          <w14:textFill>
            <w14:solidFill>
              <w14:schemeClr w14:val="tx1"/>
            </w14:solidFill>
          </w14:textFill>
        </w:rPr>
        <w:t>耕地、</w:t>
      </w:r>
      <w:r>
        <w:rPr>
          <w:rFonts w:hint="eastAsia" w:ascii="宋体" w:hAnsi="宋体" w:eastAsia="楷体" w:cs="楷体"/>
          <w:color w:val="000000" w:themeColor="text1"/>
          <w:sz w:val="32"/>
          <w:szCs w:val="32"/>
          <w:highlight w:val="none"/>
          <w14:textFill>
            <w14:solidFill>
              <w14:schemeClr w14:val="tx1"/>
            </w14:solidFill>
          </w14:textFill>
        </w:rPr>
        <w:t>林地、草原</w:t>
      </w:r>
      <w:r>
        <w:rPr>
          <w:rFonts w:hint="eastAsia" w:ascii="宋体" w:hAnsi="宋体" w:eastAsia="楷体" w:cs="楷体"/>
          <w:color w:val="000000" w:themeColor="text1"/>
          <w:sz w:val="32"/>
          <w:szCs w:val="32"/>
          <w:highlight w:val="none"/>
          <w:lang w:eastAsia="zh-CN"/>
          <w14:textFill>
            <w14:solidFill>
              <w14:schemeClr w14:val="tx1"/>
            </w14:solidFill>
          </w14:textFill>
        </w:rPr>
        <w:t>、湿地</w:t>
      </w:r>
      <w:r>
        <w:rPr>
          <w:rFonts w:hint="eastAsia" w:ascii="宋体" w:hAnsi="宋体" w:eastAsia="楷体" w:cs="楷体"/>
          <w:color w:val="000000" w:themeColor="text1"/>
          <w:sz w:val="32"/>
          <w:szCs w:val="32"/>
          <w:highlight w:val="none"/>
          <w14:textFill>
            <w14:solidFill>
              <w14:schemeClr w14:val="tx1"/>
            </w14:solidFill>
          </w14:textFill>
        </w:rPr>
        <w:t>。</w:t>
      </w:r>
      <w:r>
        <w:rPr>
          <w:rFonts w:hint="eastAsia" w:ascii="宋体" w:hAnsi="宋体" w:eastAsia="方正仿宋_GBK" w:cs="方正仿宋_GBK"/>
          <w:color w:val="000000" w:themeColor="text1"/>
          <w:sz w:val="32"/>
          <w:szCs w:val="32"/>
          <w:highlight w:val="none"/>
          <w:lang w:eastAsia="zh-CN"/>
          <w14:textFill>
            <w14:solidFill>
              <w14:schemeClr w14:val="tx1"/>
            </w14:solidFill>
          </w14:textFill>
        </w:rPr>
        <w:t>设施农业</w:t>
      </w:r>
      <w:r>
        <w:rPr>
          <w:rFonts w:hint="eastAsia" w:ascii="宋体" w:hAnsi="宋体" w:eastAsia="方正仿宋_GBK" w:cs="方正仿宋_GBK"/>
          <w:caps w:val="0"/>
          <w:color w:val="000000" w:themeColor="text1"/>
          <w:sz w:val="32"/>
          <w:szCs w:val="32"/>
          <w:lang w:eastAsia="zh-CN"/>
          <w14:textFill>
            <w14:solidFill>
              <w14:schemeClr w14:val="tx1"/>
            </w14:solidFill>
          </w14:textFill>
        </w:rPr>
        <w:t>占用耕地导致</w:t>
      </w:r>
      <w:r>
        <w:rPr>
          <w:rFonts w:hint="eastAsia" w:ascii="宋体" w:hAnsi="宋体" w:eastAsia="方正仿宋_GBK"/>
          <w:caps w:val="0"/>
          <w:color w:val="000000" w:themeColor="text1"/>
          <w:sz w:val="32"/>
          <w:szCs w:val="32"/>
          <w:lang w:eastAsia="zh-CN"/>
          <w14:textFill>
            <w14:solidFill>
              <w14:schemeClr w14:val="tx1"/>
            </w14:solidFill>
          </w14:textFill>
        </w:rPr>
        <w:t>耕地减少的，需落实耕地占补平衡后，方可申请备案。</w:t>
      </w:r>
      <w:r>
        <w:rPr>
          <w:rFonts w:hint="eastAsia" w:ascii="宋体" w:hAnsi="宋体" w:eastAsia="方正仿宋_GBK"/>
          <w:caps w:val="0"/>
          <w:color w:val="000000" w:themeColor="text1"/>
          <w:sz w:val="32"/>
          <w:szCs w:val="32"/>
          <w:lang w:val="en-US" w:eastAsia="zh-CN"/>
          <w14:textFill>
            <w14:solidFill>
              <w14:schemeClr w14:val="tx1"/>
            </w14:solidFill>
          </w14:textFill>
        </w:rPr>
        <w:t>其中，</w:t>
      </w:r>
      <w:r>
        <w:rPr>
          <w:rFonts w:hint="eastAsia" w:ascii="宋体" w:hAnsi="宋体" w:eastAsia="方正仿宋_GBK"/>
          <w:caps w:val="0"/>
          <w:color w:val="000000" w:themeColor="text1"/>
          <w:sz w:val="32"/>
          <w:szCs w:val="32"/>
          <w:lang w:eastAsia="zh-CN"/>
          <w14:textFill>
            <w14:solidFill>
              <w14:schemeClr w14:val="tx1"/>
            </w14:solidFill>
          </w14:textFill>
        </w:rPr>
        <w:t>对于工商企业等流转土地将耕地转为设施农业用地</w:t>
      </w:r>
      <w:r>
        <w:rPr>
          <w:rFonts w:hint="eastAsia" w:ascii="宋体" w:hAnsi="宋体" w:eastAsia="方正仿宋_GBK"/>
          <w:caps w:val="0"/>
          <w:color w:val="000000" w:themeColor="text1"/>
          <w:sz w:val="32"/>
          <w:szCs w:val="32"/>
          <w:lang w:val="en-US" w:eastAsia="zh-CN"/>
          <w14:textFill>
            <w14:solidFill>
              <w14:schemeClr w14:val="tx1"/>
            </w14:solidFill>
          </w14:textFill>
        </w:rPr>
        <w:t>的</w:t>
      </w:r>
      <w:r>
        <w:rPr>
          <w:rFonts w:hint="eastAsia" w:ascii="宋体" w:hAnsi="宋体" w:eastAsia="方正仿宋_GBK"/>
          <w:caps w:val="0"/>
          <w:color w:val="000000" w:themeColor="text1"/>
          <w:sz w:val="32"/>
          <w:szCs w:val="32"/>
          <w:lang w:eastAsia="zh-CN"/>
          <w14:textFill>
            <w14:solidFill>
              <w14:schemeClr w14:val="tx1"/>
            </w14:solidFill>
          </w14:textFill>
        </w:rPr>
        <w:t>，通过落实恢复耕地指标挂钩方式落实补充耕地责任，由经营者承担有关费用。对于</w:t>
      </w:r>
      <w:r>
        <w:rPr>
          <w:rFonts w:hint="eastAsia" w:ascii="宋体" w:hAnsi="宋体" w:eastAsia="方正仿宋_GBK"/>
          <w:caps w:val="0"/>
          <w:color w:val="000000" w:themeColor="text1"/>
          <w:sz w:val="32"/>
          <w:szCs w:val="32"/>
          <w:lang w:val="en-US" w:eastAsia="zh-CN"/>
          <w14:textFill>
            <w14:solidFill>
              <w14:schemeClr w14:val="tx1"/>
            </w14:solidFill>
          </w14:textFill>
        </w:rPr>
        <w:t>农民使用自有承包地发展</w:t>
      </w:r>
      <w:r>
        <w:rPr>
          <w:rFonts w:hint="eastAsia" w:ascii="宋体" w:hAnsi="宋体" w:eastAsia="方正仿宋_GBK"/>
          <w:caps w:val="0"/>
          <w:color w:val="000000" w:themeColor="text1"/>
          <w:sz w:val="32"/>
          <w:szCs w:val="32"/>
          <w:lang w:eastAsia="zh-CN"/>
          <w14:textFill>
            <w14:solidFill>
              <w14:schemeClr w14:val="tx1"/>
            </w14:solidFill>
          </w14:textFill>
        </w:rPr>
        <w:t>设施农业</w:t>
      </w:r>
      <w:r>
        <w:rPr>
          <w:rFonts w:hint="eastAsia" w:ascii="宋体" w:hAnsi="宋体" w:eastAsia="方正仿宋_GBK"/>
          <w:caps w:val="0"/>
          <w:color w:val="000000" w:themeColor="text1"/>
          <w:sz w:val="32"/>
          <w:szCs w:val="32"/>
          <w:lang w:val="en-US" w:eastAsia="zh-CN"/>
          <w14:textFill>
            <w14:solidFill>
              <w14:schemeClr w14:val="tx1"/>
            </w14:solidFill>
          </w14:textFill>
        </w:rPr>
        <w:t>的</w:t>
      </w:r>
      <w:r>
        <w:rPr>
          <w:rFonts w:hint="eastAsia" w:ascii="宋体" w:hAnsi="宋体" w:eastAsia="方正仿宋_GBK"/>
          <w:caps w:val="0"/>
          <w:color w:val="000000" w:themeColor="text1"/>
          <w:sz w:val="32"/>
          <w:szCs w:val="32"/>
          <w:lang w:eastAsia="zh-CN"/>
          <w14:textFill>
            <w14:solidFill>
              <w14:schemeClr w14:val="tx1"/>
            </w14:solidFill>
          </w14:textFill>
        </w:rPr>
        <w:t>，由县级人民政府</w:t>
      </w:r>
      <w:r>
        <w:rPr>
          <w:rFonts w:hint="eastAsia" w:ascii="宋体" w:hAnsi="宋体" w:eastAsia="方正仿宋_GBK"/>
          <w:caps w:val="0"/>
          <w:color w:val="000000" w:themeColor="text1"/>
          <w:sz w:val="32"/>
          <w:szCs w:val="32"/>
          <w:lang w:val="en-US" w:eastAsia="zh-CN"/>
          <w14:textFill>
            <w14:solidFill>
              <w14:schemeClr w14:val="tx1"/>
            </w14:solidFill>
          </w14:textFill>
        </w:rPr>
        <w:t>按年度</w:t>
      </w:r>
      <w:r>
        <w:rPr>
          <w:rFonts w:hint="eastAsia" w:ascii="宋体" w:hAnsi="宋体" w:eastAsia="方正仿宋_GBK"/>
          <w:caps w:val="0"/>
          <w:color w:val="000000" w:themeColor="text1"/>
          <w:sz w:val="32"/>
          <w:szCs w:val="32"/>
          <w:lang w:eastAsia="zh-CN"/>
          <w14:textFill>
            <w14:solidFill>
              <w14:schemeClr w14:val="tx1"/>
            </w14:solidFill>
          </w14:textFill>
        </w:rPr>
        <w:t>统一落实补充耕地责任。严格限制设施农业占用林地、草原、湿地，作物种植的辅助设施用地和畜禽、水产、蚕桑养殖的生产设施、辅助设施用地，符合用地规模要求和用林用草用湿条件的，可依法办理用林用草用湿手续后，进行设施农业用地备案。在林地、草原上修筑符合国家标准的直接为林业生产经营服务、直接为草原保护和畜牧业生产服务的工程设施，依据《森林法》《草原法》规定，属于不改变林地、草原用途，由林业和草原主管部门办理占用林地、草原审批手续，不需要按照设施农业用地备案。</w:t>
      </w:r>
    </w:p>
    <w:p w14:paraId="6E442BFE">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default" w:ascii="宋体" w:hAnsi="宋体" w:eastAsia="方正仿宋_GBK" w:cs="方正仿宋_GBK"/>
          <w:b w:val="0"/>
          <w:bCs w:val="0"/>
          <w:color w:val="000000"/>
          <w:sz w:val="32"/>
          <w:szCs w:val="32"/>
          <w:lang w:val="en-US" w:eastAsia="zh-CN"/>
        </w:rPr>
      </w:pPr>
      <w:r>
        <w:rPr>
          <w:rFonts w:hint="eastAsia" w:ascii="方正楷体_GBK" w:hAnsi="方正楷体_GBK" w:eastAsia="方正楷体_GBK" w:cs="方正楷体_GBK"/>
          <w:b w:val="0"/>
          <w:bCs w:val="0"/>
          <w:color w:val="000000"/>
          <w:sz w:val="32"/>
          <w:szCs w:val="32"/>
          <w:lang w:eastAsia="zh-CN"/>
        </w:rPr>
        <w:t>（</w:t>
      </w:r>
      <w:r>
        <w:rPr>
          <w:rFonts w:hint="eastAsia" w:ascii="方正楷体_GBK" w:hAnsi="方正楷体_GBK" w:eastAsia="方正楷体_GBK" w:cs="方正楷体_GBK"/>
          <w:b w:val="0"/>
          <w:bCs w:val="0"/>
          <w:color w:val="000000"/>
          <w:sz w:val="32"/>
          <w:szCs w:val="32"/>
          <w:lang w:val="en-US" w:eastAsia="zh-CN"/>
        </w:rPr>
        <w:t>六</w:t>
      </w:r>
      <w:r>
        <w:rPr>
          <w:rFonts w:hint="eastAsia" w:ascii="方正楷体_GBK" w:hAnsi="方正楷体_GBK" w:eastAsia="方正楷体_GBK" w:cs="方正楷体_GBK"/>
          <w:b w:val="0"/>
          <w:bCs w:val="0"/>
          <w:color w:val="000000"/>
          <w:sz w:val="32"/>
          <w:szCs w:val="32"/>
          <w:lang w:eastAsia="zh-CN"/>
        </w:rPr>
        <w:t>）合理确定项目规模</w:t>
      </w:r>
      <w:r>
        <w:rPr>
          <w:rFonts w:hint="eastAsia" w:ascii="宋体" w:hAnsi="宋体" w:eastAsia="方正仿宋_GBK" w:cs="方正仿宋_GBK"/>
          <w:b w:val="0"/>
          <w:bCs w:val="0"/>
          <w:color w:val="000000"/>
          <w:sz w:val="32"/>
          <w:szCs w:val="32"/>
          <w:lang w:eastAsia="zh-CN"/>
        </w:rPr>
        <w:t>。生产设施用地规模应由经营者根据农业生产需要合理确定，附属和配套等辅助设施用地</w:t>
      </w:r>
      <w:r>
        <w:rPr>
          <w:rFonts w:hint="eastAsia" w:ascii="宋体" w:hAnsi="宋体" w:eastAsia="方正仿宋_GBK" w:cs="方正仿宋_GBK"/>
          <w:b w:val="0"/>
          <w:bCs w:val="0"/>
          <w:color w:val="000000"/>
          <w:sz w:val="32"/>
          <w:szCs w:val="32"/>
          <w:lang w:val="en-US" w:eastAsia="zh-CN"/>
        </w:rPr>
        <w:t>占地总规模</w:t>
      </w:r>
      <w:r>
        <w:rPr>
          <w:rFonts w:hint="eastAsia" w:ascii="宋体" w:hAnsi="宋体" w:eastAsia="方正仿宋_GBK" w:cs="方正仿宋_GBK"/>
          <w:b w:val="0"/>
          <w:bCs w:val="0"/>
          <w:color w:val="000000"/>
          <w:sz w:val="32"/>
          <w:szCs w:val="32"/>
          <w:lang w:eastAsia="zh-CN"/>
        </w:rPr>
        <w:t>应控制在生产用地（包括粮食生产、设施农业、林果业等各类农业生产用地）总规模的15%以内，最多不超过30亩。种植类辅助设施、养殖设施在符合安全和防疫等相关要求前提下允许建设多层建筑。设施农业的各项建设内容应符合住房和城乡建设、生态环境等相关行业管理部门的规定和标准。</w:t>
      </w:r>
      <w:r>
        <w:rPr>
          <w:rFonts w:hint="eastAsia" w:ascii="宋体" w:hAnsi="宋体" w:eastAsia="方正仿宋_GBK" w:cs="方正仿宋_GBK"/>
          <w:b w:val="0"/>
          <w:bCs w:val="0"/>
          <w:color w:val="000000"/>
          <w:sz w:val="32"/>
          <w:szCs w:val="32"/>
          <w:lang w:val="en-US" w:eastAsia="zh-CN"/>
        </w:rPr>
        <w:t xml:space="preserve">                                                                                                                                                                                                                                                                                                                                                                                                                                                       </w:t>
      </w:r>
    </w:p>
    <w:p w14:paraId="759D335C">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黑体" w:hAnsi="黑体" w:eastAsia="黑体" w:cs="黑体"/>
          <w:b w:val="0"/>
          <w:bCs w:val="0"/>
          <w:color w:val="000000" w:themeColor="text1"/>
          <w:sz w:val="32"/>
          <w:szCs w:val="32"/>
          <w:lang w:eastAsia="zh-CN"/>
          <w14:textFill>
            <w14:solidFill>
              <w14:schemeClr w14:val="tx1"/>
            </w14:solidFill>
          </w14:textFill>
        </w:rPr>
      </w:pPr>
      <w:r>
        <w:rPr>
          <w:rFonts w:hint="eastAsia" w:ascii="黑体" w:hAnsi="黑体" w:eastAsia="黑体" w:cs="黑体"/>
          <w:b w:val="0"/>
          <w:bCs w:val="0"/>
          <w:color w:val="000000" w:themeColor="text1"/>
          <w:sz w:val="32"/>
          <w:szCs w:val="32"/>
          <w:lang w:eastAsia="zh-CN"/>
          <w14:textFill>
            <w14:solidFill>
              <w14:schemeClr w14:val="tx1"/>
            </w14:solidFill>
          </w14:textFill>
        </w:rPr>
        <w:t>三、规范设施农业用地备案流程</w:t>
      </w:r>
    </w:p>
    <w:p w14:paraId="57C23D9D">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aps w:val="0"/>
          <w:sz w:val="32"/>
          <w:szCs w:val="32"/>
          <w:lang w:val="en-US" w:eastAsia="zh-CN"/>
        </w:rPr>
      </w:pP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default" w:ascii="方正楷体_GBK" w:hAnsi="方正楷体_GBK" w:eastAsia="方正楷体_GBK" w:cs="方正楷体_GBK"/>
          <w:b w:val="0"/>
          <w:bCs w:val="0"/>
          <w:color w:val="000000" w:themeColor="text1"/>
          <w:sz w:val="32"/>
          <w:szCs w:val="32"/>
          <w:lang w:val="en" w:eastAsia="zh-CN"/>
          <w14:textFill>
            <w14:solidFill>
              <w14:schemeClr w14:val="tx1"/>
            </w14:solidFill>
          </w14:textFill>
        </w:rPr>
        <w:t>七</w:t>
      </w:r>
      <w:r>
        <w:rPr>
          <w:rFonts w:hint="eastAsia" w:ascii="方正楷体_GBK" w:hAnsi="方正楷体_GBK" w:eastAsia="方正楷体_GBK" w:cs="方正楷体_GBK"/>
          <w:b w:val="0"/>
          <w:bCs w:val="0"/>
          <w:color w:val="000000" w:themeColor="text1"/>
          <w:sz w:val="32"/>
          <w:szCs w:val="32"/>
          <w:lang w:eastAsia="zh-CN"/>
          <w14:textFill>
            <w14:solidFill>
              <w14:schemeClr w14:val="tx1"/>
            </w14:solidFill>
          </w14:textFill>
        </w:rPr>
        <w:t>）</w:t>
      </w:r>
      <w:r>
        <w:rPr>
          <w:rFonts w:hint="eastAsia" w:ascii="宋体" w:hAnsi="宋体" w:eastAsia="楷体" w:cs="楷体"/>
          <w:b w:val="0"/>
          <w:bCs w:val="0"/>
          <w:caps w:val="0"/>
          <w:color w:val="000000" w:themeColor="text1"/>
          <w:sz w:val="32"/>
          <w:szCs w:val="32"/>
          <w:lang w:val="en-US" w:eastAsia="zh-CN"/>
          <w14:textFill>
            <w14:solidFill>
              <w14:schemeClr w14:val="tx1"/>
            </w14:solidFill>
          </w14:textFill>
        </w:rPr>
        <w:t>提出</w:t>
      </w:r>
      <w:r>
        <w:rPr>
          <w:rFonts w:hint="default" w:ascii="宋体" w:hAnsi="宋体" w:eastAsia="楷体" w:cs="楷体"/>
          <w:b w:val="0"/>
          <w:bCs w:val="0"/>
          <w:caps w:val="0"/>
          <w:color w:val="000000" w:themeColor="text1"/>
          <w:sz w:val="32"/>
          <w:szCs w:val="32"/>
          <w:lang w:val="en" w:eastAsia="zh-CN"/>
          <w14:textFill>
            <w14:solidFill>
              <w14:schemeClr w14:val="tx1"/>
            </w14:solidFill>
          </w14:textFill>
        </w:rPr>
        <w:t>申请</w:t>
      </w:r>
      <w:r>
        <w:rPr>
          <w:rFonts w:hint="eastAsia" w:ascii="宋体" w:hAnsi="宋体" w:eastAsia="楷体" w:cs="楷体"/>
          <w:b w:val="0"/>
          <w:bCs w:val="0"/>
          <w:caps w:val="0"/>
          <w:color w:val="000000" w:themeColor="text1"/>
          <w:sz w:val="32"/>
          <w:szCs w:val="32"/>
          <w:lang w:val="en-US" w:eastAsia="zh-CN"/>
          <w14:textFill>
            <w14:solidFill>
              <w14:schemeClr w14:val="tx1"/>
            </w14:solidFill>
          </w14:textFill>
        </w:rPr>
        <w:t>。</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设施农业用地实行县级联审，乡镇备案管理。使用农村集体土地从事设施农业建设的，经营者应与农村集体经济组织约定土地使用条件，签订用地协议（见附件2），涉及农村集体已发包给承包户的农村土地的，经营者应先行依法与承包户签订流转合同</w:t>
      </w:r>
      <w:r>
        <w:rPr>
          <w:rFonts w:hint="eastAsia" w:ascii="宋体" w:hAnsi="宋体" w:eastAsia="方正仿宋_GBK"/>
          <w:caps w:val="0"/>
          <w:color w:val="000000" w:themeColor="text1"/>
          <w:sz w:val="32"/>
          <w:szCs w:val="32"/>
          <w:lang w:eastAsia="zh-CN"/>
          <w14:textFill>
            <w14:solidFill>
              <w14:schemeClr w14:val="tx1"/>
            </w14:solidFill>
          </w14:textFill>
        </w:rPr>
        <w:t>。</w:t>
      </w:r>
      <w:r>
        <w:rPr>
          <w:rFonts w:hint="eastAsia" w:ascii="宋体" w:hAnsi="宋体" w:eastAsia="方正仿宋_GBK" w:cs="方正仿宋_GBK"/>
          <w:b w:val="0"/>
          <w:bCs w:val="0"/>
          <w:color w:val="000000"/>
          <w:sz w:val="32"/>
          <w:szCs w:val="32"/>
          <w:lang w:val="en-US" w:eastAsia="zh-CN"/>
        </w:rPr>
        <w:t>用地协议签订后，</w:t>
      </w:r>
      <w:r>
        <w:rPr>
          <w:rFonts w:hint="eastAsia" w:ascii="宋体" w:hAnsi="宋体" w:eastAsia="方正仿宋_GBK"/>
          <w:caps w:val="0"/>
          <w:sz w:val="32"/>
          <w:szCs w:val="32"/>
          <w:lang w:eastAsia="zh-CN"/>
        </w:rPr>
        <w:t>设施农业经营者应委托具有测绘资质的单位确定用地范围，在动工建设前</w:t>
      </w:r>
      <w:r>
        <w:rPr>
          <w:rFonts w:hint="eastAsia" w:ascii="宋体" w:hAnsi="宋体" w:eastAsia="方正仿宋_GBK"/>
          <w:caps w:val="0"/>
          <w:sz w:val="32"/>
          <w:szCs w:val="32"/>
          <w:lang w:val="en-US" w:eastAsia="zh-CN"/>
        </w:rPr>
        <w:t>准备相关资料</w:t>
      </w:r>
      <w:r>
        <w:rPr>
          <w:rFonts w:hint="eastAsia" w:ascii="宋体" w:hAnsi="宋体" w:eastAsia="方正仿宋_GBK"/>
          <w:caps w:val="0"/>
          <w:sz w:val="32"/>
          <w:szCs w:val="32"/>
          <w:lang w:eastAsia="zh-CN"/>
        </w:rPr>
        <w:t>向乡（镇）人民政府提出备案申请</w:t>
      </w:r>
      <w:r>
        <w:rPr>
          <w:rFonts w:hint="eastAsia" w:ascii="宋体" w:hAnsi="宋体" w:eastAsia="方正仿宋_GBK"/>
          <w:caps w:val="0"/>
          <w:sz w:val="32"/>
          <w:szCs w:val="32"/>
          <w:lang w:val="en-US" w:eastAsia="zh-CN"/>
        </w:rPr>
        <w:t>(见附件3)。</w:t>
      </w:r>
    </w:p>
    <w:p w14:paraId="030E869C">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olor w:val="000000"/>
          <w:sz w:val="32"/>
          <w:szCs w:val="32"/>
          <w:shd w:val="clear" w:color="auto" w:fill="auto"/>
          <w:lang w:eastAsia="zh-CN"/>
        </w:rPr>
      </w:pPr>
      <w:r>
        <w:rPr>
          <w:rFonts w:hint="eastAsia" w:ascii="宋体" w:hAnsi="宋体" w:eastAsia="楷体" w:cs="楷体"/>
          <w:b w:val="0"/>
          <w:bCs w:val="0"/>
          <w:color w:val="000000" w:themeColor="text1"/>
          <w:sz w:val="32"/>
          <w:szCs w:val="32"/>
          <w:lang w:val="en-US" w:eastAsia="zh-CN"/>
          <w14:textFill>
            <w14:solidFill>
              <w14:schemeClr w14:val="tx1"/>
            </w14:solidFill>
          </w14:textFill>
        </w:rPr>
        <w:t>（八）信息联审。</w:t>
      </w:r>
      <w:r>
        <w:rPr>
          <w:rFonts w:hint="eastAsia" w:ascii="宋体" w:hAnsi="宋体" w:eastAsia="方正仿宋_GBK"/>
          <w:caps w:val="0"/>
          <w:sz w:val="32"/>
          <w:szCs w:val="32"/>
          <w:lang w:val="en-US" w:eastAsia="zh-CN"/>
        </w:rPr>
        <w:t>乡（镇）人民政府应在5个工作日内完成申请材料初审并通过“云南省设施农业用地监管平台”（下简称监管平台）上报县级联审。</w:t>
      </w:r>
      <w:r>
        <w:rPr>
          <w:rFonts w:hint="eastAsia" w:ascii="宋体" w:hAnsi="宋体" w:eastAsia="方正仿宋_GBK" w:cs="方正仿宋_GBK"/>
          <w:b w:val="0"/>
          <w:bCs w:val="0"/>
          <w:color w:val="000000"/>
          <w:sz w:val="32"/>
          <w:szCs w:val="32"/>
          <w:lang w:val="en-US" w:eastAsia="zh-CN"/>
        </w:rPr>
        <w:t>县级自然资源主管部门应会同农业农村、林业和草原等行业主管部门在收到乡镇上报的申请材料后，于10个工作日内通过监管平台完成备案信息联合审查。其中，县级自然资源主管部门重点</w:t>
      </w:r>
      <w:r>
        <w:rPr>
          <w:rFonts w:hint="eastAsia" w:ascii="宋体" w:hAnsi="宋体" w:eastAsia="方正仿宋_GBK"/>
          <w:b w:val="0"/>
          <w:caps w:val="0"/>
          <w:color w:val="000000"/>
          <w:sz w:val="32"/>
          <w:szCs w:val="32"/>
          <w:shd w:val="clear" w:color="auto" w:fill="auto"/>
          <w:lang w:val="en-US" w:eastAsia="zh-CN"/>
        </w:rPr>
        <w:t>对设施农业用地备案基本信息、</w:t>
      </w:r>
      <w:r>
        <w:rPr>
          <w:rFonts w:hint="eastAsia" w:ascii="宋体" w:hAnsi="宋体" w:eastAsia="方正仿宋_GBK"/>
          <w:caps w:val="0"/>
          <w:sz w:val="32"/>
          <w:szCs w:val="32"/>
          <w:lang w:eastAsia="zh-CN"/>
        </w:rPr>
        <w:t>用地协议、</w:t>
      </w:r>
      <w:r>
        <w:rPr>
          <w:rFonts w:hint="eastAsia" w:ascii="宋体" w:hAnsi="宋体" w:eastAsia="方正仿宋_GBK"/>
          <w:b w:val="0"/>
          <w:caps w:val="0"/>
          <w:color w:val="000000"/>
          <w:sz w:val="32"/>
          <w:szCs w:val="32"/>
          <w:shd w:val="clear" w:color="auto" w:fill="auto"/>
          <w:lang w:val="en-US" w:eastAsia="zh-CN"/>
        </w:rPr>
        <w:t>落实占补平衡等情况进行审核；</w:t>
      </w:r>
      <w:r>
        <w:rPr>
          <w:rFonts w:hint="eastAsia" w:ascii="宋体" w:hAnsi="宋体" w:eastAsia="方正仿宋_GBK"/>
          <w:color w:val="000000"/>
          <w:sz w:val="32"/>
          <w:szCs w:val="32"/>
          <w:shd w:val="clear" w:color="auto" w:fill="auto"/>
        </w:rPr>
        <w:t>县级农业农村主管部门</w:t>
      </w:r>
      <w:r>
        <w:rPr>
          <w:rFonts w:hint="eastAsia" w:ascii="宋体" w:hAnsi="宋体" w:eastAsia="方正仿宋_GBK"/>
          <w:color w:val="000000"/>
          <w:sz w:val="32"/>
          <w:szCs w:val="32"/>
          <w:shd w:val="clear" w:color="auto" w:fill="auto"/>
          <w:lang w:eastAsia="zh-CN"/>
        </w:rPr>
        <w:t>应</w:t>
      </w:r>
      <w:r>
        <w:rPr>
          <w:rFonts w:hint="eastAsia" w:ascii="宋体" w:hAnsi="宋体" w:eastAsia="方正仿宋_GBK"/>
          <w:color w:val="000000"/>
          <w:sz w:val="32"/>
          <w:szCs w:val="32"/>
          <w:shd w:val="clear" w:color="auto" w:fill="auto"/>
        </w:rPr>
        <w:t>对设施农业建设</w:t>
      </w:r>
      <w:r>
        <w:rPr>
          <w:rFonts w:hint="eastAsia" w:ascii="宋体" w:hAnsi="宋体" w:eastAsia="方正仿宋_GBK"/>
          <w:color w:val="000000"/>
          <w:sz w:val="32"/>
          <w:szCs w:val="32"/>
          <w:shd w:val="clear" w:color="auto" w:fill="auto"/>
          <w:lang w:val="en-US" w:eastAsia="zh-CN"/>
        </w:rPr>
        <w:t>内容</w:t>
      </w:r>
      <w:r>
        <w:rPr>
          <w:rFonts w:hint="eastAsia" w:ascii="宋体" w:hAnsi="宋体" w:eastAsia="方正仿宋_GBK"/>
          <w:color w:val="000000"/>
          <w:sz w:val="32"/>
          <w:szCs w:val="32"/>
          <w:shd w:val="clear" w:color="auto" w:fill="auto"/>
        </w:rPr>
        <w:t>、种养殖种类、土地流转</w:t>
      </w:r>
      <w:r>
        <w:rPr>
          <w:rFonts w:hint="eastAsia" w:ascii="宋体" w:hAnsi="宋体" w:eastAsia="方正仿宋_GBK"/>
          <w:color w:val="000000"/>
          <w:sz w:val="32"/>
          <w:szCs w:val="32"/>
          <w:shd w:val="clear" w:color="auto" w:fill="auto"/>
          <w:lang w:val="en-US" w:eastAsia="zh-CN"/>
        </w:rPr>
        <w:t>信息</w:t>
      </w:r>
      <w:r>
        <w:rPr>
          <w:rFonts w:hint="eastAsia" w:ascii="宋体" w:hAnsi="宋体" w:eastAsia="方正仿宋_GBK"/>
          <w:caps w:val="0"/>
          <w:color w:val="000000" w:themeColor="text1"/>
          <w:sz w:val="32"/>
          <w:szCs w:val="32"/>
          <w:shd w:val="clear" w:color="auto" w:fill="auto"/>
          <w:lang w:eastAsia="zh-CN"/>
          <w14:textFill>
            <w14:solidFill>
              <w14:schemeClr w14:val="tx1"/>
            </w14:solidFill>
          </w14:textFill>
        </w:rPr>
        <w:t>等情况</w:t>
      </w:r>
      <w:r>
        <w:rPr>
          <w:rFonts w:hint="eastAsia" w:ascii="宋体" w:hAnsi="宋体" w:eastAsia="方正仿宋_GBK"/>
          <w:color w:val="000000" w:themeColor="text1"/>
          <w:sz w:val="32"/>
          <w:szCs w:val="32"/>
          <w:shd w:val="clear" w:color="auto" w:fill="auto"/>
          <w14:textFill>
            <w14:solidFill>
              <w14:schemeClr w14:val="tx1"/>
            </w14:solidFill>
          </w14:textFill>
        </w:rPr>
        <w:t>进行</w:t>
      </w:r>
      <w:r>
        <w:rPr>
          <w:rFonts w:hint="eastAsia" w:ascii="宋体" w:hAnsi="宋体" w:eastAsia="方正仿宋_GBK"/>
          <w:color w:val="000000"/>
          <w:sz w:val="32"/>
          <w:szCs w:val="32"/>
          <w:shd w:val="clear" w:color="auto" w:fill="auto"/>
        </w:rPr>
        <w:t>审核；县级</w:t>
      </w:r>
      <w:r>
        <w:rPr>
          <w:rFonts w:hint="eastAsia" w:ascii="宋体" w:hAnsi="宋体" w:eastAsia="方正仿宋_GBK"/>
          <w:color w:val="000000"/>
          <w:sz w:val="32"/>
          <w:szCs w:val="32"/>
          <w:shd w:val="clear" w:color="auto" w:fill="auto"/>
          <w:lang w:eastAsia="zh-CN"/>
        </w:rPr>
        <w:t>林业和草原</w:t>
      </w:r>
      <w:r>
        <w:rPr>
          <w:rFonts w:hint="eastAsia" w:ascii="宋体" w:hAnsi="宋体" w:eastAsia="方正仿宋_GBK"/>
          <w:color w:val="000000"/>
          <w:sz w:val="32"/>
          <w:szCs w:val="32"/>
          <w:shd w:val="clear" w:color="auto" w:fill="auto"/>
        </w:rPr>
        <w:t>主管部门</w:t>
      </w:r>
      <w:r>
        <w:rPr>
          <w:rFonts w:hint="eastAsia" w:ascii="宋体" w:hAnsi="宋体" w:eastAsia="方正仿宋_GBK"/>
          <w:color w:val="000000"/>
          <w:sz w:val="32"/>
          <w:szCs w:val="32"/>
          <w:shd w:val="clear" w:color="auto" w:fill="auto"/>
          <w:lang w:eastAsia="zh-CN"/>
        </w:rPr>
        <w:t>应</w:t>
      </w:r>
      <w:r>
        <w:rPr>
          <w:rFonts w:hint="eastAsia" w:ascii="宋体" w:hAnsi="宋体" w:eastAsia="方正仿宋_GBK"/>
          <w:color w:val="000000"/>
          <w:sz w:val="32"/>
          <w:szCs w:val="32"/>
          <w:shd w:val="clear" w:color="auto" w:fill="auto"/>
        </w:rPr>
        <w:t>对使用林地、草原审批手续，审批项目信息、用林用草面积、范围</w:t>
      </w:r>
      <w:r>
        <w:rPr>
          <w:rFonts w:hint="eastAsia" w:ascii="宋体" w:hAnsi="宋体" w:eastAsia="方正仿宋_GBK"/>
          <w:color w:val="000000"/>
          <w:sz w:val="32"/>
          <w:szCs w:val="32"/>
          <w:shd w:val="clear" w:color="auto" w:fill="auto"/>
          <w:lang w:eastAsia="zh-CN"/>
        </w:rPr>
        <w:t>、</w:t>
      </w:r>
      <w:r>
        <w:rPr>
          <w:rFonts w:hint="eastAsia" w:ascii="宋体" w:hAnsi="宋体" w:eastAsia="方正仿宋_GBK"/>
          <w:color w:val="000000"/>
          <w:sz w:val="32"/>
          <w:szCs w:val="32"/>
          <w:shd w:val="clear" w:color="auto" w:fill="auto"/>
        </w:rPr>
        <w:t>违法用林用草等</w:t>
      </w:r>
      <w:r>
        <w:rPr>
          <w:rFonts w:hint="eastAsia" w:ascii="宋体" w:hAnsi="宋体" w:eastAsia="方正仿宋_GBK"/>
          <w:color w:val="000000"/>
          <w:sz w:val="32"/>
          <w:szCs w:val="32"/>
          <w:shd w:val="clear" w:color="auto" w:fill="auto"/>
          <w:lang w:eastAsia="zh-CN"/>
        </w:rPr>
        <w:t>情况</w:t>
      </w:r>
      <w:r>
        <w:rPr>
          <w:rFonts w:hint="eastAsia" w:ascii="宋体" w:hAnsi="宋体" w:eastAsia="方正仿宋_GBK"/>
          <w:color w:val="000000"/>
          <w:sz w:val="32"/>
          <w:szCs w:val="32"/>
          <w:shd w:val="clear" w:color="auto" w:fill="auto"/>
        </w:rPr>
        <w:t>进行审核。</w:t>
      </w:r>
      <w:r>
        <w:rPr>
          <w:rFonts w:hint="eastAsia" w:ascii="宋体" w:hAnsi="宋体" w:eastAsia="方正仿宋_GBK"/>
          <w:color w:val="000000"/>
          <w:sz w:val="32"/>
          <w:szCs w:val="32"/>
          <w:shd w:val="clear" w:color="auto" w:fill="auto"/>
          <w:lang w:eastAsia="zh-CN"/>
        </w:rPr>
        <w:t>如需补充材料，由审核部门及时告知经营者。</w:t>
      </w:r>
    </w:p>
    <w:p w14:paraId="49A76622">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aps w:val="0"/>
          <w:sz w:val="32"/>
          <w:szCs w:val="32"/>
          <w:lang w:eastAsia="zh-CN"/>
        </w:rPr>
      </w:pPr>
      <w:r>
        <w:rPr>
          <w:rFonts w:hint="eastAsia" w:ascii="宋体" w:hAnsi="宋体" w:eastAsia="楷体" w:cs="楷体"/>
          <w:sz w:val="32"/>
          <w:szCs w:val="32"/>
          <w:shd w:val="clear"/>
          <w:lang w:eastAsia="zh-CN"/>
        </w:rPr>
        <w:t>（九）完成备案。</w:t>
      </w:r>
      <w:r>
        <w:rPr>
          <w:rFonts w:hint="eastAsia" w:ascii="宋体" w:hAnsi="宋体" w:eastAsia="方正仿宋_GBK"/>
          <w:caps w:val="0"/>
          <w:sz w:val="32"/>
          <w:szCs w:val="32"/>
          <w:lang w:eastAsia="zh-CN"/>
        </w:rPr>
        <w:t>备案信息联审通过后，乡（镇）人民政府应及时</w:t>
      </w:r>
      <w:r>
        <w:rPr>
          <w:rFonts w:hint="eastAsia" w:ascii="宋体" w:hAnsi="宋体" w:eastAsia="方正仿宋_GBK"/>
          <w:caps w:val="0"/>
          <w:sz w:val="32"/>
          <w:szCs w:val="32"/>
          <w:lang w:val="en-US" w:eastAsia="zh-CN"/>
        </w:rPr>
        <w:t>在监管平台</w:t>
      </w:r>
      <w:r>
        <w:rPr>
          <w:rFonts w:hint="eastAsia" w:ascii="宋体" w:hAnsi="宋体" w:eastAsia="方正仿宋_GBK"/>
          <w:caps w:val="0"/>
          <w:sz w:val="32"/>
          <w:szCs w:val="32"/>
          <w:lang w:eastAsia="zh-CN"/>
        </w:rPr>
        <w:t>完成备案，并将备案结果反馈经营者（见附件</w:t>
      </w:r>
      <w:r>
        <w:rPr>
          <w:rFonts w:hint="eastAsia" w:ascii="宋体" w:hAnsi="宋体" w:eastAsia="方正仿宋_GBK"/>
          <w:caps w:val="0"/>
          <w:sz w:val="32"/>
          <w:szCs w:val="32"/>
          <w:lang w:val="en-US" w:eastAsia="zh-CN"/>
        </w:rPr>
        <w:t>4</w:t>
      </w:r>
      <w:r>
        <w:rPr>
          <w:rFonts w:hint="eastAsia" w:ascii="宋体" w:hAnsi="宋体" w:eastAsia="方正仿宋_GBK"/>
          <w:caps w:val="0"/>
          <w:sz w:val="32"/>
          <w:szCs w:val="32"/>
          <w:lang w:eastAsia="zh-CN"/>
        </w:rPr>
        <w:t>）。备案通过后经营者即可进行建设。县级自然资源主管部门通过监管平台</w:t>
      </w:r>
      <w:r>
        <w:rPr>
          <w:rFonts w:hint="eastAsia" w:ascii="宋体" w:hAnsi="宋体" w:eastAsia="方正仿宋_GBK"/>
          <w:caps w:val="0"/>
          <w:sz w:val="32"/>
          <w:szCs w:val="32"/>
          <w:lang w:val="en-US" w:eastAsia="zh-CN"/>
        </w:rPr>
        <w:t>完成</w:t>
      </w:r>
      <w:r>
        <w:rPr>
          <w:rFonts w:hint="eastAsia" w:ascii="宋体" w:hAnsi="宋体" w:eastAsia="方正仿宋_GBK"/>
          <w:caps w:val="0"/>
          <w:sz w:val="32"/>
          <w:szCs w:val="32"/>
          <w:lang w:eastAsia="zh-CN"/>
        </w:rPr>
        <w:t>上图入库，及时纳入</w:t>
      </w:r>
      <w:r>
        <w:rPr>
          <w:rFonts w:hint="eastAsia" w:ascii="宋体" w:hAnsi="宋体" w:eastAsia="方正仿宋_GBK"/>
          <w:caps w:val="0"/>
          <w:sz w:val="32"/>
          <w:szCs w:val="32"/>
          <w:lang w:val="en-US" w:eastAsia="zh-CN"/>
        </w:rPr>
        <w:t>年度</w:t>
      </w:r>
      <w:r>
        <w:rPr>
          <w:rFonts w:hint="eastAsia" w:ascii="宋体" w:hAnsi="宋体" w:eastAsia="方正仿宋_GBK"/>
          <w:caps w:val="0"/>
          <w:sz w:val="32"/>
          <w:szCs w:val="32"/>
          <w:lang w:eastAsia="zh-CN"/>
        </w:rPr>
        <w:t>国土变更调查，实现备案信息互通共享。州（市）和省级相关部门要做好</w:t>
      </w:r>
      <w:r>
        <w:rPr>
          <w:rFonts w:hint="eastAsia" w:ascii="宋体" w:hAnsi="宋体" w:eastAsia="方正仿宋_GBK"/>
          <w:caps w:val="0"/>
          <w:sz w:val="32"/>
          <w:szCs w:val="32"/>
          <w:lang w:val="en-US" w:eastAsia="zh-CN"/>
        </w:rPr>
        <w:t>动态</w:t>
      </w:r>
      <w:r>
        <w:rPr>
          <w:rFonts w:hint="eastAsia" w:ascii="宋体" w:hAnsi="宋体" w:eastAsia="方正仿宋_GBK"/>
          <w:caps w:val="0"/>
          <w:sz w:val="32"/>
          <w:szCs w:val="32"/>
          <w:lang w:eastAsia="zh-CN"/>
        </w:rPr>
        <w:t>监</w:t>
      </w:r>
      <w:r>
        <w:rPr>
          <w:rFonts w:hint="eastAsia" w:ascii="宋体" w:hAnsi="宋体" w:eastAsia="方正仿宋_GBK"/>
          <w:caps w:val="0"/>
          <w:sz w:val="32"/>
          <w:szCs w:val="32"/>
          <w:lang w:val="en-US" w:eastAsia="zh-CN"/>
        </w:rPr>
        <w:t>管。</w:t>
      </w:r>
    </w:p>
    <w:p w14:paraId="4C00721F">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lang w:eastAsia="zh-CN"/>
        </w:rPr>
        <w:t>四、加强设施农业用地使用管理</w:t>
      </w:r>
    </w:p>
    <w:p w14:paraId="12A823BA">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lang w:eastAsia="zh-CN"/>
        </w:rPr>
      </w:pPr>
      <w:r>
        <w:rPr>
          <w:rFonts w:hint="eastAsia" w:ascii="宋体" w:hAnsi="宋体" w:eastAsia="楷体" w:cs="楷体"/>
          <w:b w:val="0"/>
          <w:bCs w:val="0"/>
          <w:caps w:val="0"/>
          <w:sz w:val="32"/>
          <w:szCs w:val="32"/>
          <w:lang w:val="en-US" w:eastAsia="zh-CN"/>
        </w:rPr>
        <w:t>（</w:t>
      </w:r>
      <w:r>
        <w:rPr>
          <w:rFonts w:hint="eastAsia" w:ascii="宋体" w:hAnsi="宋体" w:eastAsia="楷体" w:cs="楷体"/>
          <w:b w:val="0"/>
          <w:bCs w:val="0"/>
          <w:caps w:val="0"/>
          <w:sz w:val="32"/>
          <w:szCs w:val="32"/>
          <w:lang w:val="en" w:eastAsia="zh-CN"/>
        </w:rPr>
        <w:t>十</w:t>
      </w:r>
      <w:r>
        <w:rPr>
          <w:rFonts w:hint="eastAsia" w:ascii="宋体" w:hAnsi="宋体" w:eastAsia="楷体" w:cs="楷体"/>
          <w:b w:val="0"/>
          <w:bCs w:val="0"/>
          <w:caps w:val="0"/>
          <w:sz w:val="32"/>
          <w:szCs w:val="32"/>
          <w:lang w:val="en-US" w:eastAsia="zh-CN"/>
        </w:rPr>
        <w:t>）强化设施农业用地管理。</w:t>
      </w:r>
      <w:r>
        <w:rPr>
          <w:rFonts w:hint="eastAsia" w:ascii="宋体" w:hAnsi="宋体" w:eastAsia="方正仿宋_GBK"/>
          <w:caps w:val="0"/>
          <w:sz w:val="32"/>
          <w:szCs w:val="32"/>
          <w:lang w:val="en-US" w:eastAsia="zh-CN"/>
        </w:rPr>
        <w:t>设施农业经营者</w:t>
      </w:r>
      <w:r>
        <w:rPr>
          <w:rFonts w:hint="eastAsia" w:ascii="宋体" w:hAnsi="宋体" w:eastAsia="方正仿宋_GBK"/>
          <w:caps w:val="0"/>
          <w:sz w:val="32"/>
          <w:szCs w:val="32"/>
          <w:lang w:eastAsia="zh-CN"/>
        </w:rPr>
        <w:t>必须</w:t>
      </w:r>
      <w:r>
        <w:rPr>
          <w:rFonts w:hint="eastAsia" w:ascii="宋体" w:hAnsi="宋体" w:eastAsia="方正仿宋_GBK"/>
          <w:caps w:val="0"/>
          <w:sz w:val="32"/>
          <w:szCs w:val="32"/>
          <w:lang w:val="en-US" w:eastAsia="zh-CN"/>
        </w:rPr>
        <w:t>坚持农地农用，设施农业用地经备案后，严格</w:t>
      </w:r>
      <w:r>
        <w:rPr>
          <w:rFonts w:hint="eastAsia" w:ascii="宋体" w:hAnsi="宋体" w:eastAsia="方正仿宋_GBK"/>
          <w:caps w:val="0"/>
          <w:sz w:val="32"/>
          <w:szCs w:val="32"/>
          <w:lang w:eastAsia="zh-CN"/>
        </w:rPr>
        <w:t>按备案用途使用土地。</w:t>
      </w:r>
      <w:r>
        <w:rPr>
          <w:rFonts w:hint="eastAsia" w:ascii="宋体" w:hAnsi="宋体" w:eastAsia="方正仿宋_GBK" w:cs="方正仿宋_GBK"/>
          <w:b w:val="0"/>
          <w:bCs w:val="0"/>
          <w:color w:val="000000"/>
          <w:sz w:val="32"/>
          <w:szCs w:val="32"/>
          <w:lang w:eastAsia="zh-CN"/>
        </w:rPr>
        <w:t>禁止将同期建设、紧密关联的项目通过分次申报等方式变相扩大用地规模；</w:t>
      </w:r>
      <w:r>
        <w:rPr>
          <w:rFonts w:hint="eastAsia" w:ascii="宋体" w:hAnsi="宋体" w:eastAsia="方正仿宋_GBK"/>
          <w:caps w:val="0"/>
          <w:sz w:val="32"/>
          <w:szCs w:val="32"/>
          <w:lang w:eastAsia="zh-CN"/>
        </w:rPr>
        <w:t>严禁以发展设施农业名义违法建设“田园综合体”等</w:t>
      </w:r>
      <w:r>
        <w:rPr>
          <w:rFonts w:hint="eastAsia" w:ascii="宋体" w:hAnsi="宋体" w:eastAsia="方正仿宋_GBK"/>
          <w:sz w:val="32"/>
          <w:szCs w:val="32"/>
        </w:rPr>
        <w:t>非农设施，</w:t>
      </w:r>
      <w:r>
        <w:rPr>
          <w:rFonts w:hint="eastAsia" w:ascii="宋体" w:hAnsi="宋体" w:eastAsia="方正仿宋_GBK"/>
          <w:caps w:val="0"/>
          <w:sz w:val="32"/>
          <w:szCs w:val="32"/>
          <w:lang w:eastAsia="zh-CN"/>
        </w:rPr>
        <w:t>以及擅自或者变相进行非农建设和采矿</w:t>
      </w:r>
      <w:r>
        <w:rPr>
          <w:rFonts w:hint="eastAsia" w:ascii="宋体" w:hAnsi="宋体" w:eastAsia="方正仿宋_GBK"/>
          <w:caps w:val="0"/>
          <w:sz w:val="32"/>
          <w:szCs w:val="32"/>
          <w:lang w:val="en-US" w:eastAsia="zh-CN"/>
        </w:rPr>
        <w:t>堆矿</w:t>
      </w:r>
      <w:r>
        <w:rPr>
          <w:rFonts w:hint="eastAsia" w:ascii="宋体" w:hAnsi="宋体" w:eastAsia="方正仿宋_GBK"/>
          <w:caps w:val="0"/>
          <w:sz w:val="32"/>
          <w:szCs w:val="32"/>
          <w:lang w:eastAsia="zh-CN"/>
        </w:rPr>
        <w:t>采砂采石活动；严禁使用设施农业用地发展二、三产业；严禁为违法占地行为违规办理设施农业用地备案。</w:t>
      </w:r>
    </w:p>
    <w:p w14:paraId="7FF773DF">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aps w:val="0"/>
          <w:sz w:val="32"/>
          <w:szCs w:val="32"/>
          <w:lang w:eastAsia="zh-CN"/>
        </w:rPr>
      </w:pPr>
      <w:r>
        <w:rPr>
          <w:rFonts w:hint="eastAsia" w:ascii="方正楷体_GBK" w:hAnsi="方正楷体_GBK" w:eastAsia="方正楷体_GBK" w:cs="方正楷体_GBK"/>
          <w:b w:val="0"/>
          <w:bCs w:val="0"/>
          <w:color w:val="000000"/>
          <w:sz w:val="32"/>
          <w:szCs w:val="32"/>
          <w:lang w:eastAsia="zh-CN"/>
        </w:rPr>
        <w:t>（十一）</w:t>
      </w:r>
      <w:r>
        <w:rPr>
          <w:rFonts w:hint="eastAsia" w:ascii="方正楷体_GBK" w:hAnsi="方正楷体_GBK" w:eastAsia="方正楷体_GBK" w:cs="方正楷体_GBK"/>
          <w:b w:val="0"/>
          <w:bCs w:val="0"/>
          <w:color w:val="000000"/>
          <w:sz w:val="32"/>
          <w:szCs w:val="32"/>
          <w:lang w:val="en-US" w:eastAsia="zh-CN"/>
        </w:rPr>
        <w:t>规范</w:t>
      </w:r>
      <w:r>
        <w:rPr>
          <w:rFonts w:hint="eastAsia" w:ascii="方正楷体_GBK" w:hAnsi="方正楷体_GBK" w:eastAsia="方正楷体_GBK" w:cs="方正楷体_GBK"/>
          <w:b w:val="0"/>
          <w:bCs w:val="0"/>
          <w:color w:val="000000"/>
          <w:sz w:val="32"/>
          <w:szCs w:val="32"/>
          <w:lang w:eastAsia="zh-CN"/>
        </w:rPr>
        <w:t>变更备案流程。</w:t>
      </w:r>
      <w:r>
        <w:rPr>
          <w:rFonts w:hint="eastAsia" w:ascii="宋体" w:hAnsi="宋体" w:eastAsia="方正仿宋_GBK"/>
          <w:caps w:val="0"/>
          <w:sz w:val="32"/>
          <w:szCs w:val="32"/>
          <w:lang w:eastAsia="zh-CN"/>
        </w:rPr>
        <w:t>设施农业用地</w:t>
      </w:r>
      <w:r>
        <w:rPr>
          <w:rFonts w:hint="eastAsia" w:ascii="宋体" w:hAnsi="宋体" w:eastAsia="方正仿宋_GBK"/>
          <w:caps w:val="0"/>
          <w:sz w:val="32"/>
          <w:szCs w:val="32"/>
          <w:lang w:val="en-US" w:eastAsia="zh-CN"/>
        </w:rPr>
        <w:t>经营主体、项目</w:t>
      </w:r>
      <w:r>
        <w:rPr>
          <w:rFonts w:hint="eastAsia" w:ascii="宋体" w:hAnsi="宋体" w:eastAsia="方正仿宋_GBK"/>
          <w:caps w:val="0"/>
          <w:sz w:val="32"/>
          <w:szCs w:val="32"/>
          <w:lang w:eastAsia="zh-CN"/>
        </w:rPr>
        <w:t>用途、</w:t>
      </w:r>
      <w:r>
        <w:rPr>
          <w:rFonts w:hint="eastAsia" w:ascii="宋体" w:hAnsi="宋体" w:eastAsia="方正仿宋_GBK"/>
          <w:caps w:val="0"/>
          <w:sz w:val="32"/>
          <w:szCs w:val="32"/>
          <w:lang w:val="en-US" w:eastAsia="zh-CN"/>
        </w:rPr>
        <w:t>用地规模或建设内容等与原备案信息</w:t>
      </w:r>
      <w:r>
        <w:rPr>
          <w:rFonts w:hint="eastAsia" w:ascii="宋体" w:hAnsi="宋体" w:eastAsia="方正仿宋_GBK"/>
          <w:caps w:val="0"/>
          <w:sz w:val="32"/>
          <w:szCs w:val="32"/>
          <w:lang w:eastAsia="zh-CN"/>
        </w:rPr>
        <w:t>发生</w:t>
      </w:r>
      <w:r>
        <w:rPr>
          <w:rFonts w:hint="eastAsia" w:ascii="宋体" w:hAnsi="宋体" w:eastAsia="方正仿宋_GBK"/>
          <w:caps w:val="0"/>
          <w:sz w:val="32"/>
          <w:szCs w:val="32"/>
          <w:lang w:val="en-US" w:eastAsia="zh-CN"/>
        </w:rPr>
        <w:t>改变</w:t>
      </w:r>
      <w:r>
        <w:rPr>
          <w:rFonts w:hint="eastAsia" w:ascii="宋体" w:hAnsi="宋体" w:eastAsia="方正仿宋_GBK"/>
          <w:caps w:val="0"/>
          <w:sz w:val="32"/>
          <w:szCs w:val="32"/>
          <w:lang w:eastAsia="zh-CN"/>
        </w:rPr>
        <w:t>的，</w:t>
      </w:r>
      <w:r>
        <w:rPr>
          <w:rFonts w:hint="eastAsia" w:ascii="宋体" w:hAnsi="宋体" w:eastAsia="方正仿宋_GBK"/>
          <w:caps w:val="0"/>
          <w:sz w:val="32"/>
          <w:szCs w:val="32"/>
          <w:lang w:val="en-US" w:eastAsia="zh-CN"/>
        </w:rPr>
        <w:t>经营者</w:t>
      </w:r>
      <w:r>
        <w:rPr>
          <w:rFonts w:hint="eastAsia" w:ascii="宋体" w:hAnsi="宋体" w:eastAsia="方正仿宋_GBK"/>
          <w:caps w:val="0"/>
          <w:sz w:val="32"/>
          <w:szCs w:val="32"/>
          <w:lang w:eastAsia="zh-CN"/>
        </w:rPr>
        <w:t>应</w:t>
      </w:r>
      <w:r>
        <w:rPr>
          <w:rFonts w:hint="eastAsia" w:ascii="宋体" w:hAnsi="宋体" w:eastAsia="方正仿宋_GBK"/>
          <w:caps w:val="0"/>
          <w:sz w:val="32"/>
          <w:szCs w:val="32"/>
          <w:lang w:val="en-US" w:eastAsia="zh-CN"/>
        </w:rPr>
        <w:t>根据项目变更情况</w:t>
      </w:r>
      <w:r>
        <w:rPr>
          <w:rFonts w:hint="eastAsia" w:ascii="宋体" w:hAnsi="宋体" w:eastAsia="方正仿宋_GBK"/>
          <w:caps w:val="0"/>
          <w:sz w:val="32"/>
          <w:szCs w:val="32"/>
          <w:lang w:eastAsia="zh-CN"/>
        </w:rPr>
        <w:t>向乡（镇）人民政府</w:t>
      </w:r>
      <w:r>
        <w:rPr>
          <w:rFonts w:hint="eastAsia" w:ascii="宋体" w:hAnsi="宋体" w:eastAsia="方正仿宋_GBK"/>
          <w:caps w:val="0"/>
          <w:sz w:val="32"/>
          <w:szCs w:val="32"/>
          <w:lang w:val="en-US" w:eastAsia="zh-CN"/>
        </w:rPr>
        <w:t>提前递交备案申请表及相关必要资料</w:t>
      </w:r>
      <w:r>
        <w:rPr>
          <w:rFonts w:hint="eastAsia" w:ascii="宋体" w:hAnsi="宋体" w:eastAsia="方正仿宋_GBK"/>
          <w:caps w:val="0"/>
          <w:sz w:val="32"/>
          <w:szCs w:val="32"/>
          <w:lang w:eastAsia="zh-CN"/>
        </w:rPr>
        <w:t>，经</w:t>
      </w:r>
      <w:r>
        <w:rPr>
          <w:rFonts w:hint="eastAsia" w:ascii="宋体" w:hAnsi="宋体" w:eastAsia="方正仿宋_GBK"/>
          <w:caps w:val="0"/>
          <w:sz w:val="32"/>
          <w:szCs w:val="32"/>
          <w:lang w:val="en-US" w:eastAsia="zh-CN"/>
        </w:rPr>
        <w:t>县级</w:t>
      </w:r>
      <w:r>
        <w:rPr>
          <w:rFonts w:hint="eastAsia" w:ascii="宋体" w:hAnsi="宋体" w:eastAsia="方正仿宋_GBK"/>
          <w:caps w:val="0"/>
          <w:sz w:val="32"/>
          <w:szCs w:val="32"/>
          <w:lang w:eastAsia="zh-CN"/>
        </w:rPr>
        <w:t>联审后变更备案信息；仅涉及项目名称变更的，经</w:t>
      </w:r>
      <w:r>
        <w:rPr>
          <w:rFonts w:hint="eastAsia" w:ascii="宋体" w:hAnsi="宋体" w:eastAsia="方正仿宋_GBK"/>
          <w:caps w:val="0"/>
          <w:sz w:val="32"/>
          <w:szCs w:val="32"/>
          <w:lang w:val="en-US" w:eastAsia="zh-CN"/>
        </w:rPr>
        <w:t>乡（镇）人民政府</w:t>
      </w:r>
      <w:r>
        <w:rPr>
          <w:rFonts w:hint="eastAsia" w:ascii="宋体" w:hAnsi="宋体" w:eastAsia="方正仿宋_GBK"/>
          <w:caps w:val="0"/>
          <w:sz w:val="32"/>
          <w:szCs w:val="32"/>
          <w:lang w:eastAsia="zh-CN"/>
        </w:rPr>
        <w:t>同意即可变更备案。备案变更完成后，</w:t>
      </w:r>
      <w:r>
        <w:rPr>
          <w:rFonts w:hint="eastAsia" w:ascii="宋体" w:hAnsi="宋体" w:eastAsia="方正仿宋_GBK"/>
          <w:caps w:val="0"/>
          <w:sz w:val="32"/>
          <w:szCs w:val="32"/>
          <w:lang w:val="en-US" w:eastAsia="zh-CN"/>
        </w:rPr>
        <w:t>乡（镇）人民政府</w:t>
      </w:r>
      <w:r>
        <w:rPr>
          <w:rFonts w:hint="eastAsia" w:ascii="宋体" w:hAnsi="宋体" w:eastAsia="方正仿宋_GBK"/>
          <w:caps w:val="0"/>
          <w:sz w:val="32"/>
          <w:szCs w:val="32"/>
          <w:lang w:eastAsia="zh-CN"/>
        </w:rPr>
        <w:t>应及时反馈变更结果，</w:t>
      </w:r>
      <w:r>
        <w:rPr>
          <w:rFonts w:hint="eastAsia" w:ascii="宋体" w:hAnsi="宋体" w:eastAsia="方正仿宋_GBK"/>
          <w:caps w:val="0"/>
          <w:sz w:val="32"/>
          <w:szCs w:val="32"/>
          <w:lang w:val="en-US" w:eastAsia="zh-CN"/>
        </w:rPr>
        <w:t>并</w:t>
      </w:r>
      <w:r>
        <w:rPr>
          <w:rFonts w:hint="eastAsia" w:ascii="宋体" w:hAnsi="宋体" w:eastAsia="方正仿宋_GBK"/>
          <w:b w:val="0"/>
          <w:bCs w:val="0"/>
          <w:caps w:val="0"/>
          <w:sz w:val="32"/>
          <w:szCs w:val="32"/>
          <w:lang w:val="en-US" w:eastAsia="zh-CN"/>
        </w:rPr>
        <w:t>报请</w:t>
      </w:r>
      <w:r>
        <w:rPr>
          <w:rFonts w:hint="eastAsia" w:ascii="宋体" w:hAnsi="宋体" w:eastAsia="方正仿宋_GBK"/>
          <w:caps w:val="0"/>
          <w:sz w:val="32"/>
          <w:szCs w:val="32"/>
          <w:lang w:val="en-US" w:eastAsia="zh-CN"/>
        </w:rPr>
        <w:t>县</w:t>
      </w:r>
      <w:r>
        <w:rPr>
          <w:rFonts w:hint="eastAsia" w:ascii="宋体" w:hAnsi="宋体" w:eastAsia="方正仿宋_GBK"/>
          <w:caps w:val="0"/>
          <w:sz w:val="32"/>
          <w:szCs w:val="32"/>
          <w:lang w:eastAsia="zh-CN"/>
        </w:rPr>
        <w:t>级自然资源主管部门</w:t>
      </w:r>
      <w:r>
        <w:rPr>
          <w:rFonts w:hint="eastAsia" w:ascii="宋体" w:hAnsi="宋体" w:eastAsia="方正仿宋_GBK"/>
          <w:caps w:val="0"/>
          <w:sz w:val="32"/>
          <w:szCs w:val="32"/>
          <w:lang w:val="en-US" w:eastAsia="zh-CN"/>
        </w:rPr>
        <w:t>同步更新</w:t>
      </w:r>
      <w:r>
        <w:rPr>
          <w:rFonts w:hint="eastAsia" w:ascii="宋体" w:hAnsi="宋体" w:eastAsia="方正仿宋_GBK"/>
          <w:caps w:val="0"/>
          <w:sz w:val="32"/>
          <w:szCs w:val="32"/>
          <w:lang w:eastAsia="zh-CN"/>
        </w:rPr>
        <w:t>上图入库信息。</w:t>
      </w:r>
    </w:p>
    <w:p w14:paraId="7142A5E3">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default" w:ascii="宋体" w:hAnsi="宋体" w:eastAsia="方正仿宋_GBK"/>
          <w:caps w:val="0"/>
          <w:sz w:val="32"/>
          <w:szCs w:val="32"/>
          <w:lang w:val="en-US" w:eastAsia="zh-CN"/>
        </w:rPr>
      </w:pPr>
      <w:r>
        <w:rPr>
          <w:rFonts w:hint="eastAsia" w:ascii="宋体" w:hAnsi="宋体" w:eastAsia="楷体" w:cs="楷体"/>
          <w:b w:val="0"/>
          <w:bCs w:val="0"/>
          <w:caps w:val="0"/>
          <w:sz w:val="32"/>
          <w:szCs w:val="32"/>
          <w:lang w:val="en-US" w:eastAsia="zh-CN"/>
        </w:rPr>
        <w:t>（十</w:t>
      </w:r>
      <w:r>
        <w:rPr>
          <w:rFonts w:hint="eastAsia" w:ascii="宋体" w:hAnsi="宋体" w:eastAsia="楷体" w:cs="楷体"/>
          <w:b w:val="0"/>
          <w:bCs w:val="0"/>
          <w:caps w:val="0"/>
          <w:sz w:val="32"/>
          <w:szCs w:val="32"/>
          <w:lang w:val="en" w:eastAsia="zh-CN"/>
        </w:rPr>
        <w:t>二</w:t>
      </w:r>
      <w:r>
        <w:rPr>
          <w:rFonts w:hint="eastAsia" w:ascii="宋体" w:hAnsi="宋体" w:eastAsia="楷体" w:cs="楷体"/>
          <w:b w:val="0"/>
          <w:bCs w:val="0"/>
          <w:caps w:val="0"/>
          <w:sz w:val="32"/>
          <w:szCs w:val="32"/>
          <w:lang w:val="en-US" w:eastAsia="zh-CN"/>
        </w:rPr>
        <w:t>）健全续期、循环使用和恢复机制。</w:t>
      </w:r>
      <w:r>
        <w:rPr>
          <w:rFonts w:hint="default" w:ascii="宋体" w:hAnsi="宋体" w:eastAsia="方正仿宋_GBK"/>
          <w:caps w:val="0"/>
          <w:sz w:val="32"/>
          <w:szCs w:val="32"/>
          <w:lang w:val="en" w:eastAsia="zh-CN"/>
        </w:rPr>
        <w:t>设施农业用地备案期限</w:t>
      </w:r>
      <w:r>
        <w:rPr>
          <w:rFonts w:hint="eastAsia" w:ascii="宋体" w:hAnsi="宋体" w:eastAsia="方正仿宋_GBK"/>
          <w:caps w:val="0"/>
          <w:sz w:val="32"/>
          <w:szCs w:val="32"/>
          <w:lang w:val="en-US" w:eastAsia="zh-CN"/>
        </w:rPr>
        <w:t>根据</w:t>
      </w:r>
      <w:r>
        <w:rPr>
          <w:rFonts w:hint="default" w:ascii="宋体" w:hAnsi="宋体" w:eastAsia="方正仿宋_GBK"/>
          <w:caps w:val="0"/>
          <w:sz w:val="32"/>
          <w:szCs w:val="32"/>
          <w:lang w:val="en" w:eastAsia="zh-CN"/>
        </w:rPr>
        <w:t>用地协议</w:t>
      </w:r>
      <w:r>
        <w:rPr>
          <w:rFonts w:hint="eastAsia" w:ascii="宋体" w:hAnsi="宋体" w:eastAsia="方正仿宋_GBK"/>
          <w:caps w:val="0"/>
          <w:sz w:val="32"/>
          <w:szCs w:val="32"/>
          <w:lang w:val="en-US" w:eastAsia="zh-CN"/>
        </w:rPr>
        <w:t>或土地</w:t>
      </w:r>
      <w:r>
        <w:rPr>
          <w:rFonts w:hint="default" w:ascii="宋体" w:hAnsi="宋体" w:eastAsia="方正仿宋_GBK"/>
          <w:caps w:val="0"/>
          <w:sz w:val="32"/>
          <w:szCs w:val="32"/>
          <w:lang w:val="en" w:eastAsia="zh-CN"/>
        </w:rPr>
        <w:t>流转合同</w:t>
      </w:r>
      <w:r>
        <w:rPr>
          <w:rFonts w:hint="eastAsia" w:ascii="宋体" w:hAnsi="宋体" w:eastAsia="方正仿宋_GBK"/>
          <w:caps w:val="0"/>
          <w:sz w:val="32"/>
          <w:szCs w:val="32"/>
          <w:lang w:val="en-US" w:eastAsia="zh-CN"/>
        </w:rPr>
        <w:t>确定，不得超过</w:t>
      </w:r>
      <w:r>
        <w:rPr>
          <w:rFonts w:hint="default" w:ascii="宋体" w:hAnsi="宋体" w:eastAsia="方正仿宋_GBK"/>
          <w:caps w:val="0"/>
          <w:sz w:val="32"/>
          <w:szCs w:val="32"/>
          <w:lang w:val="en" w:eastAsia="zh-CN"/>
        </w:rPr>
        <w:t>土地承包</w:t>
      </w:r>
      <w:r>
        <w:rPr>
          <w:rFonts w:hint="eastAsia" w:ascii="宋体" w:hAnsi="宋体" w:eastAsia="方正仿宋_GBK"/>
          <w:caps w:val="0"/>
          <w:sz w:val="32"/>
          <w:szCs w:val="32"/>
          <w:lang w:val="en-US" w:eastAsia="zh-CN"/>
        </w:rPr>
        <w:t>剩余年限</w:t>
      </w:r>
      <w:r>
        <w:rPr>
          <w:rFonts w:hint="default" w:ascii="宋体" w:hAnsi="宋体" w:eastAsia="方正仿宋_GBK" w:cs="方正仿宋_GBK"/>
          <w:color w:val="auto"/>
          <w:sz w:val="32"/>
          <w:szCs w:val="32"/>
          <w:highlight w:val="none"/>
          <w:lang w:val="en" w:eastAsia="zh-CN"/>
        </w:rPr>
        <w:t>。</w:t>
      </w:r>
      <w:r>
        <w:rPr>
          <w:rFonts w:hint="eastAsia" w:ascii="宋体" w:hAnsi="宋体" w:eastAsia="方正仿宋_GBK"/>
          <w:caps w:val="0"/>
          <w:sz w:val="32"/>
          <w:szCs w:val="32"/>
          <w:lang w:val="en-US" w:eastAsia="zh-CN"/>
        </w:rPr>
        <w:t>乡（镇）人民政府应</w:t>
      </w:r>
      <w:r>
        <w:rPr>
          <w:rFonts w:hint="eastAsia" w:ascii="宋体" w:hAnsi="宋体" w:eastAsia="方正仿宋_GBK"/>
          <w:b w:val="0"/>
          <w:caps w:val="0"/>
          <w:color w:val="000000"/>
          <w:sz w:val="32"/>
          <w:szCs w:val="32"/>
          <w:shd w:val="clear" w:color="auto" w:fill="auto"/>
          <w:lang w:val="en-US" w:eastAsia="zh-CN"/>
        </w:rPr>
        <w:t>于使用期届满前3个月，提醒经营者及时续期或循环利用。</w:t>
      </w:r>
      <w:r>
        <w:rPr>
          <w:rFonts w:hint="eastAsia" w:ascii="宋体" w:hAnsi="宋体" w:eastAsia="方正仿宋_GBK" w:cs="方正仿宋_GBK"/>
          <w:color w:val="auto"/>
          <w:sz w:val="32"/>
          <w:szCs w:val="32"/>
          <w:highlight w:val="none"/>
          <w:lang w:val="en-US" w:eastAsia="zh-CN"/>
        </w:rPr>
        <w:t>期满</w:t>
      </w:r>
      <w:r>
        <w:rPr>
          <w:rFonts w:hint="eastAsia" w:ascii="宋体" w:hAnsi="宋体" w:eastAsia="方正仿宋_GBK"/>
          <w:caps w:val="0"/>
          <w:sz w:val="32"/>
          <w:szCs w:val="32"/>
          <w:lang w:eastAsia="zh-CN"/>
        </w:rPr>
        <w:t>需延长使用的，应</w:t>
      </w:r>
      <w:r>
        <w:rPr>
          <w:rFonts w:hint="eastAsia" w:ascii="宋体" w:hAnsi="宋体" w:eastAsia="方正仿宋_GBK"/>
          <w:caps w:val="0"/>
          <w:sz w:val="32"/>
          <w:szCs w:val="32"/>
          <w:lang w:val="en-US" w:eastAsia="zh-CN"/>
        </w:rPr>
        <w:t>提前3个月</w:t>
      </w:r>
      <w:r>
        <w:rPr>
          <w:rFonts w:hint="eastAsia" w:ascii="宋体" w:hAnsi="宋体" w:eastAsia="方正仿宋_GBK"/>
          <w:caps w:val="0"/>
          <w:sz w:val="32"/>
          <w:szCs w:val="32"/>
          <w:lang w:eastAsia="zh-CN"/>
        </w:rPr>
        <w:t>重新签订用地协议，</w:t>
      </w:r>
      <w:r>
        <w:rPr>
          <w:rFonts w:hint="eastAsia" w:ascii="宋体" w:hAnsi="宋体" w:eastAsia="方正仿宋_GBK"/>
          <w:caps w:val="0"/>
          <w:sz w:val="32"/>
          <w:szCs w:val="32"/>
          <w:lang w:val="en-US" w:eastAsia="zh-CN"/>
        </w:rPr>
        <w:t>向乡（镇）人民政府</w:t>
      </w:r>
      <w:r>
        <w:rPr>
          <w:rFonts w:hint="eastAsia" w:ascii="宋体" w:hAnsi="宋体" w:eastAsia="方正仿宋_GBK"/>
          <w:caps w:val="0"/>
          <w:sz w:val="32"/>
          <w:szCs w:val="32"/>
          <w:lang w:eastAsia="zh-CN"/>
        </w:rPr>
        <w:t>提出续期申请。</w:t>
      </w:r>
      <w:r>
        <w:rPr>
          <w:rFonts w:hint="eastAsia" w:ascii="宋体" w:hAnsi="宋体" w:eastAsia="方正仿宋_GBK"/>
          <w:caps w:val="0"/>
          <w:sz w:val="32"/>
          <w:szCs w:val="32"/>
          <w:lang w:val="en-US" w:eastAsia="zh-CN"/>
        </w:rPr>
        <w:t>期满或</w:t>
      </w:r>
      <w:r>
        <w:rPr>
          <w:rFonts w:hint="eastAsia" w:ascii="宋体" w:hAnsi="宋体" w:eastAsia="方正仿宋_GBK" w:cs="Times New Roman"/>
          <w:caps w:val="0"/>
          <w:sz w:val="32"/>
          <w:szCs w:val="32"/>
          <w:vertAlign w:val="baseline"/>
          <w:lang w:val="en-US" w:eastAsia="zh-CN"/>
        </w:rPr>
        <w:t>原经营者不再使用的</w:t>
      </w:r>
      <w:r>
        <w:rPr>
          <w:rFonts w:hint="eastAsia" w:ascii="宋体" w:hAnsi="宋体" w:eastAsia="方正仿宋_GBK" w:cs="Times New Roman"/>
          <w:b w:val="0"/>
          <w:caps w:val="0"/>
          <w:color w:val="000000"/>
          <w:sz w:val="32"/>
          <w:szCs w:val="32"/>
          <w:shd w:val="clear" w:color="auto" w:fill="auto"/>
          <w:vertAlign w:val="baseline"/>
          <w:lang w:val="en-US" w:eastAsia="zh-CN"/>
        </w:rPr>
        <w:t>，在不改变农业用途的前提下，经农村集体经济组织和经营者协商同意，地上农业设施可不拆除，将土地连同地上附着物一并交由农村集体经济组织统一管理，需循环再利用的应及时办理变更备案手续</w:t>
      </w:r>
      <w:r>
        <w:rPr>
          <w:rFonts w:hint="eastAsia" w:ascii="宋体" w:hAnsi="宋体" w:eastAsia="方正仿宋_GBK"/>
          <w:b w:val="0"/>
          <w:caps w:val="0"/>
          <w:color w:val="000000"/>
          <w:sz w:val="32"/>
          <w:szCs w:val="32"/>
          <w:shd w:val="clear" w:color="auto" w:fill="auto"/>
          <w:lang w:val="en-US" w:eastAsia="zh-CN"/>
        </w:rPr>
        <w:t>。设施农业用地不再使用的，县级人民政府应及时组织恢复，其中，</w:t>
      </w:r>
      <w:r>
        <w:rPr>
          <w:rFonts w:hint="eastAsia" w:ascii="宋体" w:hAnsi="宋体" w:eastAsia="方正仿宋_GBK"/>
          <w:caps w:val="0"/>
          <w:sz w:val="32"/>
          <w:szCs w:val="32"/>
          <w:lang w:val="en-US" w:eastAsia="zh-CN"/>
        </w:rPr>
        <w:t>未备案的农业设施不再使用的，由经营者恢复。</w:t>
      </w:r>
      <w:r>
        <w:rPr>
          <w:rFonts w:hint="eastAsia" w:ascii="宋体" w:hAnsi="宋体" w:eastAsia="方正仿宋_GBK"/>
          <w:b w:val="0"/>
          <w:caps w:val="0"/>
          <w:color w:val="000000"/>
          <w:sz w:val="32"/>
          <w:szCs w:val="32"/>
          <w:shd w:val="clear" w:color="auto" w:fill="auto"/>
          <w:lang w:val="en-US" w:eastAsia="zh-CN"/>
        </w:rPr>
        <w:t>支持具备条件的优先恢复为耕地，经年度变更调查、质量评定符合条件的可用于耕地占补平衡，</w:t>
      </w:r>
      <w:r>
        <w:rPr>
          <w:rFonts w:hint="eastAsia" w:ascii="宋体" w:hAnsi="宋体" w:eastAsia="方正仿宋_GBK"/>
          <w:caps w:val="0"/>
          <w:sz w:val="32"/>
          <w:szCs w:val="32"/>
          <w:lang w:val="en-US" w:eastAsia="zh-CN"/>
        </w:rPr>
        <w:t>恢复后，由乡（镇）人民政府在</w:t>
      </w:r>
      <w:r>
        <w:rPr>
          <w:rFonts w:hint="eastAsia" w:ascii="宋体" w:hAnsi="宋体" w:eastAsia="方正仿宋_GBK" w:cs="方正仿宋_GBK"/>
          <w:b w:val="0"/>
          <w:bCs w:val="0"/>
          <w:color w:val="000000"/>
          <w:sz w:val="32"/>
          <w:szCs w:val="32"/>
          <w:lang w:val="en-US" w:eastAsia="zh-CN"/>
        </w:rPr>
        <w:t>监管平台</w:t>
      </w:r>
      <w:r>
        <w:rPr>
          <w:rFonts w:hint="eastAsia" w:ascii="宋体" w:hAnsi="宋体" w:eastAsia="方正仿宋_GBK"/>
          <w:caps w:val="0"/>
          <w:sz w:val="32"/>
          <w:szCs w:val="32"/>
          <w:lang w:val="en-US" w:eastAsia="zh-CN"/>
        </w:rPr>
        <w:t>将“生产阶段”更新为“停止生产”并报县级自然资源主管部门纳入年度变更调查。</w:t>
      </w:r>
    </w:p>
    <w:p w14:paraId="76322C4D">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cs="Times New Roman"/>
          <w:caps w:val="0"/>
          <w:sz w:val="32"/>
          <w:szCs w:val="32"/>
          <w:vertAlign w:val="baseline"/>
          <w:lang w:val="en-US" w:eastAsia="zh-CN"/>
        </w:rPr>
      </w:pPr>
      <w:r>
        <w:rPr>
          <w:rFonts w:hint="eastAsia" w:ascii="方正楷体_GBK" w:hAnsi="方正楷体_GBK" w:eastAsia="方正楷体_GBK" w:cs="方正楷体_GBK"/>
          <w:b w:val="0"/>
          <w:bCs w:val="0"/>
          <w:color w:val="000000"/>
          <w:sz w:val="32"/>
          <w:szCs w:val="32"/>
          <w:lang w:val="en-US" w:eastAsia="zh-CN"/>
        </w:rPr>
        <w:t>（十三）明确应注销和撤销备案的情形</w:t>
      </w:r>
      <w:r>
        <w:rPr>
          <w:rFonts w:hint="eastAsia" w:ascii="宋体" w:hAnsi="宋体" w:eastAsia="方正仿宋_GBK" w:cs="Times New Roman"/>
          <w:caps w:val="0"/>
          <w:sz w:val="32"/>
          <w:szCs w:val="32"/>
          <w:vertAlign w:val="baseline"/>
          <w:lang w:val="en-US" w:eastAsia="zh-CN"/>
        </w:rPr>
        <w:t>。设施农业用地已办理农用地转用手续的，经营者应主动向乡（镇）人民政府申请注销备案，由县级自然资源主管部门退回上图入库信息。通过欺骗手段取得用地备案、违规备案、违规改变用途且拒不整改、经乡（镇）人民政府提醒用地到期后3个月仍未办理续期也未开始恢复的，由县级自然资源主管部门报请州（市）自然资源主管部门退回上图入库信息，由乡（镇）人民政府在3个工作日内撤销备案并通知经营者，商县级农业农村、</w:t>
      </w:r>
      <w:r>
        <w:rPr>
          <w:rFonts w:hint="eastAsia" w:ascii="宋体" w:hAnsi="宋体" w:eastAsia="方正仿宋_GBK" w:cs="Times New Roman"/>
          <w:b w:val="0"/>
          <w:bCs w:val="0"/>
          <w:caps w:val="0"/>
          <w:sz w:val="32"/>
          <w:szCs w:val="32"/>
          <w:vertAlign w:val="baseline"/>
          <w:lang w:val="en-US" w:eastAsia="zh-CN"/>
        </w:rPr>
        <w:t>林业和草原</w:t>
      </w:r>
      <w:r>
        <w:rPr>
          <w:rFonts w:hint="eastAsia" w:ascii="宋体" w:hAnsi="宋体" w:eastAsia="方正仿宋_GBK" w:cs="Times New Roman"/>
          <w:caps w:val="0"/>
          <w:sz w:val="32"/>
          <w:szCs w:val="32"/>
          <w:vertAlign w:val="baseline"/>
          <w:lang w:val="en-US" w:eastAsia="zh-CN"/>
        </w:rPr>
        <w:t>主管部门依法依规督促整改。</w:t>
      </w:r>
    </w:p>
    <w:p w14:paraId="0216AFF5">
      <w:pPr>
        <w:pStyle w:val="2"/>
        <w:numPr>
          <w:ilvl w:val="-1"/>
          <w:numId w:val="0"/>
        </w:numPr>
        <w:adjustRightInd w:val="0"/>
        <w:snapToGrid w:val="0"/>
        <w:spacing w:line="560" w:lineRule="atLeast"/>
        <w:ind w:firstLine="642"/>
        <w:jc w:val="both"/>
        <w:rPr>
          <w:rFonts w:hint="eastAsia" w:ascii="黑体" w:hAnsi="黑体" w:eastAsia="黑体" w:cs="黑体"/>
          <w:b w:val="0"/>
          <w:caps w:val="0"/>
          <w:color w:val="000000"/>
          <w:sz w:val="32"/>
          <w:szCs w:val="32"/>
          <w:vertAlign w:val="baseline"/>
          <w:lang w:val="en-US" w:eastAsia="zh-CN"/>
        </w:rPr>
      </w:pPr>
      <w:r>
        <w:rPr>
          <w:rFonts w:hint="eastAsia" w:ascii="黑体" w:hAnsi="黑体" w:eastAsia="黑体" w:cs="黑体"/>
          <w:b w:val="0"/>
          <w:caps w:val="0"/>
          <w:color w:val="000000"/>
          <w:sz w:val="32"/>
          <w:szCs w:val="32"/>
          <w:vertAlign w:val="baseline"/>
          <w:lang w:val="en-US" w:eastAsia="zh-CN"/>
        </w:rPr>
        <w:t>五、加强监督巡查</w:t>
      </w:r>
    </w:p>
    <w:p w14:paraId="310B0863">
      <w:pPr>
        <w:pStyle w:val="3"/>
        <w:adjustRightInd w:val="0"/>
        <w:snapToGrid w:val="0"/>
        <w:spacing w:line="560" w:lineRule="atLeast"/>
        <w:ind w:left="0" w:leftChars="0" w:firstLine="640" w:firstLineChars="200"/>
        <w:rPr>
          <w:rFonts w:hint="eastAsia" w:ascii="宋体" w:hAnsi="宋体" w:eastAsia="方正仿宋_GBK"/>
          <w:b w:val="0"/>
          <w:caps w:val="0"/>
          <w:sz w:val="32"/>
          <w:szCs w:val="32"/>
          <w:shd w:val="clear"/>
          <w:lang w:val="en-US" w:eastAsia="zh-CN"/>
        </w:rPr>
      </w:pPr>
      <w:r>
        <w:rPr>
          <w:rFonts w:hint="eastAsia" w:ascii="方正楷体_GBK" w:hAnsi="方正楷体_GBK" w:eastAsia="方正楷体_GBK" w:cs="方正楷体_GBK"/>
          <w:color w:val="000000"/>
          <w:sz w:val="32"/>
          <w:szCs w:val="32"/>
          <w:lang w:val="en-US" w:eastAsia="zh-CN"/>
        </w:rPr>
        <w:t>（十四）加强信息公开。</w:t>
      </w:r>
      <w:r>
        <w:rPr>
          <w:rFonts w:hint="eastAsia" w:ascii="宋体" w:hAnsi="宋体" w:eastAsia="方正仿宋_GBK"/>
          <w:sz w:val="32"/>
          <w:szCs w:val="32"/>
          <w:lang w:val="en-US" w:eastAsia="zh-CN"/>
        </w:rPr>
        <w:t>县级自然资源主管部门要</w:t>
      </w:r>
      <w:r>
        <w:rPr>
          <w:rFonts w:hint="eastAsia" w:ascii="宋体" w:hAnsi="宋体" w:eastAsia="方正仿宋_GBK"/>
          <w:b w:val="0"/>
          <w:caps w:val="0"/>
          <w:sz w:val="32"/>
          <w:szCs w:val="32"/>
          <w:shd w:val="clear"/>
          <w:lang w:val="en-US" w:eastAsia="zh-CN"/>
        </w:rPr>
        <w:t>公开与设施农业用地备案信息及相关的国土空间规划和村庄规划。经营者可以向县级自然资源主管部门和</w:t>
      </w:r>
      <w:r>
        <w:rPr>
          <w:rFonts w:hint="eastAsia" w:ascii="宋体" w:hAnsi="宋体" w:eastAsia="方正仿宋_GBK"/>
          <w:b w:val="0"/>
          <w:bCs w:val="0"/>
          <w:caps w:val="0"/>
          <w:sz w:val="32"/>
          <w:szCs w:val="32"/>
          <w:shd w:val="clear"/>
          <w:lang w:val="en-US" w:eastAsia="zh-CN"/>
        </w:rPr>
        <w:t>乡（镇）人民政府申请查询</w:t>
      </w:r>
      <w:r>
        <w:rPr>
          <w:rFonts w:hint="eastAsia" w:ascii="宋体" w:hAnsi="宋体" w:eastAsia="方正仿宋_GBK"/>
          <w:b w:val="0"/>
          <w:caps w:val="0"/>
          <w:sz w:val="32"/>
          <w:szCs w:val="32"/>
          <w:shd w:val="clear"/>
          <w:lang w:val="en-US" w:eastAsia="zh-CN"/>
        </w:rPr>
        <w:t>提供拟选址区域占用地类、面积和永久基本农田情况。</w:t>
      </w:r>
    </w:p>
    <w:p w14:paraId="736ABC8E">
      <w:pPr>
        <w:adjustRightInd w:val="0"/>
        <w:snapToGrid w:val="0"/>
        <w:spacing w:line="560" w:lineRule="atLeast"/>
        <w:ind w:firstLine="640" w:firstLineChars="200"/>
        <w:rPr>
          <w:rFonts w:hint="default"/>
          <w:lang w:val="en-US" w:eastAsia="zh-CN"/>
        </w:rPr>
      </w:pPr>
      <w:r>
        <w:rPr>
          <w:rFonts w:hint="eastAsia" w:ascii="方正楷体_GBK" w:hAnsi="方正楷体_GBK" w:eastAsia="方正楷体_GBK" w:cs="方正楷体_GBK"/>
          <w:b w:val="0"/>
          <w:caps w:val="0"/>
          <w:color w:val="000000"/>
          <w:sz w:val="32"/>
          <w:szCs w:val="32"/>
          <w:shd w:val="clear"/>
          <w:lang w:val="en-US" w:eastAsia="zh-CN"/>
        </w:rPr>
        <w:t>（十五）加强监督指导。</w:t>
      </w:r>
      <w:r>
        <w:rPr>
          <w:rFonts w:hint="eastAsia" w:ascii="宋体" w:hAnsi="宋体" w:eastAsia="方正仿宋_GBK"/>
          <w:b w:val="0"/>
          <w:caps w:val="0"/>
          <w:sz w:val="32"/>
          <w:szCs w:val="32"/>
          <w:shd w:val="clear"/>
          <w:lang w:val="en-US" w:eastAsia="zh-CN"/>
        </w:rPr>
        <w:t>自然资源主管部门负责设施农业用地</w:t>
      </w:r>
      <w:r>
        <w:rPr>
          <w:rFonts w:hint="eastAsia" w:ascii="宋体" w:hAnsi="宋体" w:eastAsia="方正仿宋_GBK"/>
          <w:caps w:val="0"/>
          <w:sz w:val="32"/>
          <w:szCs w:val="32"/>
          <w:lang w:val="en-US" w:eastAsia="zh-CN"/>
        </w:rPr>
        <w:t>上图入库，结合设施建设运营情况，及时纳入国土变更调查、</w:t>
      </w:r>
      <w:r>
        <w:rPr>
          <w:rFonts w:hint="eastAsia" w:ascii="宋体" w:hAnsi="宋体" w:eastAsia="方正仿宋_GBK"/>
          <w:caps w:val="0"/>
          <w:sz w:val="32"/>
          <w:szCs w:val="32"/>
          <w:lang w:eastAsia="zh-CN"/>
        </w:rPr>
        <w:t>自然资源管理和国土空间规划“一张图”实施监督</w:t>
      </w:r>
      <w:r>
        <w:rPr>
          <w:rFonts w:hint="eastAsia" w:ascii="宋体" w:hAnsi="宋体" w:eastAsia="方正仿宋_GBK"/>
          <w:b w:val="0"/>
          <w:caps w:val="0"/>
          <w:color w:val="000000"/>
          <w:sz w:val="32"/>
          <w:szCs w:val="32"/>
          <w:shd w:val="clear" w:color="auto" w:fill="auto"/>
          <w:lang w:val="en-US" w:eastAsia="zh-CN"/>
        </w:rPr>
        <w:t>。农业农村</w:t>
      </w:r>
      <w:r>
        <w:rPr>
          <w:rFonts w:hint="eastAsia" w:ascii="宋体" w:hAnsi="宋体" w:eastAsia="方正仿宋_GBK"/>
          <w:b w:val="0"/>
          <w:caps w:val="0"/>
          <w:sz w:val="32"/>
          <w:szCs w:val="32"/>
          <w:shd w:val="clear"/>
          <w:lang w:val="en-US" w:eastAsia="zh-CN"/>
        </w:rPr>
        <w:t>主管部门负责编制农业发展规划、设施农业发展规划等，公布行业扶持政策，加强设施农业发展指导。</w:t>
      </w:r>
      <w:r>
        <w:rPr>
          <w:rFonts w:hint="eastAsia" w:ascii="宋体" w:hAnsi="宋体" w:eastAsia="方正仿宋_GBK"/>
          <w:b w:val="0"/>
          <w:bCs w:val="0"/>
          <w:caps w:val="0"/>
          <w:sz w:val="32"/>
          <w:szCs w:val="32"/>
          <w:shd w:val="clear"/>
          <w:lang w:val="en-US" w:eastAsia="zh-CN"/>
        </w:rPr>
        <w:t>林业和草原主管部门负责林下养殖、林下种植和设施农业用地涉林草事项指导。</w:t>
      </w:r>
    </w:p>
    <w:p w14:paraId="24E1AB8F">
      <w:pPr>
        <w:adjustRightInd w:val="0"/>
        <w:snapToGrid w:val="0"/>
        <w:spacing w:line="560" w:lineRule="atLeast"/>
        <w:ind w:left="0" w:leftChars="0" w:firstLine="640" w:firstLineChars="200"/>
        <w:rPr>
          <w:rFonts w:hint="default" w:ascii="宋体" w:hAnsi="宋体" w:eastAsia="方正仿宋_GBK"/>
          <w:b w:val="0"/>
          <w:caps w:val="0"/>
          <w:color w:val="auto"/>
          <w:sz w:val="32"/>
          <w:szCs w:val="32"/>
          <w:shd w:val="clear" w:color="auto" w:fill="auto"/>
          <w:lang w:val="en" w:eastAsia="zh-CN"/>
        </w:rPr>
      </w:pPr>
      <w:r>
        <w:rPr>
          <w:rFonts w:hint="default" w:ascii="方正楷体_GBK" w:hAnsi="方正楷体_GBK" w:eastAsia="方正楷体_GBK" w:cs="方正楷体_GBK"/>
          <w:color w:val="000000"/>
          <w:sz w:val="32"/>
          <w:szCs w:val="32"/>
          <w:shd w:val="clear"/>
          <w:lang w:val="en" w:eastAsia="zh-CN"/>
        </w:rPr>
        <w:t>（十</w:t>
      </w:r>
      <w:r>
        <w:rPr>
          <w:rFonts w:hint="eastAsia" w:ascii="方正楷体_GBK" w:hAnsi="方正楷体_GBK" w:eastAsia="方正楷体_GBK" w:cs="方正楷体_GBK"/>
          <w:color w:val="000000"/>
          <w:sz w:val="32"/>
          <w:szCs w:val="32"/>
          <w:shd w:val="clear"/>
          <w:lang w:val="en-US" w:eastAsia="zh-CN"/>
        </w:rPr>
        <w:t>六</w:t>
      </w:r>
      <w:r>
        <w:rPr>
          <w:rFonts w:hint="default" w:ascii="方正楷体_GBK" w:hAnsi="方正楷体_GBK" w:eastAsia="方正楷体_GBK" w:cs="方正楷体_GBK"/>
          <w:color w:val="000000"/>
          <w:sz w:val="32"/>
          <w:szCs w:val="32"/>
          <w:shd w:val="clear"/>
          <w:lang w:val="en" w:eastAsia="zh-CN"/>
        </w:rPr>
        <w:t>）加强</w:t>
      </w:r>
      <w:r>
        <w:rPr>
          <w:rFonts w:hint="eastAsia" w:ascii="方正楷体_GBK" w:hAnsi="方正楷体_GBK" w:eastAsia="方正楷体_GBK" w:cs="方正楷体_GBK"/>
          <w:color w:val="000000"/>
          <w:sz w:val="32"/>
          <w:szCs w:val="32"/>
          <w:shd w:val="clear"/>
          <w:lang w:val="en" w:eastAsia="zh-CN"/>
        </w:rPr>
        <w:t>巡查</w:t>
      </w:r>
      <w:r>
        <w:rPr>
          <w:rFonts w:hint="default" w:ascii="方正楷体_GBK" w:hAnsi="方正楷体_GBK" w:eastAsia="方正楷体_GBK" w:cs="方正楷体_GBK"/>
          <w:color w:val="000000"/>
          <w:sz w:val="32"/>
          <w:szCs w:val="32"/>
          <w:shd w:val="clear"/>
          <w:lang w:val="en" w:eastAsia="zh-CN"/>
        </w:rPr>
        <w:t>监管。</w:t>
      </w:r>
      <w:r>
        <w:rPr>
          <w:rFonts w:hint="default" w:ascii="宋体" w:hAnsi="宋体" w:eastAsia="方正仿宋_GBK"/>
          <w:color w:val="auto"/>
          <w:sz w:val="32"/>
          <w:szCs w:val="32"/>
          <w:lang w:val="en" w:eastAsia="zh-CN"/>
        </w:rPr>
        <w:t>设施农业用地备案和上图入库信息作为耕地保护检查、土地执法等管理工作的重要参考，地类性质认定及用地合法合规性判定根据土地利用现状依法依规作出。乡（镇）人民政府负责对辖区内设施农业用地日常管理，每季度至少开展1次巡查，重点检查是否按照备案内容使用、用地规模是否与备案一致、是否超期使用等。各级自然资源主管部门加强对设施农业用地备案信息管理，会同相关部门每年适时组织核查。各级农业农村主管部门负责对设施农业生产经营情况、设施农业支持政策、土地流转信息等进行跟踪监测。各级林业和草原主管部门要做好设施农业用地涉林草事项的监管工作。</w:t>
      </w:r>
    </w:p>
    <w:p w14:paraId="58917F69">
      <w:pPr>
        <w:pStyle w:val="3"/>
        <w:adjustRightInd w:val="0"/>
        <w:snapToGrid w:val="0"/>
        <w:spacing w:line="560" w:lineRule="atLeast"/>
        <w:ind w:left="0" w:leftChars="0" w:firstLine="640" w:firstLineChars="200"/>
        <w:rPr>
          <w:rFonts w:hint="default" w:ascii="宋体" w:hAnsi="宋体" w:eastAsia="方正仿宋_GBK"/>
          <w:color w:val="auto"/>
          <w:sz w:val="32"/>
          <w:szCs w:val="32"/>
          <w:lang w:val="en-US" w:eastAsia="zh-CN"/>
        </w:rPr>
      </w:pPr>
      <w:r>
        <w:rPr>
          <w:rFonts w:hint="eastAsia" w:ascii="方正楷体_GBK" w:hAnsi="方正楷体_GBK" w:eastAsia="方正楷体_GBK" w:cs="方正楷体_GBK"/>
          <w:color w:val="auto"/>
          <w:sz w:val="32"/>
          <w:szCs w:val="32"/>
          <w:shd w:val="clear"/>
          <w:lang w:val="en-US" w:eastAsia="zh-CN"/>
        </w:rPr>
        <w:t>（十七）加强责任追究。</w:t>
      </w:r>
      <w:r>
        <w:rPr>
          <w:rFonts w:hint="eastAsia" w:ascii="宋体" w:hAnsi="宋体" w:eastAsia="方正仿宋_GBK"/>
          <w:b w:val="0"/>
          <w:caps w:val="0"/>
          <w:color w:val="auto"/>
          <w:sz w:val="32"/>
          <w:szCs w:val="32"/>
          <w:shd w:val="clear"/>
          <w:lang w:val="en-US" w:eastAsia="zh-CN"/>
        </w:rPr>
        <w:t>各级自然资源主管部门会同级农业农村主管部门、</w:t>
      </w:r>
      <w:r>
        <w:rPr>
          <w:rFonts w:hint="eastAsia" w:ascii="宋体" w:hAnsi="宋体" w:eastAsia="方正仿宋_GBK"/>
          <w:b w:val="0"/>
          <w:bCs w:val="0"/>
          <w:caps w:val="0"/>
          <w:color w:val="auto"/>
          <w:sz w:val="32"/>
          <w:szCs w:val="32"/>
          <w:shd w:val="clear"/>
          <w:lang w:val="en-US" w:eastAsia="zh-CN"/>
        </w:rPr>
        <w:t>林业和草原主管部门</w:t>
      </w:r>
      <w:r>
        <w:rPr>
          <w:rFonts w:hint="eastAsia" w:ascii="宋体" w:hAnsi="宋体" w:eastAsia="方正仿宋_GBK"/>
          <w:b w:val="0"/>
          <w:caps w:val="0"/>
          <w:color w:val="auto"/>
          <w:sz w:val="32"/>
          <w:szCs w:val="32"/>
          <w:shd w:val="clear"/>
          <w:lang w:val="en-US" w:eastAsia="zh-CN"/>
        </w:rPr>
        <w:t>负责设施农业用地日常管理，发现超备案范围用地、违法占用等问题的，应及时督促整改，依法依规处理。经营者擅自或变相将设施农业用地用于非农建设和经营的，应责令其恢复土地原用途和农业生产性质，拒不纠正的，撤销用地备案，对其违法违规用地行为依法立案查处，涉嫌犯罪的，依法追究当事人责任。在设施农业用地备案、监管中，有关公职人员弄虚作假、玩忽职守、滥用职权、徇私舞弊的，依法追究相关人员责任。</w:t>
      </w:r>
    </w:p>
    <w:p w14:paraId="5C35A56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eastAsia" w:ascii="宋体" w:hAnsi="宋体" w:eastAsia="方正仿宋_GBK"/>
          <w:b w:val="0"/>
          <w:caps w:val="0"/>
          <w:color w:val="000000"/>
          <w:sz w:val="32"/>
          <w:szCs w:val="32"/>
          <w:shd w:val="clear" w:color="auto" w:fill="auto"/>
          <w:lang w:val="en-US" w:eastAsia="zh-CN"/>
        </w:rPr>
      </w:pPr>
    </w:p>
    <w:p w14:paraId="1668C850">
      <w:pPr>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640" w:firstLineChars="200"/>
        <w:jc w:val="both"/>
        <w:textAlignment w:val="auto"/>
        <w:outlineLvl w:val="9"/>
        <w:rPr>
          <w:rFonts w:hint="default" w:ascii="宋体" w:hAnsi="宋体" w:eastAsia="方正仿宋_GBK" w:cs="Times New Roman"/>
          <w:caps w:val="0"/>
          <w:sz w:val="32"/>
          <w:szCs w:val="32"/>
          <w:vertAlign w:val="baseline"/>
          <w:lang w:val="en-US" w:eastAsia="zh-CN"/>
        </w:rPr>
      </w:pPr>
      <w:r>
        <w:rPr>
          <w:rFonts w:hint="eastAsia" w:ascii="宋体" w:hAnsi="宋体" w:eastAsia="方正仿宋_GBK" w:cs="方正仿宋_GBK"/>
          <w:b w:val="0"/>
          <w:kern w:val="2"/>
          <w:sz w:val="32"/>
          <w:szCs w:val="32"/>
          <w:lang w:val="en-US" w:eastAsia="zh-CN" w:bidi="ar-SA"/>
        </w:rPr>
        <w:t>本通知印发之日起执行，省内原有关规定与本通知不一致的，以本通知为准。执行期间国家出台新要求的，执行国家相关规定。</w:t>
      </w:r>
      <w:r>
        <w:rPr>
          <w:rFonts w:hint="eastAsia" w:ascii="宋体" w:hAnsi="宋体" w:eastAsia="方正仿宋_GBK" w:cs="Times New Roman"/>
          <w:caps w:val="0"/>
          <w:sz w:val="32"/>
          <w:szCs w:val="32"/>
          <w:vertAlign w:val="baseline"/>
          <w:lang w:val="en-US" w:eastAsia="zh-CN"/>
        </w:rPr>
        <w:t>本通知印发前已到期，符合规定的设施农业用地项目仍需继续使用的，应在本通知印发2个月内申请续期。本通知由省自然资源厅、省农业农村厅和省林业和草原局负责解释。</w:t>
      </w:r>
    </w:p>
    <w:p w14:paraId="1F766876">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0" w:firstLineChars="0"/>
        <w:textAlignment w:val="auto"/>
        <w:rPr>
          <w:rFonts w:hint="eastAsia" w:ascii="宋体" w:hAnsi="宋体" w:eastAsia="方正仿宋_GBK" w:cs="方正仿宋_GBK"/>
          <w:b w:val="0"/>
          <w:kern w:val="2"/>
          <w:sz w:val="32"/>
          <w:szCs w:val="32"/>
          <w:lang w:val="en-US" w:eastAsia="zh-CN" w:bidi="ar-SA"/>
        </w:rPr>
      </w:pPr>
    </w:p>
    <w:p w14:paraId="085B53BC">
      <w:pPr>
        <w:pStyle w:val="3"/>
        <w:keepNext w:val="0"/>
        <w:keepLines w:val="0"/>
        <w:pageBreakBefore w:val="0"/>
        <w:kinsoku/>
        <w:wordWrap/>
        <w:overflowPunct/>
        <w:topLinePunct w:val="0"/>
        <w:autoSpaceDE/>
        <w:autoSpaceDN/>
        <w:bidi w:val="0"/>
        <w:adjustRightInd w:val="0"/>
        <w:snapToGrid w:val="0"/>
        <w:spacing w:line="560" w:lineRule="atLeast"/>
        <w:ind w:left="1918" w:leftChars="304" w:hanging="1280" w:hangingChars="400"/>
        <w:textAlignment w:val="auto"/>
        <w:rPr>
          <w:rFonts w:hint="default" w:ascii="宋体" w:hAnsi="宋体" w:eastAsia="仿宋_GB2312" w:cs="仿宋_GB2312"/>
          <w:b w:val="0"/>
          <w:bCs w:val="0"/>
          <w:color w:val="000000"/>
          <w:kern w:val="2"/>
          <w:sz w:val="32"/>
          <w:szCs w:val="32"/>
          <w:lang w:val="en" w:eastAsia="zh-CN" w:bidi="ar-SA"/>
        </w:rPr>
      </w:pPr>
      <w:r>
        <w:rPr>
          <w:rFonts w:hint="eastAsia" w:ascii="宋体" w:hAnsi="宋体" w:eastAsia="仿宋_GB2312" w:cs="仿宋_GB2312"/>
          <w:b w:val="0"/>
          <w:bCs w:val="0"/>
          <w:color w:val="000000"/>
          <w:kern w:val="2"/>
          <w:sz w:val="32"/>
          <w:szCs w:val="32"/>
          <w:lang w:val="en-US" w:eastAsia="zh-CN" w:bidi="ar-SA"/>
        </w:rPr>
        <w:t>附件：</w:t>
      </w:r>
      <w:r>
        <w:rPr>
          <w:rFonts w:hint="default" w:ascii="宋体" w:hAnsi="宋体" w:eastAsia="仿宋_GB2312" w:cs="仿宋_GB2312"/>
          <w:b w:val="0"/>
          <w:bCs w:val="0"/>
          <w:color w:val="000000"/>
          <w:kern w:val="2"/>
          <w:sz w:val="32"/>
          <w:szCs w:val="32"/>
          <w:lang w:val="en" w:eastAsia="zh-CN" w:bidi="ar-SA"/>
        </w:rPr>
        <w:t>1.设施农业用地范围</w:t>
      </w:r>
    </w:p>
    <w:p w14:paraId="3109D187">
      <w:pPr>
        <w:pStyle w:val="3"/>
        <w:keepNext w:val="0"/>
        <w:keepLines w:val="0"/>
        <w:pageBreakBefore w:val="0"/>
        <w:kinsoku/>
        <w:wordWrap/>
        <w:overflowPunct/>
        <w:topLinePunct w:val="0"/>
        <w:autoSpaceDE/>
        <w:autoSpaceDN/>
        <w:bidi w:val="0"/>
        <w:adjustRightInd w:val="0"/>
        <w:snapToGrid w:val="0"/>
        <w:spacing w:line="560" w:lineRule="atLeast"/>
        <w:ind w:left="2396" w:leftChars="760" w:hanging="800" w:hangingChars="250"/>
        <w:textAlignment w:val="auto"/>
        <w:rPr>
          <w:rFonts w:hint="eastAsia" w:ascii="宋体" w:hAnsi="宋体" w:eastAsia="仿宋_GB2312" w:cs="仿宋_GB2312"/>
          <w:b w:val="0"/>
          <w:bCs w:val="0"/>
          <w:color w:val="000000"/>
          <w:kern w:val="2"/>
          <w:sz w:val="32"/>
          <w:szCs w:val="32"/>
          <w:lang w:val="en-US" w:eastAsia="zh-CN" w:bidi="ar-SA"/>
        </w:rPr>
      </w:pPr>
      <w:r>
        <w:rPr>
          <w:rFonts w:hint="default" w:ascii="宋体" w:hAnsi="宋体" w:eastAsia="仿宋_GB2312" w:cs="仿宋_GB2312"/>
          <w:b w:val="0"/>
          <w:bCs w:val="0"/>
          <w:color w:val="000000"/>
          <w:kern w:val="2"/>
          <w:sz w:val="32"/>
          <w:szCs w:val="32"/>
          <w:lang w:val="en" w:eastAsia="zh-CN" w:bidi="ar-SA"/>
        </w:rPr>
        <w:t>2</w:t>
      </w:r>
      <w:r>
        <w:rPr>
          <w:rFonts w:hint="eastAsia" w:ascii="宋体" w:hAnsi="宋体" w:eastAsia="仿宋_GB2312" w:cs="仿宋_GB2312"/>
          <w:b w:val="0"/>
          <w:bCs w:val="0"/>
          <w:color w:val="000000"/>
          <w:kern w:val="2"/>
          <w:sz w:val="32"/>
          <w:szCs w:val="32"/>
          <w:lang w:val="en-US" w:eastAsia="zh-CN" w:bidi="ar-SA"/>
        </w:rPr>
        <w:t>.设施农业用地协议</w:t>
      </w:r>
    </w:p>
    <w:p w14:paraId="3F81FDFF">
      <w:pPr>
        <w:pStyle w:val="5"/>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560" w:lineRule="atLeast"/>
        <w:ind w:left="0" w:right="0" w:firstLine="1600" w:firstLineChars="500"/>
        <w:textAlignment w:val="auto"/>
        <w:rPr>
          <w:rFonts w:hint="default" w:ascii="宋体" w:hAnsi="宋体" w:eastAsia="方正仿宋_GBK" w:cs="方正仿宋_GBK"/>
          <w:b w:val="0"/>
          <w:kern w:val="2"/>
          <w:sz w:val="32"/>
          <w:szCs w:val="32"/>
          <w:lang w:val="en-US" w:eastAsia="zh-CN" w:bidi="ar-SA"/>
        </w:rPr>
      </w:pPr>
      <w:r>
        <w:rPr>
          <w:rFonts w:hint="default" w:ascii="宋体" w:hAnsi="宋体" w:eastAsia="仿宋_GB2312" w:cs="仿宋_GB2312"/>
          <w:b w:val="0"/>
          <w:bCs w:val="0"/>
          <w:color w:val="000000"/>
          <w:kern w:val="2"/>
          <w:sz w:val="32"/>
          <w:szCs w:val="32"/>
          <w:lang w:val="en" w:eastAsia="zh-CN" w:bidi="ar-SA"/>
        </w:rPr>
        <w:t>3</w:t>
      </w:r>
      <w:r>
        <w:rPr>
          <w:rFonts w:hint="eastAsia" w:ascii="宋体" w:hAnsi="宋体" w:eastAsia="仿宋_GB2312" w:cs="仿宋_GB2312"/>
          <w:b w:val="0"/>
          <w:bCs w:val="0"/>
          <w:color w:val="000000"/>
          <w:kern w:val="2"/>
          <w:sz w:val="32"/>
          <w:szCs w:val="32"/>
          <w:lang w:val="en-US" w:eastAsia="zh-CN" w:bidi="ar-SA"/>
        </w:rPr>
        <w:t>.设施农业用地备案申请表</w:t>
      </w:r>
    </w:p>
    <w:p w14:paraId="5507F26B">
      <w:pPr>
        <w:widowControl/>
        <w:adjustRightInd w:val="0"/>
        <w:snapToGrid w:val="0"/>
        <w:spacing w:line="560" w:lineRule="atLeast"/>
        <w:ind w:firstLine="1600" w:firstLineChars="500"/>
        <w:jc w:val="left"/>
        <w:rPr>
          <w:rFonts w:hint="eastAsia"/>
          <w:lang w:eastAsia="zh-CN"/>
        </w:rPr>
      </w:pPr>
      <w:r>
        <w:rPr>
          <w:rFonts w:hint="eastAsia" w:ascii="宋体" w:hAnsi="宋体" w:eastAsia="仿宋_GB2312" w:cs="仿宋_GB2312"/>
          <w:b w:val="0"/>
          <w:bCs w:val="0"/>
          <w:color w:val="000000"/>
          <w:kern w:val="2"/>
          <w:sz w:val="32"/>
          <w:szCs w:val="32"/>
          <w:lang w:val="en-US" w:eastAsia="zh-CN" w:bidi="ar-SA"/>
        </w:rPr>
        <w:t>4.云南省设施农业用地备案反馈单</w:t>
      </w:r>
    </w:p>
    <w:p w14:paraId="3AA8188D">
      <w:pPr>
        <w:pStyle w:val="3"/>
        <w:adjustRightInd w:val="0"/>
        <w:snapToGrid w:val="0"/>
        <w:spacing w:line="560" w:lineRule="atLeast"/>
        <w:rPr>
          <w:rFonts w:hint="eastAsia"/>
          <w:lang w:eastAsia="zh-CN"/>
        </w:rPr>
      </w:pPr>
    </w:p>
    <w:p w14:paraId="398A413F">
      <w:pPr>
        <w:adjustRightInd w:val="0"/>
        <w:snapToGrid w:val="0"/>
        <w:spacing w:line="560" w:lineRule="atLeast"/>
        <w:rPr>
          <w:rFonts w:hint="eastAsia"/>
          <w:lang w:eastAsia="zh-CN"/>
        </w:rPr>
      </w:pPr>
    </w:p>
    <w:p w14:paraId="7C7F9265">
      <w:pPr>
        <w:keepNext w:val="0"/>
        <w:keepLines w:val="0"/>
        <w:pageBreakBefore w:val="0"/>
        <w:kinsoku/>
        <w:wordWrap/>
        <w:overflowPunct/>
        <w:topLinePunct w:val="0"/>
        <w:autoSpaceDE/>
        <w:autoSpaceDN/>
        <w:bidi w:val="0"/>
        <w:adjustRightInd w:val="0"/>
        <w:snapToGrid w:val="0"/>
        <w:spacing w:line="560" w:lineRule="atLeast"/>
        <w:ind w:firstLine="640" w:firstLineChars="200"/>
        <w:jc w:val="both"/>
        <w:textAlignment w:val="auto"/>
        <w:rPr>
          <w:rFonts w:hint="eastAsia" w:ascii="宋体" w:hAnsi="宋体" w:eastAsia="仿宋_GB2312" w:cs="仿宋_GB2312"/>
          <w:sz w:val="32"/>
          <w:szCs w:val="32"/>
          <w:lang w:eastAsia="zh-CN"/>
        </w:rPr>
      </w:pPr>
    </w:p>
    <w:p w14:paraId="5296E95F">
      <w:pPr>
        <w:keepNext w:val="0"/>
        <w:keepLines w:val="0"/>
        <w:pageBreakBefore w:val="0"/>
        <w:kinsoku/>
        <w:wordWrap/>
        <w:overflowPunct/>
        <w:topLinePunct w:val="0"/>
        <w:autoSpaceDE/>
        <w:autoSpaceDN/>
        <w:bidi w:val="0"/>
        <w:adjustRightInd w:val="0"/>
        <w:snapToGrid w:val="0"/>
        <w:spacing w:line="560" w:lineRule="atLeast"/>
        <w:ind w:firstLine="640" w:firstLineChars="200"/>
        <w:jc w:val="both"/>
        <w:textAlignment w:val="auto"/>
        <w:rPr>
          <w:rFonts w:hint="eastAsia"/>
          <w:lang w:eastAsia="zh-CN"/>
        </w:rPr>
      </w:pPr>
      <w:r>
        <w:rPr>
          <w:rFonts w:hint="eastAsia" w:ascii="宋体" w:hAnsi="宋体" w:eastAsia="仿宋_GB2312" w:cs="仿宋_GB2312"/>
          <w:sz w:val="32"/>
          <w:szCs w:val="32"/>
          <w:lang w:eastAsia="zh-CN"/>
        </w:rPr>
        <w:t>云南省自然资源厅</w:t>
      </w:r>
      <w:r>
        <w:rPr>
          <w:rFonts w:hint="eastAsia" w:ascii="宋体" w:hAnsi="宋体" w:eastAsia="仿宋_GB2312" w:cs="仿宋_GB2312"/>
          <w:sz w:val="32"/>
          <w:szCs w:val="32"/>
          <w:lang w:val="en-US" w:eastAsia="zh-CN"/>
        </w:rPr>
        <w:t xml:space="preserve">       </w:t>
      </w:r>
      <w:r>
        <w:rPr>
          <w:rFonts w:hint="eastAsia" w:ascii="宋体" w:hAnsi="宋体" w:eastAsia="仿宋_GB2312" w:cs="仿宋_GB2312"/>
          <w:sz w:val="32"/>
          <w:szCs w:val="32"/>
          <w:lang w:eastAsia="zh-CN"/>
        </w:rPr>
        <w:t>云南省农业农村厅</w:t>
      </w:r>
    </w:p>
    <w:p w14:paraId="00B79683">
      <w:pPr>
        <w:pStyle w:val="2"/>
        <w:adjustRightInd w:val="0"/>
        <w:snapToGrid w:val="0"/>
        <w:spacing w:line="560" w:lineRule="atLeast"/>
        <w:rPr>
          <w:rFonts w:hint="eastAsia"/>
          <w:lang w:eastAsia="zh-CN"/>
        </w:rPr>
      </w:pPr>
    </w:p>
    <w:p w14:paraId="1747A15F">
      <w:pPr>
        <w:keepNext w:val="0"/>
        <w:keepLines w:val="0"/>
        <w:pageBreakBefore w:val="0"/>
        <w:kinsoku/>
        <w:wordWrap/>
        <w:overflowPunct/>
        <w:topLinePunct w:val="0"/>
        <w:autoSpaceDE/>
        <w:autoSpaceDN/>
        <w:bidi w:val="0"/>
        <w:adjustRightInd w:val="0"/>
        <w:snapToGrid w:val="0"/>
        <w:spacing w:line="560" w:lineRule="atLeast"/>
        <w:ind w:firstLine="4160" w:firstLineChars="1300"/>
        <w:jc w:val="both"/>
        <w:textAlignment w:val="auto"/>
        <w:rPr>
          <w:rFonts w:hint="eastAsia" w:ascii="宋体" w:hAnsi="宋体" w:eastAsia="仿宋_GB2312" w:cs="仿宋_GB2312"/>
          <w:sz w:val="32"/>
          <w:szCs w:val="32"/>
          <w:lang w:val="en-US" w:eastAsia="zh-CN"/>
        </w:rPr>
      </w:pPr>
      <w:r>
        <w:rPr>
          <w:rFonts w:hint="eastAsia" w:ascii="宋体" w:hAnsi="宋体" w:eastAsia="仿宋_GB2312" w:cs="仿宋_GB2312"/>
          <w:sz w:val="32"/>
          <w:szCs w:val="32"/>
          <w:lang w:val="en-US" w:eastAsia="zh-CN"/>
        </w:rPr>
        <w:t>云南省林业和草原局</w:t>
      </w:r>
    </w:p>
    <w:p w14:paraId="4DF1354C">
      <w:pPr>
        <w:pStyle w:val="3"/>
        <w:adjustRightInd w:val="0"/>
        <w:snapToGrid w:val="0"/>
        <w:spacing w:line="560" w:lineRule="atLeast"/>
        <w:rPr>
          <w:rFonts w:hint="eastAsia"/>
          <w:lang w:val="en-US" w:eastAsia="zh-CN"/>
        </w:rPr>
      </w:pPr>
    </w:p>
    <w:p w14:paraId="5399DF15">
      <w:pPr>
        <w:pStyle w:val="2"/>
        <w:keepNext w:val="0"/>
        <w:keepLines w:val="0"/>
        <w:pageBreakBefore w:val="0"/>
        <w:widowControl w:val="0"/>
        <w:kinsoku/>
        <w:wordWrap/>
        <w:overflowPunct/>
        <w:topLinePunct w:val="0"/>
        <w:autoSpaceDE/>
        <w:autoSpaceDN/>
        <w:bidi w:val="0"/>
        <w:adjustRightInd w:val="0"/>
        <w:snapToGrid w:val="0"/>
        <w:spacing w:line="560" w:lineRule="atLeast"/>
        <w:ind w:right="0" w:rightChars="0" w:firstLine="4480" w:firstLineChars="1400"/>
        <w:jc w:val="both"/>
        <w:textAlignment w:val="auto"/>
        <w:outlineLvl w:val="9"/>
        <w:rPr>
          <w:rFonts w:hint="eastAsia" w:ascii="宋体" w:hAnsi="宋体" w:eastAsia="仿宋_GB2312" w:cs="仿宋_GB2312"/>
          <w:b w:val="0"/>
          <w:bCs w:val="0"/>
          <w:color w:val="000000"/>
          <w:kern w:val="2"/>
          <w:sz w:val="32"/>
          <w:szCs w:val="32"/>
          <w:lang w:val="en-US" w:eastAsia="zh-CN" w:bidi="ar-SA"/>
        </w:rPr>
      </w:pPr>
      <w:r>
        <w:rPr>
          <w:rFonts w:hint="eastAsia" w:ascii="宋体" w:hAnsi="宋体" w:eastAsia="仿宋_GB2312" w:cs="仿宋_GB2312"/>
          <w:b w:val="0"/>
          <w:bCs w:val="0"/>
          <w:color w:val="000000"/>
          <w:kern w:val="2"/>
          <w:sz w:val="32"/>
          <w:szCs w:val="32"/>
          <w:lang w:val="en-US" w:eastAsia="zh-CN" w:bidi="ar-SA"/>
        </w:rPr>
        <w:t>2025年  月  日</w:t>
      </w:r>
    </w:p>
    <w:p w14:paraId="4342759D">
      <w:pPr>
        <w:keepNext w:val="0"/>
        <w:keepLines w:val="0"/>
        <w:pageBreakBefore w:val="0"/>
        <w:widowControl w:val="0"/>
        <w:kinsoku/>
        <w:wordWrap/>
        <w:overflowPunct/>
        <w:topLinePunct w:val="0"/>
        <w:autoSpaceDE/>
        <w:autoSpaceDN/>
        <w:bidi w:val="0"/>
        <w:adjustRightInd w:val="0"/>
        <w:snapToGrid w:val="0"/>
        <w:spacing w:line="560" w:lineRule="atLeast"/>
        <w:ind w:left="630" w:leftChars="200" w:right="0" w:rightChars="0" w:hanging="210" w:hangingChars="100"/>
        <w:jc w:val="left"/>
        <w:textAlignment w:val="auto"/>
        <w:outlineLvl w:val="9"/>
        <w:rPr>
          <w:rFonts w:hint="eastAsia" w:ascii="宋体" w:hAnsi="宋体" w:eastAsia="仿宋_GB2312" w:cs="Times New Roman"/>
          <w:sz w:val="21"/>
          <w:szCs w:val="21"/>
          <w:lang w:eastAsia="zh-CN"/>
        </w:rPr>
      </w:pPr>
      <w:r>
        <w:rPr>
          <w:rFonts w:hint="default" w:ascii="宋体" w:hAnsi="宋体"/>
          <w:lang w:val="en-US" w:eastAsia="zh-CN"/>
        </w:rPr>
        <w:br w:type="page"/>
      </w:r>
    </w:p>
    <w:p w14:paraId="2185426D">
      <w:pPr>
        <w:widowControl/>
        <w:jc w:val="left"/>
        <w:rPr>
          <w:rFonts w:ascii="CESI宋体-GB2312" w:hAnsi="CESI宋体-GB2312" w:eastAsia="方正小标宋_GBK" w:cs="Times New Roman"/>
          <w:caps w:val="0"/>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42D85C0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方正小标宋_GBK" w:cs="方正小标宋_GBK"/>
          <w:sz w:val="36"/>
          <w:szCs w:val="36"/>
          <w:lang w:eastAsia="zh-CN"/>
        </w:rPr>
      </w:pPr>
      <w:r>
        <w:rPr>
          <w:rFonts w:hint="eastAsia" w:ascii="宋体" w:hAnsi="宋体" w:eastAsia="方正小标宋_GBK" w:cs="方正小标宋_GBK"/>
          <w:sz w:val="36"/>
          <w:szCs w:val="36"/>
        </w:rPr>
        <w:t>设施农业用地</w:t>
      </w:r>
      <w:r>
        <w:rPr>
          <w:rFonts w:hint="eastAsia" w:ascii="宋体" w:hAnsi="宋体" w:eastAsia="方正小标宋_GBK" w:cs="方正小标宋_GBK"/>
          <w:sz w:val="36"/>
          <w:szCs w:val="36"/>
          <w:lang w:eastAsia="zh-CN"/>
        </w:rPr>
        <w:t>范围</w:t>
      </w:r>
    </w:p>
    <w:p w14:paraId="52618BEA">
      <w:pPr>
        <w:pStyle w:val="2"/>
        <w:rPr>
          <w:rFonts w:hint="eastAsia"/>
        </w:rPr>
      </w:pPr>
    </w:p>
    <w:tbl>
      <w:tblPr>
        <w:tblStyle w:val="6"/>
        <w:tblW w:w="8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543"/>
        <w:gridCol w:w="597"/>
        <w:gridCol w:w="977"/>
        <w:gridCol w:w="3994"/>
        <w:gridCol w:w="1514"/>
      </w:tblGrid>
      <w:tr w14:paraId="1F06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80" w:type="dxa"/>
            <w:vMerge w:val="restart"/>
            <w:noWrap w:val="0"/>
            <w:vAlign w:val="center"/>
          </w:tcPr>
          <w:p w14:paraId="56BDECD5">
            <w:pPr>
              <w:widowControl/>
              <w:jc w:val="both"/>
              <w:rPr>
                <w:rFonts w:ascii="宋体" w:hAnsi="宋体" w:eastAsia="仿宋_GB2312" w:cs="Times New Roman"/>
                <w:b w:val="0"/>
                <w:bCs w:val="0"/>
                <w:kern w:val="0"/>
                <w:sz w:val="21"/>
                <w:szCs w:val="21"/>
              </w:rPr>
            </w:pPr>
            <w:r>
              <w:rPr>
                <w:rFonts w:hint="eastAsia" w:ascii="方正仿宋_GBK" w:hAnsi="方正仿宋_GBK" w:eastAsia="方正仿宋_GBK" w:cs="方正仿宋_GBK"/>
                <w:b w:val="0"/>
                <w:bCs w:val="0"/>
                <w:kern w:val="0"/>
                <w:sz w:val="21"/>
                <w:szCs w:val="21"/>
              </w:rPr>
              <w:t>设施农业用地</w:t>
            </w:r>
          </w:p>
        </w:tc>
        <w:tc>
          <w:tcPr>
            <w:tcW w:w="1140" w:type="dxa"/>
            <w:gridSpan w:val="2"/>
            <w:noWrap w:val="0"/>
            <w:vAlign w:val="center"/>
          </w:tcPr>
          <w:p w14:paraId="6DC6AA1F">
            <w:pPr>
              <w:widowControl/>
              <w:jc w:val="center"/>
              <w:rPr>
                <w:rFonts w:hint="eastAsia" w:ascii="楷体_GB2312" w:hAnsi="楷体_GB2312" w:eastAsia="楷体_GB2312" w:cs="楷体_GB2312"/>
                <w:b w:val="0"/>
                <w:bCs w:val="0"/>
                <w:kern w:val="0"/>
                <w:sz w:val="21"/>
                <w:szCs w:val="21"/>
                <w:lang w:eastAsia="zh-CN"/>
              </w:rPr>
            </w:pPr>
            <w:r>
              <w:rPr>
                <w:rFonts w:hint="eastAsia" w:ascii="楷体_GB2312" w:hAnsi="楷体_GB2312" w:eastAsia="楷体_GB2312" w:cs="楷体_GB2312"/>
                <w:b w:val="0"/>
                <w:bCs w:val="0"/>
                <w:kern w:val="0"/>
                <w:sz w:val="21"/>
                <w:szCs w:val="21"/>
                <w:lang w:val="en-US" w:eastAsia="zh-CN"/>
              </w:rPr>
              <w:t>分类</w:t>
            </w:r>
          </w:p>
        </w:tc>
        <w:tc>
          <w:tcPr>
            <w:tcW w:w="977" w:type="dxa"/>
            <w:noWrap w:val="0"/>
            <w:vAlign w:val="center"/>
          </w:tcPr>
          <w:p w14:paraId="7E0364E2">
            <w:pPr>
              <w:widowControl/>
              <w:jc w:val="center"/>
              <w:rPr>
                <w:rFonts w:hint="eastAsia" w:ascii="楷体_GB2312" w:hAnsi="楷体_GB2312" w:eastAsia="楷体_GB2312" w:cs="楷体_GB2312"/>
                <w:b w:val="0"/>
                <w:bCs w:val="0"/>
                <w:kern w:val="0"/>
                <w:sz w:val="21"/>
                <w:szCs w:val="21"/>
                <w:lang w:eastAsia="zh-CN"/>
              </w:rPr>
            </w:pPr>
            <w:r>
              <w:rPr>
                <w:rFonts w:hint="eastAsia" w:ascii="楷体_GB2312" w:hAnsi="楷体_GB2312" w:eastAsia="楷体_GB2312" w:cs="楷体_GB2312"/>
                <w:b w:val="0"/>
                <w:bCs w:val="0"/>
                <w:kern w:val="0"/>
                <w:sz w:val="21"/>
                <w:szCs w:val="21"/>
                <w:lang w:val="en-US" w:eastAsia="zh-CN"/>
              </w:rPr>
              <w:t>类型</w:t>
            </w:r>
          </w:p>
        </w:tc>
        <w:tc>
          <w:tcPr>
            <w:tcW w:w="3994" w:type="dxa"/>
            <w:noWrap w:val="0"/>
            <w:vAlign w:val="center"/>
          </w:tcPr>
          <w:p w14:paraId="3FF69344">
            <w:pPr>
              <w:widowControl/>
              <w:jc w:val="center"/>
              <w:rPr>
                <w:rFonts w:hint="eastAsia" w:ascii="楷体_GB2312" w:hAnsi="楷体_GB2312" w:eastAsia="楷体_GB2312" w:cs="楷体_GB2312"/>
                <w:b w:val="0"/>
                <w:bCs w:val="0"/>
                <w:kern w:val="0"/>
                <w:sz w:val="21"/>
                <w:szCs w:val="21"/>
                <w:lang w:eastAsia="zh-CN"/>
              </w:rPr>
            </w:pPr>
            <w:r>
              <w:rPr>
                <w:rFonts w:hint="eastAsia" w:ascii="楷体_GB2312" w:hAnsi="楷体_GB2312" w:eastAsia="楷体_GB2312" w:cs="楷体_GB2312"/>
                <w:b w:val="0"/>
                <w:bCs w:val="0"/>
                <w:kern w:val="0"/>
                <w:sz w:val="21"/>
                <w:szCs w:val="21"/>
                <w:lang w:eastAsia="zh-CN"/>
              </w:rPr>
              <w:t>拟纳入管理内容</w:t>
            </w:r>
          </w:p>
        </w:tc>
        <w:tc>
          <w:tcPr>
            <w:tcW w:w="1514" w:type="dxa"/>
            <w:noWrap w:val="0"/>
            <w:vAlign w:val="center"/>
          </w:tcPr>
          <w:p w14:paraId="3C13E4D0">
            <w:pPr>
              <w:widowControl/>
              <w:jc w:val="center"/>
              <w:rPr>
                <w:rFonts w:hint="eastAsia" w:ascii="楷体_GB2312" w:hAnsi="楷体_GB2312" w:eastAsia="楷体_GB2312" w:cs="楷体_GB2312"/>
                <w:b w:val="0"/>
                <w:bCs w:val="0"/>
                <w:kern w:val="0"/>
                <w:sz w:val="21"/>
                <w:szCs w:val="21"/>
                <w:lang w:eastAsia="zh-CN"/>
              </w:rPr>
            </w:pPr>
            <w:r>
              <w:rPr>
                <w:rFonts w:hint="eastAsia" w:ascii="楷体_GB2312" w:hAnsi="楷体_GB2312" w:eastAsia="楷体_GB2312" w:cs="楷体_GB2312"/>
                <w:b w:val="0"/>
                <w:bCs w:val="0"/>
                <w:kern w:val="0"/>
                <w:sz w:val="21"/>
                <w:szCs w:val="21"/>
                <w:lang w:eastAsia="zh-CN"/>
              </w:rPr>
              <w:t>规模上限</w:t>
            </w:r>
          </w:p>
        </w:tc>
      </w:tr>
      <w:tr w14:paraId="224A0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6B656DDD">
            <w:pPr>
              <w:widowControl/>
              <w:jc w:val="both"/>
              <w:rPr>
                <w:rFonts w:ascii="宋体" w:hAnsi="宋体" w:eastAsia="仿宋_GB2312" w:cs="Times New Roman"/>
                <w:b w:val="0"/>
                <w:bCs w:val="0"/>
                <w:kern w:val="0"/>
                <w:sz w:val="21"/>
                <w:szCs w:val="21"/>
              </w:rPr>
            </w:pPr>
          </w:p>
        </w:tc>
        <w:tc>
          <w:tcPr>
            <w:tcW w:w="1140" w:type="dxa"/>
            <w:gridSpan w:val="2"/>
            <w:vMerge w:val="restart"/>
            <w:noWrap w:val="0"/>
            <w:vAlign w:val="center"/>
          </w:tcPr>
          <w:p w14:paraId="22A316DC">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生产</w:t>
            </w:r>
            <w:r>
              <w:rPr>
                <w:rFonts w:hint="eastAsia" w:ascii="方正仿宋_GBK" w:hAnsi="方正仿宋_GBK" w:eastAsia="方正仿宋_GBK" w:cs="方正仿宋_GBK"/>
                <w:b w:val="0"/>
                <w:bCs w:val="0"/>
                <w:kern w:val="0"/>
                <w:sz w:val="21"/>
                <w:szCs w:val="21"/>
              </w:rPr>
              <w:br w:type="textWrapping"/>
            </w:r>
            <w:r>
              <w:rPr>
                <w:rFonts w:hint="eastAsia" w:ascii="方正仿宋_GBK" w:hAnsi="方正仿宋_GBK" w:eastAsia="方正仿宋_GBK" w:cs="方正仿宋_GBK"/>
                <w:b w:val="0"/>
                <w:bCs w:val="0"/>
                <w:kern w:val="0"/>
                <w:sz w:val="21"/>
                <w:szCs w:val="21"/>
              </w:rPr>
              <w:t>设施用地</w:t>
            </w:r>
          </w:p>
        </w:tc>
        <w:tc>
          <w:tcPr>
            <w:tcW w:w="977" w:type="dxa"/>
            <w:noWrap w:val="0"/>
            <w:vAlign w:val="center"/>
          </w:tcPr>
          <w:p w14:paraId="041F731D">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种植</w:t>
            </w:r>
          </w:p>
        </w:tc>
        <w:tc>
          <w:tcPr>
            <w:tcW w:w="3994" w:type="dxa"/>
            <w:noWrap w:val="0"/>
            <w:vAlign w:val="center"/>
          </w:tcPr>
          <w:p w14:paraId="472A730E">
            <w:pPr>
              <w:widowControl/>
              <w:jc w:val="left"/>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lang w:eastAsia="zh-CN"/>
              </w:rPr>
              <w:t>工厂化种植设施、育种育苗、灌排沟渠等</w:t>
            </w:r>
          </w:p>
        </w:tc>
        <w:tc>
          <w:tcPr>
            <w:tcW w:w="1514" w:type="dxa"/>
            <w:vMerge w:val="restart"/>
            <w:noWrap w:val="0"/>
            <w:vAlign w:val="center"/>
          </w:tcPr>
          <w:p w14:paraId="1D8181B5">
            <w:pPr>
              <w:widowControl/>
              <w:jc w:val="left"/>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lang w:eastAsia="zh-CN"/>
              </w:rPr>
              <w:t>根据生产需要合理确定</w:t>
            </w:r>
          </w:p>
        </w:tc>
      </w:tr>
      <w:tr w14:paraId="49E8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480" w:type="dxa"/>
            <w:vMerge w:val="continue"/>
            <w:noWrap w:val="0"/>
            <w:vAlign w:val="top"/>
          </w:tcPr>
          <w:p w14:paraId="5627FD34">
            <w:pPr>
              <w:widowControl/>
              <w:jc w:val="both"/>
              <w:rPr>
                <w:rFonts w:ascii="宋体" w:hAnsi="宋体" w:eastAsia="仿宋_GB2312" w:cs="Times New Roman"/>
                <w:b w:val="0"/>
                <w:bCs w:val="0"/>
                <w:kern w:val="0"/>
                <w:sz w:val="21"/>
                <w:szCs w:val="21"/>
              </w:rPr>
            </w:pPr>
          </w:p>
        </w:tc>
        <w:tc>
          <w:tcPr>
            <w:tcW w:w="1140" w:type="dxa"/>
            <w:gridSpan w:val="2"/>
            <w:vMerge w:val="continue"/>
            <w:noWrap w:val="0"/>
            <w:vAlign w:val="center"/>
          </w:tcPr>
          <w:p w14:paraId="72B3FC10">
            <w:pPr>
              <w:widowControl/>
              <w:jc w:val="center"/>
              <w:rPr>
                <w:rFonts w:hint="eastAsia" w:ascii="方正仿宋_GBK" w:hAnsi="方正仿宋_GBK" w:eastAsia="方正仿宋_GBK" w:cs="方正仿宋_GBK"/>
                <w:b w:val="0"/>
                <w:bCs w:val="0"/>
                <w:kern w:val="0"/>
                <w:sz w:val="21"/>
                <w:szCs w:val="21"/>
              </w:rPr>
            </w:pPr>
          </w:p>
        </w:tc>
        <w:tc>
          <w:tcPr>
            <w:tcW w:w="977" w:type="dxa"/>
            <w:vMerge w:val="restart"/>
            <w:noWrap w:val="0"/>
            <w:vAlign w:val="center"/>
          </w:tcPr>
          <w:p w14:paraId="292DD5C2">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养殖</w:t>
            </w:r>
          </w:p>
        </w:tc>
        <w:tc>
          <w:tcPr>
            <w:tcW w:w="3994" w:type="dxa"/>
            <w:noWrap w:val="0"/>
            <w:vAlign w:val="center"/>
          </w:tcPr>
          <w:p w14:paraId="30092929">
            <w:pPr>
              <w:widowControl/>
              <w:jc w:val="left"/>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圈舍（棚）、养殖池（箱）</w:t>
            </w:r>
            <w:r>
              <w:rPr>
                <w:rFonts w:hint="eastAsia" w:ascii="方正仿宋_GBK" w:hAnsi="方正仿宋_GBK" w:eastAsia="方正仿宋_GBK" w:cs="方正仿宋_GBK"/>
                <w:b w:val="0"/>
                <w:bCs w:val="0"/>
                <w:kern w:val="0"/>
                <w:sz w:val="21"/>
                <w:szCs w:val="21"/>
                <w:lang w:eastAsia="zh-CN"/>
              </w:rPr>
              <w:t>、</w:t>
            </w:r>
            <w:r>
              <w:rPr>
                <w:rFonts w:hint="eastAsia" w:ascii="方正仿宋_GBK" w:hAnsi="方正仿宋_GBK" w:eastAsia="方正仿宋_GBK" w:cs="方正仿宋_GBK"/>
                <w:b w:val="0"/>
                <w:bCs w:val="0"/>
                <w:kern w:val="0"/>
                <w:sz w:val="21"/>
                <w:szCs w:val="21"/>
              </w:rPr>
              <w:t>育种设施、进排水渠道等</w:t>
            </w:r>
          </w:p>
        </w:tc>
        <w:tc>
          <w:tcPr>
            <w:tcW w:w="1514" w:type="dxa"/>
            <w:vMerge w:val="continue"/>
            <w:noWrap w:val="0"/>
            <w:vAlign w:val="center"/>
          </w:tcPr>
          <w:p w14:paraId="12D5248A">
            <w:pPr>
              <w:widowControl/>
              <w:jc w:val="left"/>
              <w:rPr>
                <w:rFonts w:hint="eastAsia" w:ascii="方正仿宋_GBK" w:hAnsi="方正仿宋_GBK" w:eastAsia="方正仿宋_GBK" w:cs="方正仿宋_GBK"/>
                <w:b w:val="0"/>
                <w:bCs w:val="0"/>
                <w:kern w:val="0"/>
                <w:sz w:val="21"/>
                <w:szCs w:val="21"/>
              </w:rPr>
            </w:pPr>
          </w:p>
        </w:tc>
      </w:tr>
      <w:tr w14:paraId="4EE58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0436A3A7">
            <w:pPr>
              <w:widowControl/>
              <w:jc w:val="both"/>
              <w:rPr>
                <w:rFonts w:ascii="宋体" w:hAnsi="宋体" w:eastAsia="仿宋_GB2312" w:cs="Times New Roman"/>
                <w:b w:val="0"/>
                <w:bCs w:val="0"/>
                <w:kern w:val="0"/>
                <w:sz w:val="21"/>
                <w:szCs w:val="21"/>
              </w:rPr>
            </w:pPr>
          </w:p>
        </w:tc>
        <w:tc>
          <w:tcPr>
            <w:tcW w:w="1140" w:type="dxa"/>
            <w:gridSpan w:val="2"/>
            <w:vMerge w:val="continue"/>
            <w:noWrap w:val="0"/>
            <w:vAlign w:val="center"/>
          </w:tcPr>
          <w:p w14:paraId="480296F8">
            <w:pPr>
              <w:widowControl/>
              <w:jc w:val="center"/>
              <w:rPr>
                <w:rFonts w:hint="eastAsia" w:ascii="方正仿宋_GBK" w:hAnsi="方正仿宋_GBK" w:eastAsia="方正仿宋_GBK" w:cs="方正仿宋_GBK"/>
                <w:b w:val="0"/>
                <w:bCs w:val="0"/>
                <w:kern w:val="0"/>
                <w:sz w:val="21"/>
                <w:szCs w:val="21"/>
              </w:rPr>
            </w:pPr>
          </w:p>
        </w:tc>
        <w:tc>
          <w:tcPr>
            <w:tcW w:w="977" w:type="dxa"/>
            <w:vMerge w:val="continue"/>
            <w:noWrap w:val="0"/>
            <w:vAlign w:val="center"/>
          </w:tcPr>
          <w:p w14:paraId="23673B35">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13548EF5">
            <w:pPr>
              <w:widowControl/>
              <w:jc w:val="left"/>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rPr>
              <w:t>养殖桶、蚕房、藻类光生物反应器</w:t>
            </w:r>
            <w:r>
              <w:rPr>
                <w:rFonts w:hint="eastAsia" w:ascii="方正仿宋_GBK" w:hAnsi="方正仿宋_GBK" w:eastAsia="方正仿宋_GBK" w:cs="方正仿宋_GBK"/>
                <w:b w:val="0"/>
                <w:bCs w:val="0"/>
                <w:kern w:val="0"/>
                <w:sz w:val="21"/>
                <w:szCs w:val="21"/>
                <w:lang w:eastAsia="zh-CN"/>
              </w:rPr>
              <w:t>等</w:t>
            </w:r>
          </w:p>
        </w:tc>
        <w:tc>
          <w:tcPr>
            <w:tcW w:w="1514" w:type="dxa"/>
            <w:vMerge w:val="continue"/>
            <w:noWrap w:val="0"/>
            <w:vAlign w:val="center"/>
          </w:tcPr>
          <w:p w14:paraId="27E9EE4B">
            <w:pPr>
              <w:widowControl/>
              <w:jc w:val="left"/>
              <w:rPr>
                <w:rFonts w:hint="eastAsia" w:ascii="方正仿宋_GBK" w:hAnsi="方正仿宋_GBK" w:eastAsia="方正仿宋_GBK" w:cs="方正仿宋_GBK"/>
                <w:b w:val="0"/>
                <w:bCs w:val="0"/>
                <w:kern w:val="0"/>
                <w:sz w:val="21"/>
                <w:szCs w:val="21"/>
              </w:rPr>
            </w:pPr>
          </w:p>
        </w:tc>
      </w:tr>
      <w:tr w14:paraId="0FE28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3BD9EA43">
            <w:pPr>
              <w:widowControl/>
              <w:jc w:val="both"/>
              <w:rPr>
                <w:rFonts w:ascii="宋体" w:hAnsi="宋体" w:eastAsia="仿宋_GB2312" w:cs="Times New Roman"/>
                <w:b w:val="0"/>
                <w:bCs w:val="0"/>
                <w:kern w:val="0"/>
                <w:sz w:val="21"/>
                <w:szCs w:val="21"/>
              </w:rPr>
            </w:pPr>
          </w:p>
        </w:tc>
        <w:tc>
          <w:tcPr>
            <w:tcW w:w="543" w:type="dxa"/>
            <w:vMerge w:val="restart"/>
            <w:noWrap w:val="0"/>
            <w:vAlign w:val="center"/>
          </w:tcPr>
          <w:p w14:paraId="6D7862E1">
            <w:pPr>
              <w:widowControl/>
              <w:jc w:val="center"/>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lang w:eastAsia="zh-CN"/>
              </w:rPr>
              <w:t>辅助设施用地</w:t>
            </w:r>
          </w:p>
        </w:tc>
        <w:tc>
          <w:tcPr>
            <w:tcW w:w="597" w:type="dxa"/>
            <w:vMerge w:val="restart"/>
            <w:noWrap w:val="0"/>
            <w:vAlign w:val="center"/>
          </w:tcPr>
          <w:p w14:paraId="33188D5B">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lang w:eastAsia="zh-CN"/>
              </w:rPr>
              <w:t>附属</w:t>
            </w:r>
            <w:r>
              <w:rPr>
                <w:rFonts w:hint="eastAsia" w:ascii="方正仿宋_GBK" w:hAnsi="方正仿宋_GBK" w:eastAsia="方正仿宋_GBK" w:cs="方正仿宋_GBK"/>
                <w:b w:val="0"/>
                <w:bCs w:val="0"/>
                <w:kern w:val="0"/>
                <w:sz w:val="21"/>
                <w:szCs w:val="21"/>
              </w:rPr>
              <w:br w:type="textWrapping"/>
            </w:r>
            <w:r>
              <w:rPr>
                <w:rFonts w:hint="eastAsia" w:ascii="方正仿宋_GBK" w:hAnsi="方正仿宋_GBK" w:eastAsia="方正仿宋_GBK" w:cs="方正仿宋_GBK"/>
                <w:b w:val="0"/>
                <w:bCs w:val="0"/>
                <w:kern w:val="0"/>
                <w:sz w:val="21"/>
                <w:szCs w:val="21"/>
              </w:rPr>
              <w:t>设施用地</w:t>
            </w:r>
          </w:p>
        </w:tc>
        <w:tc>
          <w:tcPr>
            <w:tcW w:w="977" w:type="dxa"/>
            <w:vMerge w:val="restart"/>
            <w:noWrap w:val="0"/>
            <w:vAlign w:val="center"/>
          </w:tcPr>
          <w:p w14:paraId="6A0C4884">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种植</w:t>
            </w:r>
          </w:p>
        </w:tc>
        <w:tc>
          <w:tcPr>
            <w:tcW w:w="3994" w:type="dxa"/>
            <w:noWrap w:val="0"/>
            <w:vAlign w:val="center"/>
          </w:tcPr>
          <w:p w14:paraId="7F413C4D">
            <w:pPr>
              <w:widowControl/>
              <w:jc w:val="left"/>
              <w:rPr>
                <w:rFonts w:hint="eastAsia" w:ascii="方正仿宋_GBK" w:hAnsi="方正仿宋_GBK" w:eastAsia="方正仿宋_GBK" w:cs="方正仿宋_GBK"/>
                <w:b w:val="0"/>
                <w:bCs w:val="0"/>
                <w:kern w:val="0"/>
                <w:sz w:val="21"/>
                <w:szCs w:val="21"/>
                <w:lang w:val="en-US" w:eastAsia="zh-CN"/>
              </w:rPr>
            </w:pPr>
            <w:r>
              <w:rPr>
                <w:rFonts w:hint="eastAsia" w:ascii="方正仿宋_GBK" w:hAnsi="方正仿宋_GBK" w:eastAsia="方正仿宋_GBK" w:cs="方正仿宋_GBK"/>
                <w:b w:val="0"/>
                <w:bCs w:val="0"/>
                <w:kern w:val="0"/>
                <w:sz w:val="21"/>
                <w:szCs w:val="21"/>
                <w:lang w:eastAsia="zh-CN"/>
              </w:rPr>
              <w:t>场内道路、水泵配电、抽水配电等设施等</w:t>
            </w:r>
          </w:p>
        </w:tc>
        <w:tc>
          <w:tcPr>
            <w:tcW w:w="1514" w:type="dxa"/>
            <w:vMerge w:val="restart"/>
            <w:noWrap w:val="0"/>
            <w:vAlign w:val="center"/>
          </w:tcPr>
          <w:p w14:paraId="20D48F64">
            <w:pPr>
              <w:widowControl/>
              <w:jc w:val="left"/>
              <w:rPr>
                <w:rFonts w:hint="default" w:ascii="方正仿宋_GBK" w:hAnsi="方正仿宋_GBK" w:eastAsia="方正仿宋_GBK" w:cs="方正仿宋_GBK"/>
                <w:b w:val="0"/>
                <w:bCs w:val="0"/>
                <w:kern w:val="0"/>
                <w:sz w:val="21"/>
                <w:szCs w:val="21"/>
                <w:lang w:val="en-US" w:eastAsia="zh-CN"/>
              </w:rPr>
            </w:pPr>
            <w:r>
              <w:rPr>
                <w:rFonts w:hint="default" w:ascii="方正仿宋_GBK" w:hAnsi="方正仿宋_GBK" w:eastAsia="方正仿宋_GBK" w:cs="方正仿宋_GBK"/>
                <w:b w:val="0"/>
                <w:bCs w:val="0"/>
                <w:kern w:val="0"/>
                <w:sz w:val="21"/>
                <w:szCs w:val="21"/>
                <w:lang w:val="en-US" w:eastAsia="zh-CN"/>
              </w:rPr>
              <w:t>生产用地（包括粮食生产、设施农业、林果业等各类农业生产用地）总规模的15%以内，原则上最多不超过30亩</w:t>
            </w:r>
          </w:p>
        </w:tc>
      </w:tr>
      <w:tr w14:paraId="271F6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6624FA59">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6FABE019">
            <w:pPr>
              <w:widowControl/>
              <w:jc w:val="center"/>
              <w:rPr>
                <w:rFonts w:hint="eastAsia" w:ascii="方正仿宋_GBK" w:hAnsi="方正仿宋_GBK" w:eastAsia="方正仿宋_GBK" w:cs="方正仿宋_GBK"/>
                <w:b w:val="0"/>
                <w:bCs w:val="0"/>
                <w:kern w:val="0"/>
                <w:sz w:val="21"/>
                <w:szCs w:val="21"/>
              </w:rPr>
            </w:pPr>
          </w:p>
        </w:tc>
        <w:tc>
          <w:tcPr>
            <w:tcW w:w="597" w:type="dxa"/>
            <w:vMerge w:val="continue"/>
            <w:noWrap w:val="0"/>
            <w:vAlign w:val="center"/>
          </w:tcPr>
          <w:p w14:paraId="0824AE91">
            <w:pPr>
              <w:widowControl/>
              <w:jc w:val="center"/>
              <w:rPr>
                <w:rFonts w:hint="eastAsia" w:ascii="方正仿宋_GBK" w:hAnsi="方正仿宋_GBK" w:eastAsia="方正仿宋_GBK" w:cs="方正仿宋_GBK"/>
                <w:b w:val="0"/>
                <w:bCs w:val="0"/>
                <w:kern w:val="0"/>
                <w:sz w:val="21"/>
                <w:szCs w:val="21"/>
              </w:rPr>
            </w:pPr>
          </w:p>
        </w:tc>
        <w:tc>
          <w:tcPr>
            <w:tcW w:w="977" w:type="dxa"/>
            <w:vMerge w:val="continue"/>
            <w:noWrap w:val="0"/>
            <w:vAlign w:val="center"/>
          </w:tcPr>
          <w:p w14:paraId="202C2571">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4C927FA2">
            <w:pPr>
              <w:widowControl/>
              <w:jc w:val="left"/>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管理用房（含不破坏耕作层，非永久性建设，不对外经营供内部工作人员使用的简易用餐场所、临时宿舍、厕所）</w:t>
            </w:r>
            <w:r>
              <w:rPr>
                <w:rFonts w:hint="eastAsia" w:ascii="方正仿宋_GBK" w:hAnsi="方正仿宋_GBK" w:eastAsia="方正仿宋_GBK" w:cs="方正仿宋_GBK"/>
                <w:b w:val="0"/>
                <w:bCs w:val="0"/>
                <w:kern w:val="0"/>
                <w:sz w:val="21"/>
                <w:szCs w:val="21"/>
                <w:lang w:eastAsia="zh-CN"/>
              </w:rPr>
              <w:t>、农资农机具存放、病虫害防控等设施等</w:t>
            </w:r>
          </w:p>
        </w:tc>
        <w:tc>
          <w:tcPr>
            <w:tcW w:w="1514" w:type="dxa"/>
            <w:vMerge w:val="continue"/>
            <w:noWrap w:val="0"/>
            <w:vAlign w:val="center"/>
          </w:tcPr>
          <w:p w14:paraId="47193C9E">
            <w:pPr>
              <w:widowControl/>
              <w:jc w:val="left"/>
              <w:rPr>
                <w:rFonts w:hint="eastAsia" w:ascii="方正仿宋_GBK" w:hAnsi="方正仿宋_GBK" w:eastAsia="方正仿宋_GBK" w:cs="方正仿宋_GBK"/>
                <w:b w:val="0"/>
                <w:bCs w:val="0"/>
                <w:kern w:val="0"/>
                <w:sz w:val="21"/>
                <w:szCs w:val="21"/>
              </w:rPr>
            </w:pPr>
          </w:p>
        </w:tc>
      </w:tr>
      <w:tr w14:paraId="44C7C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480" w:type="dxa"/>
            <w:vMerge w:val="continue"/>
            <w:noWrap w:val="0"/>
            <w:vAlign w:val="top"/>
          </w:tcPr>
          <w:p w14:paraId="6B5DB1C0">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063A4F94">
            <w:pPr>
              <w:widowControl/>
              <w:jc w:val="center"/>
              <w:rPr>
                <w:rFonts w:hint="eastAsia" w:ascii="方正仿宋_GBK" w:hAnsi="方正仿宋_GBK" w:eastAsia="方正仿宋_GBK" w:cs="方正仿宋_GBK"/>
                <w:b w:val="0"/>
                <w:bCs w:val="0"/>
                <w:kern w:val="0"/>
                <w:sz w:val="21"/>
                <w:szCs w:val="21"/>
              </w:rPr>
            </w:pPr>
          </w:p>
        </w:tc>
        <w:tc>
          <w:tcPr>
            <w:tcW w:w="597" w:type="dxa"/>
            <w:vMerge w:val="continue"/>
            <w:noWrap w:val="0"/>
            <w:vAlign w:val="center"/>
          </w:tcPr>
          <w:p w14:paraId="29AEF706">
            <w:pPr>
              <w:widowControl/>
              <w:jc w:val="center"/>
              <w:rPr>
                <w:rFonts w:hint="eastAsia" w:ascii="方正仿宋_GBK" w:hAnsi="方正仿宋_GBK" w:eastAsia="方正仿宋_GBK" w:cs="方正仿宋_GBK"/>
                <w:b w:val="0"/>
                <w:bCs w:val="0"/>
                <w:kern w:val="0"/>
                <w:sz w:val="21"/>
                <w:szCs w:val="21"/>
              </w:rPr>
            </w:pPr>
          </w:p>
        </w:tc>
        <w:tc>
          <w:tcPr>
            <w:tcW w:w="977" w:type="dxa"/>
            <w:vMerge w:val="continue"/>
            <w:noWrap w:val="0"/>
            <w:vAlign w:val="center"/>
          </w:tcPr>
          <w:p w14:paraId="2D562733">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26236821">
            <w:pPr>
              <w:widowControl/>
              <w:jc w:val="left"/>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lang w:eastAsia="zh-CN"/>
              </w:rPr>
              <w:t>智能监测、水肥一体化、蓄水池、塘坝、防汛设施等</w:t>
            </w:r>
          </w:p>
        </w:tc>
        <w:tc>
          <w:tcPr>
            <w:tcW w:w="1514" w:type="dxa"/>
            <w:vMerge w:val="continue"/>
            <w:noWrap w:val="0"/>
            <w:vAlign w:val="center"/>
          </w:tcPr>
          <w:p w14:paraId="4E691EC8">
            <w:pPr>
              <w:widowControl/>
              <w:jc w:val="left"/>
              <w:rPr>
                <w:rFonts w:hint="eastAsia" w:ascii="方正仿宋_GBK" w:hAnsi="方正仿宋_GBK" w:eastAsia="方正仿宋_GBK" w:cs="方正仿宋_GBK"/>
                <w:b w:val="0"/>
                <w:bCs w:val="0"/>
                <w:kern w:val="0"/>
                <w:sz w:val="21"/>
                <w:szCs w:val="21"/>
                <w:lang w:eastAsia="zh-CN"/>
              </w:rPr>
            </w:pPr>
          </w:p>
        </w:tc>
      </w:tr>
      <w:tr w14:paraId="1C5C7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80" w:type="dxa"/>
            <w:vMerge w:val="continue"/>
            <w:noWrap w:val="0"/>
            <w:vAlign w:val="top"/>
          </w:tcPr>
          <w:p w14:paraId="64AF79ED">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311485F3">
            <w:pPr>
              <w:widowControl/>
              <w:jc w:val="center"/>
              <w:rPr>
                <w:rFonts w:hint="eastAsia" w:ascii="方正仿宋_GBK" w:hAnsi="方正仿宋_GBK" w:eastAsia="方正仿宋_GBK" w:cs="方正仿宋_GBK"/>
                <w:b w:val="0"/>
                <w:bCs w:val="0"/>
                <w:kern w:val="0"/>
                <w:sz w:val="21"/>
                <w:szCs w:val="21"/>
              </w:rPr>
            </w:pPr>
          </w:p>
        </w:tc>
        <w:tc>
          <w:tcPr>
            <w:tcW w:w="597" w:type="dxa"/>
            <w:vMerge w:val="continue"/>
            <w:noWrap w:val="0"/>
            <w:vAlign w:val="center"/>
          </w:tcPr>
          <w:p w14:paraId="4E371EA4">
            <w:pPr>
              <w:widowControl/>
              <w:jc w:val="center"/>
              <w:rPr>
                <w:rFonts w:hint="eastAsia" w:ascii="方正仿宋_GBK" w:hAnsi="方正仿宋_GBK" w:eastAsia="方正仿宋_GBK" w:cs="方正仿宋_GBK"/>
                <w:b w:val="0"/>
                <w:bCs w:val="0"/>
                <w:kern w:val="0"/>
                <w:sz w:val="21"/>
                <w:szCs w:val="21"/>
              </w:rPr>
            </w:pPr>
          </w:p>
        </w:tc>
        <w:tc>
          <w:tcPr>
            <w:tcW w:w="977" w:type="dxa"/>
            <w:vMerge w:val="restart"/>
            <w:noWrap w:val="0"/>
            <w:vAlign w:val="center"/>
          </w:tcPr>
          <w:p w14:paraId="78EDE8E9">
            <w:pPr>
              <w:widowControl/>
              <w:jc w:val="center"/>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养殖</w:t>
            </w:r>
          </w:p>
        </w:tc>
        <w:tc>
          <w:tcPr>
            <w:tcW w:w="3994" w:type="dxa"/>
            <w:noWrap w:val="0"/>
            <w:vAlign w:val="center"/>
          </w:tcPr>
          <w:p w14:paraId="48424541">
            <w:pPr>
              <w:widowControl/>
              <w:jc w:val="left"/>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rPr>
              <w:t>进排水渠道、场内通道、抽水配电</w:t>
            </w:r>
            <w:r>
              <w:rPr>
                <w:rFonts w:hint="eastAsia" w:ascii="方正仿宋_GBK" w:hAnsi="方正仿宋_GBK" w:eastAsia="方正仿宋_GBK" w:cs="方正仿宋_GBK"/>
                <w:b w:val="0"/>
                <w:bCs w:val="0"/>
                <w:kern w:val="0"/>
                <w:sz w:val="21"/>
                <w:szCs w:val="21"/>
                <w:lang w:eastAsia="zh-CN"/>
              </w:rPr>
              <w:t>、水泵配电等</w:t>
            </w:r>
          </w:p>
        </w:tc>
        <w:tc>
          <w:tcPr>
            <w:tcW w:w="1514" w:type="dxa"/>
            <w:vMerge w:val="continue"/>
            <w:noWrap w:val="0"/>
            <w:vAlign w:val="center"/>
          </w:tcPr>
          <w:p w14:paraId="648F8355">
            <w:pPr>
              <w:widowControl/>
              <w:jc w:val="left"/>
              <w:rPr>
                <w:rFonts w:hint="eastAsia" w:ascii="方正仿宋_GBK" w:hAnsi="方正仿宋_GBK" w:eastAsia="方正仿宋_GBK" w:cs="方正仿宋_GBK"/>
                <w:b w:val="0"/>
                <w:bCs w:val="0"/>
                <w:kern w:val="0"/>
                <w:sz w:val="21"/>
                <w:szCs w:val="21"/>
              </w:rPr>
            </w:pPr>
          </w:p>
        </w:tc>
      </w:tr>
      <w:tr w14:paraId="34918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12751A77">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5079889F">
            <w:pPr>
              <w:widowControl/>
              <w:jc w:val="center"/>
              <w:rPr>
                <w:rFonts w:hint="eastAsia" w:ascii="方正仿宋_GBK" w:hAnsi="方正仿宋_GBK" w:eastAsia="方正仿宋_GBK" w:cs="方正仿宋_GBK"/>
                <w:b w:val="0"/>
                <w:bCs w:val="0"/>
                <w:kern w:val="0"/>
                <w:sz w:val="21"/>
                <w:szCs w:val="21"/>
              </w:rPr>
            </w:pPr>
          </w:p>
        </w:tc>
        <w:tc>
          <w:tcPr>
            <w:tcW w:w="597" w:type="dxa"/>
            <w:vMerge w:val="continue"/>
            <w:noWrap w:val="0"/>
            <w:vAlign w:val="center"/>
          </w:tcPr>
          <w:p w14:paraId="4253B892">
            <w:pPr>
              <w:widowControl/>
              <w:jc w:val="center"/>
              <w:rPr>
                <w:rFonts w:hint="eastAsia" w:ascii="方正仿宋_GBK" w:hAnsi="方正仿宋_GBK" w:eastAsia="方正仿宋_GBK" w:cs="方正仿宋_GBK"/>
                <w:b w:val="0"/>
                <w:bCs w:val="0"/>
                <w:kern w:val="0"/>
                <w:sz w:val="21"/>
                <w:szCs w:val="21"/>
              </w:rPr>
            </w:pPr>
          </w:p>
        </w:tc>
        <w:tc>
          <w:tcPr>
            <w:tcW w:w="977" w:type="dxa"/>
            <w:vMerge w:val="continue"/>
            <w:noWrap w:val="0"/>
            <w:vAlign w:val="center"/>
          </w:tcPr>
          <w:p w14:paraId="0E78D31D">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7A93C354">
            <w:pPr>
              <w:widowControl/>
              <w:jc w:val="left"/>
              <w:rPr>
                <w:rFonts w:hint="eastAsia" w:ascii="方正仿宋_GBK" w:hAnsi="方正仿宋_GBK" w:eastAsia="方正仿宋_GBK" w:cs="方正仿宋_GBK"/>
                <w:b w:val="0"/>
                <w:bCs w:val="0"/>
                <w:kern w:val="0"/>
                <w:sz w:val="21"/>
                <w:szCs w:val="21"/>
              </w:rPr>
            </w:pPr>
            <w:r>
              <w:rPr>
                <w:rFonts w:hint="eastAsia" w:ascii="方正仿宋_GBK" w:hAnsi="方正仿宋_GBK" w:eastAsia="方正仿宋_GBK" w:cs="方正仿宋_GBK"/>
                <w:b w:val="0"/>
                <w:bCs w:val="0"/>
                <w:kern w:val="0"/>
                <w:sz w:val="21"/>
                <w:szCs w:val="21"/>
              </w:rPr>
              <w:t>饲草饲料存储、粪污处理、检验检疫、尾水处理、清洗消毒、冷冻速冻、病死动物无害化处理、管理用房（含不破坏耕作层，非永久性建设，不对外经营供内部工作人员使用的简易用餐场所、临时宿舍、厕所）等</w:t>
            </w:r>
          </w:p>
        </w:tc>
        <w:tc>
          <w:tcPr>
            <w:tcW w:w="1514" w:type="dxa"/>
            <w:vMerge w:val="continue"/>
            <w:noWrap w:val="0"/>
            <w:vAlign w:val="center"/>
          </w:tcPr>
          <w:p w14:paraId="1370637F">
            <w:pPr>
              <w:widowControl/>
              <w:jc w:val="left"/>
              <w:rPr>
                <w:rFonts w:hint="eastAsia" w:ascii="方正仿宋_GBK" w:hAnsi="方正仿宋_GBK" w:eastAsia="方正仿宋_GBK" w:cs="方正仿宋_GBK"/>
                <w:b w:val="0"/>
                <w:bCs w:val="0"/>
                <w:kern w:val="0"/>
                <w:sz w:val="21"/>
                <w:szCs w:val="21"/>
              </w:rPr>
            </w:pPr>
          </w:p>
        </w:tc>
      </w:tr>
      <w:tr w14:paraId="42BD2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80" w:type="dxa"/>
            <w:vMerge w:val="continue"/>
            <w:noWrap w:val="0"/>
            <w:vAlign w:val="top"/>
          </w:tcPr>
          <w:p w14:paraId="5664505F">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577AD69C">
            <w:pPr>
              <w:widowControl/>
              <w:jc w:val="center"/>
              <w:rPr>
                <w:rFonts w:hint="eastAsia" w:ascii="方正仿宋_GBK" w:hAnsi="方正仿宋_GBK" w:eastAsia="方正仿宋_GBK" w:cs="方正仿宋_GBK"/>
                <w:b w:val="0"/>
                <w:bCs w:val="0"/>
                <w:kern w:val="0"/>
                <w:sz w:val="21"/>
                <w:szCs w:val="21"/>
              </w:rPr>
            </w:pPr>
          </w:p>
        </w:tc>
        <w:tc>
          <w:tcPr>
            <w:tcW w:w="597" w:type="dxa"/>
            <w:vMerge w:val="continue"/>
            <w:noWrap w:val="0"/>
            <w:vAlign w:val="center"/>
          </w:tcPr>
          <w:p w14:paraId="407AAF16">
            <w:pPr>
              <w:widowControl/>
              <w:jc w:val="center"/>
              <w:rPr>
                <w:rFonts w:hint="eastAsia" w:ascii="方正仿宋_GBK" w:hAnsi="方正仿宋_GBK" w:eastAsia="方正仿宋_GBK" w:cs="方正仿宋_GBK"/>
                <w:b w:val="0"/>
                <w:bCs w:val="0"/>
                <w:kern w:val="0"/>
                <w:sz w:val="21"/>
                <w:szCs w:val="21"/>
              </w:rPr>
            </w:pPr>
          </w:p>
        </w:tc>
        <w:tc>
          <w:tcPr>
            <w:tcW w:w="977" w:type="dxa"/>
            <w:vMerge w:val="continue"/>
            <w:noWrap w:val="0"/>
            <w:vAlign w:val="center"/>
          </w:tcPr>
          <w:p w14:paraId="15AF0A7A">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12283D4E">
            <w:pPr>
              <w:widowControl/>
              <w:jc w:val="left"/>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rPr>
              <w:t>饲草饲料加工</w:t>
            </w:r>
            <w:r>
              <w:rPr>
                <w:rFonts w:hint="eastAsia" w:ascii="方正仿宋_GBK" w:hAnsi="方正仿宋_GBK" w:eastAsia="方正仿宋_GBK" w:cs="方正仿宋_GBK"/>
                <w:b w:val="0"/>
                <w:bCs w:val="0"/>
                <w:kern w:val="0"/>
                <w:sz w:val="21"/>
                <w:szCs w:val="21"/>
                <w:lang w:eastAsia="zh-CN"/>
              </w:rPr>
              <w:t>、</w:t>
            </w:r>
            <w:r>
              <w:rPr>
                <w:rFonts w:hint="eastAsia" w:ascii="方正仿宋_GBK" w:hAnsi="方正仿宋_GBK" w:eastAsia="方正仿宋_GBK" w:cs="方正仿宋_GBK"/>
                <w:b w:val="0"/>
                <w:bCs w:val="0"/>
                <w:kern w:val="0"/>
                <w:sz w:val="21"/>
                <w:szCs w:val="21"/>
              </w:rPr>
              <w:t>鱼获渔具存放</w:t>
            </w:r>
            <w:r>
              <w:rPr>
                <w:rFonts w:hint="eastAsia" w:ascii="方正仿宋_GBK" w:hAnsi="方正仿宋_GBK" w:eastAsia="方正仿宋_GBK" w:cs="方正仿宋_GBK"/>
                <w:b w:val="0"/>
                <w:bCs w:val="0"/>
                <w:kern w:val="0"/>
                <w:sz w:val="21"/>
                <w:szCs w:val="21"/>
                <w:lang w:eastAsia="zh-CN"/>
              </w:rPr>
              <w:t>、</w:t>
            </w:r>
            <w:r>
              <w:rPr>
                <w:rFonts w:hint="eastAsia" w:ascii="方正仿宋_GBK" w:hAnsi="方正仿宋_GBK" w:eastAsia="方正仿宋_GBK" w:cs="方正仿宋_GBK"/>
                <w:b w:val="0"/>
                <w:bCs w:val="0"/>
                <w:kern w:val="0"/>
                <w:sz w:val="21"/>
                <w:szCs w:val="21"/>
              </w:rPr>
              <w:t>隔离、暂养、智能监测、蓄水池、温控设备、生物质有机肥料生产</w:t>
            </w:r>
            <w:r>
              <w:rPr>
                <w:rFonts w:hint="eastAsia" w:ascii="方正仿宋_GBK" w:hAnsi="方正仿宋_GBK" w:eastAsia="方正仿宋_GBK" w:cs="方正仿宋_GBK"/>
                <w:b w:val="0"/>
                <w:bCs w:val="0"/>
                <w:kern w:val="0"/>
                <w:sz w:val="21"/>
                <w:szCs w:val="21"/>
                <w:lang w:eastAsia="zh-CN"/>
              </w:rPr>
              <w:t>等</w:t>
            </w:r>
          </w:p>
        </w:tc>
        <w:tc>
          <w:tcPr>
            <w:tcW w:w="1514" w:type="dxa"/>
            <w:vMerge w:val="continue"/>
            <w:noWrap w:val="0"/>
            <w:vAlign w:val="center"/>
          </w:tcPr>
          <w:p w14:paraId="65CBE8E0">
            <w:pPr>
              <w:widowControl/>
              <w:jc w:val="left"/>
              <w:rPr>
                <w:rFonts w:hint="eastAsia" w:ascii="方正仿宋_GBK" w:hAnsi="方正仿宋_GBK" w:eastAsia="方正仿宋_GBK" w:cs="方正仿宋_GBK"/>
                <w:b w:val="0"/>
                <w:bCs w:val="0"/>
                <w:kern w:val="0"/>
                <w:sz w:val="21"/>
                <w:szCs w:val="21"/>
              </w:rPr>
            </w:pPr>
          </w:p>
        </w:tc>
      </w:tr>
      <w:tr w14:paraId="4BE6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480" w:type="dxa"/>
            <w:vMerge w:val="continue"/>
            <w:noWrap w:val="0"/>
            <w:vAlign w:val="top"/>
          </w:tcPr>
          <w:p w14:paraId="7C3014E3">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18B1BF70">
            <w:pPr>
              <w:widowControl/>
              <w:jc w:val="center"/>
              <w:rPr>
                <w:rFonts w:hint="eastAsia" w:ascii="方正仿宋_GBK" w:hAnsi="方正仿宋_GBK" w:eastAsia="方正仿宋_GBK" w:cs="方正仿宋_GBK"/>
                <w:b w:val="0"/>
                <w:bCs w:val="0"/>
                <w:kern w:val="0"/>
                <w:sz w:val="21"/>
                <w:szCs w:val="21"/>
                <w:lang w:eastAsia="zh-CN"/>
              </w:rPr>
            </w:pPr>
          </w:p>
        </w:tc>
        <w:tc>
          <w:tcPr>
            <w:tcW w:w="597" w:type="dxa"/>
            <w:vMerge w:val="restart"/>
            <w:noWrap w:val="0"/>
            <w:vAlign w:val="center"/>
          </w:tcPr>
          <w:p w14:paraId="239EA4E7">
            <w:pPr>
              <w:widowControl/>
              <w:jc w:val="center"/>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lang w:eastAsia="zh-CN"/>
              </w:rPr>
              <w:t>配套设施用地</w:t>
            </w:r>
          </w:p>
        </w:tc>
        <w:tc>
          <w:tcPr>
            <w:tcW w:w="977" w:type="dxa"/>
            <w:vMerge w:val="restart"/>
            <w:noWrap w:val="0"/>
            <w:vAlign w:val="center"/>
          </w:tcPr>
          <w:p w14:paraId="65704CFC">
            <w:pPr>
              <w:widowControl/>
              <w:jc w:val="center"/>
              <w:rPr>
                <w:rFonts w:hint="eastAsia" w:ascii="方正仿宋_GBK" w:hAnsi="方正仿宋_GBK" w:eastAsia="方正仿宋_GBK" w:cs="方正仿宋_GBK"/>
                <w:b w:val="0"/>
                <w:bCs w:val="0"/>
                <w:kern w:val="0"/>
                <w:sz w:val="21"/>
                <w:szCs w:val="21"/>
                <w:lang w:eastAsia="zh-CN"/>
              </w:rPr>
            </w:pPr>
            <w:r>
              <w:rPr>
                <w:rFonts w:hint="eastAsia" w:ascii="方正仿宋_GBK" w:hAnsi="方正仿宋_GBK" w:eastAsia="方正仿宋_GBK" w:cs="方正仿宋_GBK"/>
                <w:b w:val="0"/>
                <w:bCs w:val="0"/>
                <w:kern w:val="0"/>
                <w:sz w:val="21"/>
                <w:szCs w:val="21"/>
                <w:lang w:eastAsia="zh-CN"/>
              </w:rPr>
              <w:t>种植</w:t>
            </w:r>
          </w:p>
        </w:tc>
        <w:tc>
          <w:tcPr>
            <w:tcW w:w="3994" w:type="dxa"/>
            <w:noWrap w:val="0"/>
            <w:vAlign w:val="center"/>
          </w:tcPr>
          <w:p w14:paraId="4C59A56D">
            <w:pPr>
              <w:widowControl/>
              <w:jc w:val="left"/>
              <w:rPr>
                <w:rFonts w:hint="eastAsia" w:ascii="方正仿宋_GBK" w:hAnsi="方正仿宋_GBK" w:eastAsia="方正仿宋_GBK" w:cs="方正仿宋_GBK"/>
                <w:b w:val="0"/>
                <w:bCs w:val="0"/>
                <w:color w:val="000000"/>
                <w:kern w:val="2"/>
                <w:sz w:val="21"/>
                <w:szCs w:val="21"/>
                <w:lang w:val="en-US" w:eastAsia="zh-CN" w:bidi="ar-SA"/>
              </w:rPr>
            </w:pPr>
            <w:r>
              <w:rPr>
                <w:rFonts w:hint="eastAsia" w:ascii="方正仿宋_GBK" w:hAnsi="方正仿宋_GBK" w:eastAsia="方正仿宋_GBK" w:cs="方正仿宋_GBK"/>
                <w:b w:val="0"/>
                <w:bCs w:val="0"/>
                <w:kern w:val="0"/>
                <w:sz w:val="21"/>
                <w:szCs w:val="21"/>
                <w:lang w:eastAsia="zh-CN"/>
              </w:rPr>
              <w:t>烘干晾晒、分拣包装、仓储保鲜等</w:t>
            </w:r>
          </w:p>
        </w:tc>
        <w:tc>
          <w:tcPr>
            <w:tcW w:w="1514" w:type="dxa"/>
            <w:vMerge w:val="continue"/>
            <w:noWrap w:val="0"/>
            <w:vAlign w:val="center"/>
          </w:tcPr>
          <w:p w14:paraId="759FE757">
            <w:pPr>
              <w:widowControl/>
              <w:jc w:val="left"/>
              <w:rPr>
                <w:rFonts w:hint="eastAsia" w:ascii="方正仿宋_GBK" w:hAnsi="方正仿宋_GBK" w:eastAsia="方正仿宋_GBK" w:cs="方正仿宋_GBK"/>
                <w:b w:val="0"/>
                <w:bCs w:val="0"/>
                <w:kern w:val="0"/>
                <w:sz w:val="21"/>
                <w:szCs w:val="21"/>
                <w:lang w:eastAsia="zh-CN"/>
              </w:rPr>
            </w:pPr>
          </w:p>
        </w:tc>
      </w:tr>
      <w:tr w14:paraId="68FFE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480" w:type="dxa"/>
            <w:vMerge w:val="continue"/>
            <w:noWrap w:val="0"/>
            <w:vAlign w:val="top"/>
          </w:tcPr>
          <w:p w14:paraId="5F3ED20A">
            <w:pPr>
              <w:widowControl/>
              <w:jc w:val="both"/>
              <w:rPr>
                <w:rFonts w:ascii="宋体" w:hAnsi="宋体" w:eastAsia="仿宋_GB2312" w:cs="Times New Roman"/>
                <w:b w:val="0"/>
                <w:bCs w:val="0"/>
                <w:kern w:val="0"/>
                <w:sz w:val="21"/>
                <w:szCs w:val="21"/>
              </w:rPr>
            </w:pPr>
          </w:p>
        </w:tc>
        <w:tc>
          <w:tcPr>
            <w:tcW w:w="543" w:type="dxa"/>
            <w:vMerge w:val="continue"/>
            <w:noWrap w:val="0"/>
            <w:vAlign w:val="center"/>
          </w:tcPr>
          <w:p w14:paraId="7FE5FE0E">
            <w:pPr>
              <w:widowControl/>
              <w:jc w:val="center"/>
              <w:rPr>
                <w:rFonts w:hint="eastAsia" w:ascii="方正仿宋_GBK" w:hAnsi="方正仿宋_GBK" w:eastAsia="方正仿宋_GBK" w:cs="方正仿宋_GBK"/>
                <w:b w:val="0"/>
                <w:bCs w:val="0"/>
                <w:kern w:val="0"/>
                <w:sz w:val="21"/>
                <w:szCs w:val="21"/>
                <w:lang w:eastAsia="zh-CN"/>
              </w:rPr>
            </w:pPr>
          </w:p>
        </w:tc>
        <w:tc>
          <w:tcPr>
            <w:tcW w:w="597" w:type="dxa"/>
            <w:vMerge w:val="continue"/>
            <w:noWrap w:val="0"/>
            <w:vAlign w:val="center"/>
          </w:tcPr>
          <w:p w14:paraId="70018B0F">
            <w:pPr>
              <w:widowControl/>
              <w:jc w:val="center"/>
              <w:rPr>
                <w:rFonts w:hint="eastAsia" w:ascii="方正仿宋_GBK" w:hAnsi="方正仿宋_GBK" w:eastAsia="方正仿宋_GBK" w:cs="方正仿宋_GBK"/>
                <w:b w:val="0"/>
                <w:bCs w:val="0"/>
                <w:kern w:val="0"/>
                <w:sz w:val="21"/>
                <w:szCs w:val="21"/>
                <w:lang w:eastAsia="zh-CN"/>
              </w:rPr>
            </w:pPr>
          </w:p>
        </w:tc>
        <w:tc>
          <w:tcPr>
            <w:tcW w:w="977" w:type="dxa"/>
            <w:vMerge w:val="continue"/>
            <w:noWrap w:val="0"/>
            <w:vAlign w:val="center"/>
          </w:tcPr>
          <w:p w14:paraId="1109FCBF">
            <w:pPr>
              <w:widowControl/>
              <w:jc w:val="center"/>
              <w:rPr>
                <w:rFonts w:hint="eastAsia" w:ascii="方正仿宋_GBK" w:hAnsi="方正仿宋_GBK" w:eastAsia="方正仿宋_GBK" w:cs="方正仿宋_GBK"/>
                <w:b w:val="0"/>
                <w:bCs w:val="0"/>
                <w:kern w:val="0"/>
                <w:sz w:val="21"/>
                <w:szCs w:val="21"/>
              </w:rPr>
            </w:pPr>
          </w:p>
        </w:tc>
        <w:tc>
          <w:tcPr>
            <w:tcW w:w="3994" w:type="dxa"/>
            <w:noWrap w:val="0"/>
            <w:vAlign w:val="center"/>
          </w:tcPr>
          <w:p w14:paraId="59303F5F">
            <w:pPr>
              <w:widowControl w:val="0"/>
              <w:spacing w:line="360" w:lineRule="exact"/>
              <w:jc w:val="both"/>
              <w:rPr>
                <w:rFonts w:hint="eastAsia" w:ascii="方正仿宋_GBK" w:hAnsi="方正仿宋_GBK" w:eastAsia="方正仿宋_GBK" w:cs="方正仿宋_GBK"/>
                <w:b w:val="0"/>
                <w:bCs w:val="0"/>
                <w:kern w:val="0"/>
                <w:sz w:val="21"/>
                <w:szCs w:val="21"/>
                <w:lang w:val="en-US" w:eastAsia="zh-CN" w:bidi="ar-SA"/>
              </w:rPr>
            </w:pPr>
            <w:r>
              <w:rPr>
                <w:rFonts w:hint="eastAsia" w:ascii="方正仿宋_GBK" w:hAnsi="方正仿宋_GBK" w:eastAsia="方正仿宋_GBK" w:cs="方正仿宋_GBK"/>
                <w:b w:val="0"/>
                <w:bCs w:val="0"/>
                <w:kern w:val="0"/>
                <w:sz w:val="21"/>
                <w:szCs w:val="21"/>
                <w:lang w:val="en-US" w:eastAsia="zh-CN" w:bidi="ar-SA"/>
              </w:rPr>
              <w:t>咖啡及茶叶初制</w:t>
            </w:r>
          </w:p>
        </w:tc>
        <w:tc>
          <w:tcPr>
            <w:tcW w:w="1514" w:type="dxa"/>
            <w:vMerge w:val="continue"/>
            <w:noWrap w:val="0"/>
            <w:vAlign w:val="center"/>
          </w:tcPr>
          <w:p w14:paraId="3DA48CEC">
            <w:pPr>
              <w:widowControl w:val="0"/>
              <w:spacing w:line="360" w:lineRule="exact"/>
              <w:jc w:val="both"/>
              <w:rPr>
                <w:rFonts w:hint="eastAsia" w:ascii="方正仿宋_GBK" w:hAnsi="方正仿宋_GBK" w:eastAsia="方正仿宋_GBK" w:cs="方正仿宋_GBK"/>
                <w:b w:val="0"/>
                <w:bCs w:val="0"/>
                <w:kern w:val="0"/>
                <w:sz w:val="21"/>
                <w:szCs w:val="21"/>
                <w:lang w:val="en-US" w:eastAsia="zh-CN" w:bidi="ar-SA"/>
              </w:rPr>
            </w:pPr>
          </w:p>
        </w:tc>
      </w:tr>
    </w:tbl>
    <w:p w14:paraId="29E7E3C7">
      <w:pPr>
        <w:widowControl/>
        <w:jc w:val="left"/>
        <w:rPr>
          <w:rFonts w:hint="eastAsia" w:ascii="黑体" w:hAnsi="黑体" w:eastAsia="黑体" w:cs="黑体"/>
          <w:sz w:val="32"/>
          <w:szCs w:val="32"/>
        </w:rPr>
      </w:pPr>
    </w:p>
    <w:p w14:paraId="1E895597">
      <w:pPr>
        <w:widowControl/>
        <w:jc w:val="left"/>
        <w:rPr>
          <w:rFonts w:hint="eastAsia" w:ascii="黑体" w:hAnsi="黑体" w:eastAsia="黑体" w:cs="黑体"/>
          <w:sz w:val="32"/>
          <w:szCs w:val="32"/>
        </w:rPr>
      </w:pPr>
    </w:p>
    <w:p w14:paraId="15775AF6">
      <w:pPr>
        <w:pStyle w:val="2"/>
        <w:jc w:val="both"/>
        <w:rPr>
          <w:rFonts w:hint="eastAsia"/>
        </w:rPr>
      </w:pPr>
    </w:p>
    <w:p w14:paraId="19DB13E5">
      <w:pPr>
        <w:widowControl/>
        <w:jc w:val="left"/>
        <w:rPr>
          <w:rFonts w:ascii="CESI宋体-GB2312" w:hAnsi="CESI宋体-GB2312" w:eastAsia="方正小标宋_GBK" w:cs="Times New Roman"/>
          <w:caps w:val="0"/>
          <w:sz w:val="44"/>
          <w:szCs w:val="44"/>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65E1CB00">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方正小标宋_GBK" w:cs="方正小标宋_GBK"/>
          <w:sz w:val="36"/>
          <w:szCs w:val="36"/>
        </w:rPr>
      </w:pPr>
      <w:r>
        <w:rPr>
          <w:rFonts w:hint="eastAsia" w:ascii="宋体" w:hAnsi="宋体" w:eastAsia="方正小标宋_GBK" w:cs="方正小标宋_GBK"/>
          <w:sz w:val="36"/>
          <w:szCs w:val="36"/>
        </w:rPr>
        <w:t>设施农业用地协议（参考文本）</w:t>
      </w:r>
    </w:p>
    <w:p w14:paraId="2B715C02">
      <w:pPr>
        <w:spacing w:line="600" w:lineRule="exact"/>
        <w:ind w:firstLine="420" w:firstLineChars="200"/>
        <w:rPr>
          <w:rFonts w:ascii="CESI宋体-GB2312" w:hAnsi="CESI宋体-GB2312" w:eastAsia="方正仿宋_GBK" w:cs="Times New Roman"/>
          <w:caps w:val="0"/>
          <w:szCs w:val="32"/>
        </w:rPr>
      </w:pPr>
    </w:p>
    <w:p w14:paraId="28CA90A6">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甲方：（经营者）</w:t>
      </w:r>
    </w:p>
    <w:p w14:paraId="4085C5B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法定代表人或委托代理人：                           </w:t>
      </w:r>
    </w:p>
    <w:p w14:paraId="730AA27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地址：</w:t>
      </w:r>
    </w:p>
    <w:p w14:paraId="0105528C">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联系电话：</w:t>
      </w:r>
    </w:p>
    <w:p w14:paraId="7127696F">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p>
    <w:p w14:paraId="55EE6EF1">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乙方：（</w:t>
      </w:r>
      <w:r>
        <w:rPr>
          <w:rFonts w:hint="eastAsia" w:ascii="CESI宋体-GB2312" w:hAnsi="CESI宋体-GB2312" w:eastAsia="方正仿宋_GBK" w:cs="Times New Roman"/>
          <w:caps w:val="0"/>
          <w:sz w:val="28"/>
          <w:szCs w:val="28"/>
          <w:lang w:eastAsia="zh-CN"/>
        </w:rPr>
        <w:t>农村集体经济组织</w:t>
      </w:r>
      <w:r>
        <w:rPr>
          <w:rFonts w:hint="eastAsia" w:ascii="CESI宋体-GB2312" w:hAnsi="CESI宋体-GB2312" w:eastAsia="方正仿宋_GBK" w:cs="Times New Roman"/>
          <w:caps w:val="0"/>
          <w:sz w:val="28"/>
          <w:szCs w:val="28"/>
          <w:lang w:val="en-US" w:eastAsia="zh-CN"/>
        </w:rPr>
        <w:t>/国有土地使用权人</w:t>
      </w:r>
      <w:r>
        <w:rPr>
          <w:rFonts w:ascii="CESI宋体-GB2312" w:hAnsi="CESI宋体-GB2312" w:eastAsia="方正仿宋_GBK" w:cs="Times New Roman"/>
          <w:caps w:val="0"/>
          <w:sz w:val="28"/>
          <w:szCs w:val="28"/>
        </w:rPr>
        <w:t>）</w:t>
      </w:r>
    </w:p>
    <w:p w14:paraId="7D023A3E">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法定代表人：                                          </w:t>
      </w:r>
    </w:p>
    <w:p w14:paraId="3608A4FA">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u w:val="single"/>
        </w:rPr>
      </w:pPr>
      <w:r>
        <w:rPr>
          <w:rFonts w:ascii="CESI宋体-GB2312" w:hAnsi="CESI宋体-GB2312" w:eastAsia="方正仿宋_GBK" w:cs="Times New Roman"/>
          <w:caps w:val="0"/>
          <w:sz w:val="28"/>
          <w:szCs w:val="28"/>
        </w:rPr>
        <w:t>地址：</w:t>
      </w:r>
    </w:p>
    <w:p w14:paraId="4ADD304D">
      <w:pPr>
        <w:keepNext w:val="0"/>
        <w:keepLines w:val="0"/>
        <w:pageBreakBefore w:val="0"/>
        <w:widowControl/>
        <w:kinsoku/>
        <w:wordWrap/>
        <w:overflowPunct/>
        <w:topLinePunct w:val="0"/>
        <w:autoSpaceDE/>
        <w:autoSpaceDN/>
        <w:bidi w:val="0"/>
        <w:adjustRightInd/>
        <w:snapToGrid/>
        <w:spacing w:line="520" w:lineRule="exact"/>
        <w:ind w:firstLine="560" w:firstLineChars="200"/>
        <w:jc w:val="left"/>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联系电话：  </w:t>
      </w:r>
    </w:p>
    <w:p w14:paraId="7F6A21C1">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p>
    <w:p w14:paraId="6F99C2E8">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按照</w:t>
      </w:r>
      <w:bookmarkStart w:id="0" w:name="OLE_LINK2"/>
      <w:bookmarkStart w:id="1" w:name="OLE_LINK1"/>
      <w:r>
        <w:rPr>
          <w:rFonts w:hint="eastAsia" w:ascii="CESI宋体-GB2312" w:hAnsi="CESI宋体-GB2312" w:eastAsia="方正仿宋_GBK" w:cs="Times New Roman"/>
          <w:caps w:val="0"/>
          <w:sz w:val="28"/>
          <w:szCs w:val="28"/>
        </w:rPr>
        <w:t>云南省</w:t>
      </w:r>
      <w:r>
        <w:rPr>
          <w:rFonts w:ascii="CESI宋体-GB2312" w:hAnsi="CESI宋体-GB2312" w:eastAsia="方正仿宋_GBK" w:cs="Times New Roman"/>
          <w:caps w:val="0"/>
          <w:sz w:val="28"/>
          <w:szCs w:val="28"/>
        </w:rPr>
        <w:t>设施农</w:t>
      </w:r>
      <w:r>
        <w:rPr>
          <w:rFonts w:hint="eastAsia" w:ascii="CESI宋体-GB2312" w:hAnsi="CESI宋体-GB2312" w:eastAsia="方正仿宋_GBK" w:cs="Times New Roman"/>
          <w:caps w:val="0"/>
          <w:sz w:val="28"/>
          <w:szCs w:val="28"/>
          <w:lang w:eastAsia="zh-CN"/>
        </w:rPr>
        <w:t>业</w:t>
      </w:r>
      <w:r>
        <w:rPr>
          <w:rFonts w:ascii="CESI宋体-GB2312" w:hAnsi="CESI宋体-GB2312" w:eastAsia="方正仿宋_GBK" w:cs="Times New Roman"/>
          <w:caps w:val="0"/>
          <w:sz w:val="28"/>
          <w:szCs w:val="28"/>
        </w:rPr>
        <w:t>用地管理有关规定，甲、乙双方按照“平等、自愿、</w:t>
      </w:r>
      <w:bookmarkEnd w:id="0"/>
      <w:bookmarkEnd w:id="1"/>
      <w:r>
        <w:rPr>
          <w:rFonts w:ascii="CESI宋体-GB2312" w:hAnsi="CESI宋体-GB2312" w:eastAsia="方正仿宋_GBK" w:cs="Times New Roman"/>
          <w:caps w:val="0"/>
          <w:sz w:val="28"/>
          <w:szCs w:val="28"/>
        </w:rPr>
        <w:t>公开、公正”的原则，经协商一致，签订本协议：</w:t>
      </w:r>
    </w:p>
    <w:p w14:paraId="12884BAD">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一、项目名称：</w:t>
      </w:r>
    </w:p>
    <w:p w14:paraId="46C8D650">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CESI宋体-GB2312" w:hAnsi="CESI宋体-GB2312" w:eastAsia="方正仿宋_GBK" w:cs="Times New Roman"/>
          <w:caps w:val="0"/>
          <w:sz w:val="28"/>
          <w:szCs w:val="28"/>
          <w:lang w:eastAsia="zh-CN"/>
        </w:rPr>
      </w:pPr>
      <w:r>
        <w:rPr>
          <w:rFonts w:ascii="CESI宋体-GB2312" w:hAnsi="CESI宋体-GB2312" w:eastAsia="方正仿宋_GBK" w:cs="Times New Roman"/>
          <w:caps w:val="0"/>
          <w:sz w:val="28"/>
          <w:szCs w:val="28"/>
        </w:rPr>
        <w:t>二、设施农业用地位置、面积：甲方经营</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 xml:space="preserve">          </w:t>
      </w:r>
      <w:r>
        <w:rPr>
          <w:rFonts w:ascii="CESI宋体-GB2312" w:hAnsi="CESI宋体-GB2312" w:eastAsia="方正仿宋_GBK" w:cs="Times New Roman"/>
          <w:caps w:val="0"/>
          <w:sz w:val="28"/>
          <w:szCs w:val="28"/>
        </w:rPr>
        <w:t>项目，经乙方同意，使用其土地</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lang w:eastAsia="zh-CN"/>
        </w:rPr>
        <w:t>亩</w:t>
      </w:r>
      <w:r>
        <w:rPr>
          <w:rFonts w:ascii="CESI宋体-GB2312" w:hAnsi="CESI宋体-GB2312" w:eastAsia="方正仿宋_GBK" w:cs="Times New Roman"/>
          <w:caps w:val="0"/>
          <w:sz w:val="28"/>
          <w:szCs w:val="28"/>
        </w:rPr>
        <w:t>，其中：生产设施用地</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lang w:val="en-US" w:eastAsia="zh-CN"/>
        </w:rPr>
        <w:t>亩</w:t>
      </w:r>
      <w:r>
        <w:rPr>
          <w:rFonts w:ascii="CESI宋体-GB2312" w:hAnsi="CESI宋体-GB2312" w:eastAsia="方正仿宋_GBK" w:cs="Times New Roman"/>
          <w:caps w:val="0"/>
          <w:sz w:val="28"/>
          <w:szCs w:val="28"/>
        </w:rPr>
        <w:t>，占用耕地</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lang w:val="en-US" w:eastAsia="zh-CN"/>
        </w:rPr>
        <w:t>亩</w:t>
      </w:r>
      <w:r>
        <w:rPr>
          <w:rFonts w:hint="eastAsia" w:ascii="CESI宋体-GB2312" w:hAnsi="CESI宋体-GB2312" w:eastAsia="方正仿宋_GBK" w:cs="Times New Roman"/>
          <w:caps w:val="0"/>
          <w:sz w:val="28"/>
          <w:szCs w:val="28"/>
          <w:lang w:eastAsia="zh-CN"/>
        </w:rPr>
        <w:t>，占用林地</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亩，占用</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（地类名称）</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亩</w:t>
      </w:r>
      <w:r>
        <w:rPr>
          <w:rFonts w:ascii="CESI宋体-GB2312" w:hAnsi="CESI宋体-GB2312" w:eastAsia="方正仿宋_GBK" w:cs="Times New Roman"/>
          <w:caps w:val="0"/>
          <w:sz w:val="28"/>
          <w:szCs w:val="28"/>
        </w:rPr>
        <w:t>；辅助设施用地</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lang w:val="en-US" w:eastAsia="zh-CN"/>
        </w:rPr>
        <w:t>亩</w:t>
      </w:r>
      <w:r>
        <w:rPr>
          <w:rFonts w:hint="eastAsia" w:ascii="CESI宋体-GB2312" w:hAnsi="CESI宋体-GB2312" w:eastAsia="方正仿宋_GBK" w:cs="Times New Roman"/>
          <w:caps w:val="0"/>
          <w:sz w:val="28"/>
          <w:szCs w:val="28"/>
          <w:lang w:eastAsia="zh-CN"/>
        </w:rPr>
        <w:t>。</w:t>
      </w:r>
    </w:p>
    <w:p w14:paraId="703951A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u w:val="single"/>
        </w:rPr>
      </w:pPr>
      <w:r>
        <w:rPr>
          <w:rFonts w:ascii="CESI宋体-GB2312" w:hAnsi="CESI宋体-GB2312" w:eastAsia="方正仿宋_GBK" w:cs="Times New Roman"/>
          <w:caps w:val="0"/>
          <w:sz w:val="28"/>
          <w:szCs w:val="28"/>
        </w:rPr>
        <w:t>三、设施农业用地使用年限：</w:t>
      </w:r>
      <w:r>
        <w:rPr>
          <w:rFonts w:hint="eastAsia" w:ascii="CESI宋体-GB2312" w:hAnsi="CESI宋体-GB2312" w:eastAsia="方正仿宋_GBK" w:cs="Times New Roman"/>
          <w:caps w:val="0"/>
          <w:sz w:val="28"/>
          <w:szCs w:val="28"/>
        </w:rPr>
        <w:t>土地承包经营权流转合同有效期为</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年</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月</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日至</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年</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月</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日，乙方同意甲方使用该宗土地</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rPr>
        <w:t>年</w:t>
      </w:r>
      <w:r>
        <w:rPr>
          <w:rFonts w:hint="eastAsia" w:ascii="CESI宋体-GB2312" w:hAnsi="CESI宋体-GB2312" w:eastAsia="方正仿宋_GBK" w:cs="Times New Roman"/>
          <w:caps w:val="0"/>
          <w:sz w:val="28"/>
          <w:szCs w:val="28"/>
          <w:lang w:eastAsia="zh-CN"/>
        </w:rPr>
        <w:t>，</w:t>
      </w:r>
      <w:r>
        <w:rPr>
          <w:rFonts w:ascii="CESI宋体-GB2312" w:hAnsi="CESI宋体-GB2312" w:eastAsia="方正仿宋_GBK" w:cs="Times New Roman"/>
          <w:caps w:val="0"/>
          <w:sz w:val="28"/>
          <w:szCs w:val="28"/>
        </w:rPr>
        <w:t>从</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年</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月</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日起，至</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年</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月</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日止。</w:t>
      </w:r>
    </w:p>
    <w:p w14:paraId="02CB39D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四、设施农业用地用途：该宗土地主要用于</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作物栽培（</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养殖、</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粮食生产），具体用于修建</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等生产设施；</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等辅助设施。</w:t>
      </w:r>
      <w:r>
        <w:rPr>
          <w:rFonts w:hint="eastAsia" w:ascii="CESI宋体-GB2312" w:hAnsi="CESI宋体-GB2312" w:eastAsia="方正仿宋_GBK" w:cs="Times New Roman"/>
          <w:caps w:val="0"/>
          <w:sz w:val="28"/>
          <w:szCs w:val="28"/>
          <w:lang w:eastAsia="zh-CN"/>
        </w:rPr>
        <w:t>不涉及建设多层建筑</w:t>
      </w:r>
      <w:r>
        <w:rPr>
          <w:rFonts w:hint="eastAsia" w:ascii="CESI宋体-GB2312" w:hAnsi="CESI宋体-GB2312" w:eastAsia="方正仿宋_GBK" w:cs="Times New Roman"/>
          <w:caps w:val="0"/>
          <w:sz w:val="28"/>
          <w:szCs w:val="28"/>
          <w:lang w:val="en-US" w:eastAsia="zh-CN"/>
        </w:rPr>
        <w:t>/拟</w:t>
      </w:r>
      <w:r>
        <w:rPr>
          <w:rFonts w:hint="eastAsia" w:ascii="CESI宋体-GB2312" w:hAnsi="CESI宋体-GB2312" w:eastAsia="方正仿宋_GBK"/>
          <w:caps w:val="0"/>
          <w:sz w:val="28"/>
          <w:szCs w:val="28"/>
          <w:lang w:eastAsia="zh-CN"/>
        </w:rPr>
        <w:t>建设</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aps w:val="0"/>
          <w:sz w:val="28"/>
          <w:szCs w:val="28"/>
          <w:lang w:eastAsia="zh-CN"/>
        </w:rPr>
        <w:t>多层建筑</w:t>
      </w:r>
      <w:r>
        <w:rPr>
          <w:rFonts w:hint="eastAsia" w:ascii="CESI宋体-GB2312" w:hAnsi="CESI宋体-GB2312" w:eastAsia="方正仿宋_GBK"/>
          <w:caps w:val="0"/>
          <w:sz w:val="28"/>
          <w:szCs w:val="28"/>
          <w:lang w:val="en-US" w:eastAsia="zh-CN"/>
        </w:rPr>
        <w:t>,并已</w:t>
      </w:r>
      <w:r>
        <w:rPr>
          <w:rFonts w:hint="eastAsia" w:ascii="CESI宋体-GB2312" w:hAnsi="CESI宋体-GB2312" w:eastAsia="方正仿宋_GBK"/>
          <w:caps w:val="0"/>
          <w:sz w:val="28"/>
          <w:szCs w:val="28"/>
          <w:lang w:eastAsia="zh-CN"/>
        </w:rPr>
        <w:t>通过</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aps w:val="0"/>
          <w:sz w:val="28"/>
          <w:szCs w:val="28"/>
          <w:lang w:eastAsia="zh-CN"/>
        </w:rPr>
        <w:t>建设工程监理等</w:t>
      </w:r>
      <w:r>
        <w:rPr>
          <w:rFonts w:hint="eastAsia" w:ascii="CESI宋体-GB2312" w:hAnsi="CESI宋体-GB2312" w:eastAsia="方正仿宋_GBK"/>
          <w:caps w:val="0"/>
          <w:sz w:val="28"/>
          <w:szCs w:val="28"/>
          <w:lang w:val="en-US" w:eastAsia="zh-CN"/>
        </w:rPr>
        <w:t>)</w:t>
      </w:r>
      <w:r>
        <w:rPr>
          <w:rFonts w:hint="eastAsia" w:ascii="CESI宋体-GB2312" w:hAnsi="CESI宋体-GB2312" w:eastAsia="方正仿宋_GBK"/>
          <w:caps w:val="0"/>
          <w:sz w:val="28"/>
          <w:szCs w:val="28"/>
          <w:lang w:eastAsia="zh-CN"/>
        </w:rPr>
        <w:t>方式落实安全生产责任。</w:t>
      </w:r>
    </w:p>
    <w:p w14:paraId="7344EA0B">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eastAsia" w:ascii="CESI宋体-GB2312" w:hAnsi="CESI宋体-GB2312" w:eastAsia="方正仿宋_GBK" w:cs="Times New Roman"/>
          <w:caps w:val="0"/>
          <w:sz w:val="28"/>
          <w:szCs w:val="28"/>
          <w:lang w:eastAsia="zh-CN"/>
        </w:rPr>
      </w:pPr>
      <w:r>
        <w:rPr>
          <w:rFonts w:hint="eastAsia" w:ascii="CESI宋体-GB2312" w:hAnsi="CESI宋体-GB2312" w:eastAsia="方正仿宋_GBK" w:cs="Times New Roman"/>
          <w:caps w:val="0"/>
          <w:sz w:val="28"/>
          <w:szCs w:val="28"/>
          <w:lang w:eastAsia="zh-CN"/>
        </w:rPr>
        <w:t>五、设施农业用地备案：甲方应在建设前</w:t>
      </w:r>
      <w:r>
        <w:rPr>
          <w:rFonts w:hint="eastAsia" w:ascii="CESI宋体-GB2312" w:hAnsi="CESI宋体-GB2312" w:eastAsia="方正仿宋_GBK" w:cs="Times New Roman"/>
          <w:caps w:val="0"/>
          <w:sz w:val="28"/>
          <w:szCs w:val="28"/>
          <w:lang w:val="en-US" w:eastAsia="zh-CN"/>
        </w:rPr>
        <w:t>完成设施农业用地备案手续</w:t>
      </w:r>
      <w:r>
        <w:rPr>
          <w:rFonts w:hint="eastAsia" w:ascii="CESI宋体-GB2312" w:hAnsi="CESI宋体-GB2312" w:eastAsia="方正仿宋_GBK" w:cs="Times New Roman"/>
          <w:caps w:val="0"/>
          <w:sz w:val="28"/>
          <w:szCs w:val="28"/>
          <w:lang w:eastAsia="zh-CN"/>
        </w:rPr>
        <w:t>。因甲方原因导致项目未在规定时限内完成备案的，由甲方承担违约责任。因乙方原因导致无法完成备案的，由乙方承担违约责任。因土地使用限制、</w:t>
      </w:r>
      <w:r>
        <w:rPr>
          <w:rFonts w:hint="eastAsia" w:ascii="CESI宋体-GB2312" w:hAnsi="CESI宋体-GB2312" w:eastAsia="方正仿宋_GBK" w:cs="Times New Roman"/>
          <w:caps w:val="0"/>
          <w:sz w:val="28"/>
          <w:szCs w:val="28"/>
          <w:lang w:val="en-US" w:eastAsia="zh-CN"/>
        </w:rPr>
        <w:t>不可抗力或政策调整</w:t>
      </w:r>
      <w:r>
        <w:rPr>
          <w:rFonts w:hint="eastAsia" w:ascii="CESI宋体-GB2312" w:hAnsi="CESI宋体-GB2312" w:eastAsia="方正仿宋_GBK" w:cs="Times New Roman"/>
          <w:caps w:val="0"/>
          <w:sz w:val="28"/>
          <w:szCs w:val="28"/>
          <w:lang w:eastAsia="zh-CN"/>
        </w:rPr>
        <w:t>无法完成备案的，本协议依法解除，</w:t>
      </w:r>
      <w:r>
        <w:rPr>
          <w:rFonts w:hint="eastAsia" w:ascii="CESI宋体-GB2312" w:hAnsi="CESI宋体-GB2312" w:eastAsia="方正仿宋_GBK" w:cs="Times New Roman"/>
          <w:caps w:val="0"/>
          <w:sz w:val="28"/>
          <w:szCs w:val="28"/>
          <w:lang w:val="en-US" w:eastAsia="zh-CN"/>
        </w:rPr>
        <w:t>双方互不承担违约责任</w:t>
      </w:r>
      <w:r>
        <w:rPr>
          <w:rFonts w:hint="eastAsia" w:ascii="CESI宋体-GB2312" w:hAnsi="CESI宋体-GB2312" w:eastAsia="方正仿宋_GBK" w:cs="Times New Roman"/>
          <w:caps w:val="0"/>
          <w:sz w:val="28"/>
          <w:szCs w:val="28"/>
          <w:lang w:eastAsia="zh-CN"/>
        </w:rPr>
        <w:t>。</w:t>
      </w:r>
    </w:p>
    <w:p w14:paraId="1E4F0EF2">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六、乙方应于</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年</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月</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日前将土地交付给甲方使用，交付标准为</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，甲方应于</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年</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月</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日前支付</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元作为协议定金，并于每年</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月</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日前分</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次，按</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u w:val="single"/>
          <w:lang w:val="en-US" w:eastAsia="zh-CN"/>
        </w:rPr>
        <w:t xml:space="preserve">    </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元</w:t>
      </w:r>
      <w:r>
        <w:rPr>
          <w:rFonts w:hint="default" w:ascii="CESI宋体-GB2312" w:hAnsi="CESI宋体-GB2312" w:eastAsia="方正仿宋_GBK" w:cs="Times New Roman"/>
          <w:caps w:val="0"/>
          <w:sz w:val="28"/>
          <w:szCs w:val="28"/>
          <w:lang w:val="en-US" w:eastAsia="zh-CN"/>
        </w:rPr>
        <w:t>/</w:t>
      </w:r>
      <w:r>
        <w:rPr>
          <w:rFonts w:hint="eastAsia" w:ascii="CESI宋体-GB2312" w:hAnsi="CESI宋体-GB2312" w:eastAsia="方正仿宋_GBK" w:cs="Times New Roman"/>
          <w:caps w:val="0"/>
          <w:sz w:val="28"/>
          <w:szCs w:val="28"/>
          <w:lang w:val="en-US" w:eastAsia="zh-CN"/>
        </w:rPr>
        <w:t>亩，合计</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元（大写</w:t>
      </w:r>
      <w:r>
        <w:rPr>
          <w:rFonts w:hint="default"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）价款支付给乙方。乙方出具书面收执，所交定金可在最后一年的流转价款中抵扣。涉及耕地占补平衡的，相关费用由</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val="en-US" w:eastAsia="zh-CN"/>
        </w:rPr>
        <w:t>承担</w:t>
      </w:r>
      <w:r>
        <w:rPr>
          <w:rFonts w:hint="eastAsia" w:ascii="CESI宋体-GB2312" w:hAnsi="CESI宋体-GB2312" w:eastAsia="方正仿宋_GBK" w:cs="Times New Roman"/>
          <w:caps w:val="0"/>
          <w:sz w:val="28"/>
          <w:szCs w:val="28"/>
          <w:lang w:eastAsia="zh-CN"/>
        </w:rPr>
        <w:t>。</w:t>
      </w:r>
    </w:p>
    <w:p w14:paraId="01A98C5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hint="eastAsia" w:ascii="CESI宋体-GB2312" w:hAnsi="CESI宋体-GB2312" w:eastAsia="方正仿宋_GBK" w:cs="Times New Roman"/>
          <w:caps w:val="0"/>
          <w:sz w:val="28"/>
          <w:szCs w:val="28"/>
          <w:lang w:eastAsia="zh-CN"/>
        </w:rPr>
        <w:t>七</w:t>
      </w:r>
      <w:r>
        <w:rPr>
          <w:rFonts w:ascii="CESI宋体-GB2312" w:hAnsi="CESI宋体-GB2312" w:eastAsia="方正仿宋_GBK" w:cs="Times New Roman"/>
          <w:caps w:val="0"/>
          <w:sz w:val="28"/>
          <w:szCs w:val="28"/>
        </w:rPr>
        <w:t>、甲方使用该宗土地涉及土地承包经营权流转的，甲方应依法与承包户签订土地承包经营权流转合同。经营期间，若遇土地征收，青苗</w:t>
      </w:r>
      <w:r>
        <w:rPr>
          <w:rFonts w:ascii="CESI宋体-GB2312" w:hAnsi="CESI宋体-GB2312" w:eastAsia="方正仿宋_GBK" w:cs="Times New Roman"/>
          <w:caps w:val="0"/>
          <w:sz w:val="28"/>
          <w:szCs w:val="28"/>
          <w:shd w:val="clear" w:color="auto" w:fill="FFFFFF"/>
        </w:rPr>
        <w:t>和</w:t>
      </w:r>
      <w:r>
        <w:rPr>
          <w:rFonts w:hint="eastAsia" w:ascii="CESI宋体-GB2312" w:hAnsi="CESI宋体-GB2312" w:eastAsia="方正仿宋_GBK" w:cs="Times New Roman"/>
          <w:caps w:val="0"/>
          <w:sz w:val="28"/>
          <w:szCs w:val="28"/>
          <w:shd w:val="clear" w:color="auto" w:fill="FFFFFF"/>
          <w:lang w:eastAsia="zh-CN"/>
        </w:rPr>
        <w:t>地上</w:t>
      </w:r>
      <w:r>
        <w:rPr>
          <w:rFonts w:ascii="CESI宋体-GB2312" w:hAnsi="CESI宋体-GB2312" w:eastAsia="方正仿宋_GBK" w:cs="Times New Roman"/>
          <w:caps w:val="0"/>
          <w:sz w:val="28"/>
          <w:szCs w:val="28"/>
        </w:rPr>
        <w:t>附着物补偿</w:t>
      </w:r>
      <w:r>
        <w:rPr>
          <w:rFonts w:hint="eastAsia" w:ascii="CESI宋体-GB2312" w:hAnsi="CESI宋体-GB2312" w:eastAsia="方正仿宋_GBK" w:cs="Times New Roman"/>
          <w:caps w:val="0"/>
          <w:sz w:val="28"/>
          <w:szCs w:val="28"/>
          <w:lang w:val="en-US" w:eastAsia="zh-CN"/>
        </w:rPr>
        <w:t>按土地承包经营权流转合同约定归属</w:t>
      </w:r>
      <w:r>
        <w:rPr>
          <w:rFonts w:ascii="CESI宋体-GB2312" w:hAnsi="CESI宋体-GB2312" w:eastAsia="方正仿宋_GBK" w:cs="Times New Roman"/>
          <w:caps w:val="0"/>
          <w:sz w:val="28"/>
          <w:szCs w:val="28"/>
        </w:rPr>
        <w:t>。</w:t>
      </w:r>
    </w:p>
    <w:p w14:paraId="4187B69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hint="eastAsia" w:ascii="CESI宋体-GB2312" w:hAnsi="CESI宋体-GB2312" w:eastAsia="方正仿宋_GBK" w:cs="Times New Roman"/>
          <w:caps w:val="0"/>
          <w:sz w:val="28"/>
          <w:szCs w:val="28"/>
          <w:lang w:eastAsia="zh-CN"/>
        </w:rPr>
        <w:t>八、</w:t>
      </w:r>
      <w:r>
        <w:rPr>
          <w:rFonts w:ascii="CESI宋体-GB2312" w:hAnsi="CESI宋体-GB2312" w:eastAsia="方正仿宋_GBK" w:cs="Times New Roman"/>
          <w:caps w:val="0"/>
          <w:sz w:val="28"/>
          <w:szCs w:val="28"/>
        </w:rPr>
        <w:t>土地交还</w:t>
      </w:r>
      <w:r>
        <w:rPr>
          <w:rFonts w:hint="eastAsia" w:ascii="CESI宋体-GB2312" w:hAnsi="CESI宋体-GB2312" w:eastAsia="方正仿宋_GBK" w:cs="Times New Roman"/>
          <w:caps w:val="0"/>
          <w:sz w:val="28"/>
          <w:szCs w:val="28"/>
          <w:lang w:eastAsia="zh-CN"/>
        </w:rPr>
        <w:t>时</w:t>
      </w:r>
      <w:r>
        <w:rPr>
          <w:rFonts w:ascii="CESI宋体-GB2312" w:hAnsi="CESI宋体-GB2312" w:eastAsia="方正仿宋_GBK" w:cs="Times New Roman"/>
          <w:caps w:val="0"/>
          <w:sz w:val="28"/>
          <w:szCs w:val="28"/>
        </w:rPr>
        <w:t>，</w:t>
      </w:r>
      <w:r>
        <w:rPr>
          <w:rFonts w:hint="eastAsia" w:ascii="CESI宋体-GB2312" w:hAnsi="CESI宋体-GB2312" w:eastAsia="方正仿宋_GBK" w:cs="Times New Roman"/>
          <w:caps w:val="0"/>
          <w:sz w:val="28"/>
          <w:szCs w:val="28"/>
          <w:lang w:eastAsia="zh-CN"/>
        </w:rPr>
        <w:t>由</w:t>
      </w:r>
      <w:r>
        <w:rPr>
          <w:rFonts w:hint="eastAsia" w:ascii="CESI宋体-GB2312" w:hAnsi="CESI宋体-GB2312" w:eastAsia="方正仿宋_GBK" w:cs="Times New Roman"/>
          <w:b w:val="0"/>
          <w:bCs w:val="0"/>
          <w:caps w:val="0"/>
          <w:color w:val="auto"/>
          <w:sz w:val="28"/>
          <w:szCs w:val="28"/>
          <w:lang w:eastAsia="zh-CN"/>
        </w:rPr>
        <w:t>县级人民政府组织</w:t>
      </w:r>
      <w:r>
        <w:rPr>
          <w:rFonts w:hint="eastAsia" w:ascii="CESI宋体-GB2312" w:hAnsi="CESI宋体-GB2312" w:eastAsia="方正仿宋_GBK" w:cs="Times New Roman"/>
          <w:caps w:val="0"/>
          <w:sz w:val="28"/>
          <w:szCs w:val="28"/>
          <w:lang w:eastAsia="zh-CN"/>
        </w:rPr>
        <w:t>恢复为原地类后交还土地</w:t>
      </w:r>
      <w:r>
        <w:rPr>
          <w:rFonts w:hint="eastAsia" w:ascii="CESI宋体-GB2312" w:hAnsi="CESI宋体-GB2312" w:eastAsia="方正仿宋_GBK" w:cs="Times New Roman"/>
          <w:caps w:val="0"/>
          <w:sz w:val="28"/>
          <w:szCs w:val="28"/>
          <w:lang w:val="en-US" w:eastAsia="zh-CN"/>
        </w:rPr>
        <w:t>/甲方将土地连同地上附着物一并交由乙方统一管理、循环利用</w:t>
      </w:r>
      <w:r>
        <w:rPr>
          <w:rFonts w:hint="eastAsia" w:ascii="CESI宋体-GB2312" w:hAnsi="CESI宋体-GB2312" w:eastAsia="方正仿宋_GBK" w:cs="Times New Roman"/>
          <w:caps w:val="0"/>
          <w:sz w:val="28"/>
          <w:szCs w:val="28"/>
          <w:lang w:eastAsia="zh-CN"/>
        </w:rPr>
        <w:t>。</w:t>
      </w:r>
    </w:p>
    <w:p w14:paraId="346781B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hint="eastAsia" w:ascii="CESI宋体-GB2312" w:hAnsi="CESI宋体-GB2312" w:eastAsia="方正仿宋_GBK" w:cs="Times New Roman"/>
          <w:caps w:val="0"/>
          <w:sz w:val="28"/>
          <w:szCs w:val="28"/>
          <w:lang w:eastAsia="zh-CN"/>
        </w:rPr>
        <w:t>九</w:t>
      </w:r>
      <w:r>
        <w:rPr>
          <w:rFonts w:ascii="CESI宋体-GB2312" w:hAnsi="CESI宋体-GB2312" w:eastAsia="方正仿宋_GBK" w:cs="Times New Roman"/>
          <w:caps w:val="0"/>
          <w:sz w:val="28"/>
          <w:szCs w:val="28"/>
        </w:rPr>
        <w:t>、土地</w:t>
      </w:r>
      <w:r>
        <w:rPr>
          <w:rFonts w:hint="eastAsia" w:ascii="CESI宋体-GB2312" w:hAnsi="CESI宋体-GB2312" w:eastAsia="方正仿宋_GBK" w:cs="Times New Roman"/>
          <w:caps w:val="0"/>
          <w:sz w:val="28"/>
          <w:szCs w:val="28"/>
          <w:lang w:eastAsia="zh-CN"/>
        </w:rPr>
        <w:t>续期与收回</w:t>
      </w:r>
      <w:r>
        <w:rPr>
          <w:rFonts w:ascii="CESI宋体-GB2312" w:hAnsi="CESI宋体-GB2312" w:eastAsia="方正仿宋_GBK" w:cs="Times New Roman"/>
          <w:caps w:val="0"/>
          <w:sz w:val="28"/>
          <w:szCs w:val="28"/>
        </w:rPr>
        <w:t>：甲方因经营不善未能按期支付双方约定的使用土地的相关费用，乙方有权提前收回甲方所使用的土地。协议约定使用年限到期后，如乙方有意愿继续出租该宗土地用于设施农业用地，甲方在同等条件下有优先申请使用权。</w:t>
      </w:r>
    </w:p>
    <w:p w14:paraId="79ACC281">
      <w:pPr>
        <w:keepNext w:val="0"/>
        <w:keepLines w:val="0"/>
        <w:pageBreakBefore w:val="0"/>
        <w:kinsoku/>
        <w:wordWrap/>
        <w:overflowPunct/>
        <w:topLinePunct w:val="0"/>
        <w:autoSpaceDE/>
        <w:autoSpaceDN/>
        <w:bidi w:val="0"/>
        <w:adjustRightInd/>
        <w:snapToGrid/>
        <w:spacing w:line="520" w:lineRule="exact"/>
        <w:ind w:firstLine="560" w:firstLineChars="200"/>
        <w:jc w:val="left"/>
        <w:textAlignment w:val="auto"/>
        <w:rPr>
          <w:rFonts w:hint="default"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eastAsia="zh-CN"/>
        </w:rPr>
        <w:t>十</w:t>
      </w:r>
      <w:r>
        <w:rPr>
          <w:rFonts w:ascii="CESI宋体-GB2312" w:hAnsi="CESI宋体-GB2312" w:eastAsia="方正仿宋_GBK" w:cs="Times New Roman"/>
          <w:caps w:val="0"/>
          <w:sz w:val="28"/>
          <w:szCs w:val="28"/>
        </w:rPr>
        <w:t>、违约责任：协议签订后，乙方不得以任何理由阻挡甲方施工。</w:t>
      </w:r>
      <w:r>
        <w:rPr>
          <w:rFonts w:hint="eastAsia" w:ascii="CESI宋体-GB2312" w:hAnsi="CESI宋体-GB2312" w:eastAsia="方正仿宋_GBK" w:cs="Times New Roman"/>
          <w:caps w:val="0"/>
          <w:sz w:val="28"/>
          <w:szCs w:val="28"/>
          <w:lang w:eastAsia="zh-CN"/>
        </w:rPr>
        <w:t>乙方应按时向甲方交</w:t>
      </w:r>
      <w:r>
        <w:rPr>
          <w:rFonts w:hint="default" w:ascii="CESI宋体-GB2312" w:hAnsi="CESI宋体-GB2312" w:eastAsia="方正仿宋_GBK" w:cs="Times New Roman"/>
          <w:caps w:val="0"/>
          <w:sz w:val="28"/>
          <w:szCs w:val="28"/>
          <w:lang w:val="en-US" w:eastAsia="zh-CN"/>
        </w:rPr>
        <w:t>付</w:t>
      </w:r>
      <w:r>
        <w:rPr>
          <w:rFonts w:hint="eastAsia" w:ascii="CESI宋体-GB2312" w:hAnsi="CESI宋体-GB2312" w:eastAsia="方正仿宋_GBK" w:cs="Times New Roman"/>
          <w:caps w:val="0"/>
          <w:sz w:val="28"/>
          <w:szCs w:val="28"/>
          <w:lang w:eastAsia="zh-CN"/>
        </w:rPr>
        <w:t>土地，逾期一日乙方应向甲方支付流转价款的</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eastAsia="zh-CN"/>
        </w:rPr>
        <w:t>%作为滞纳金。逾期</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eastAsia="zh-CN"/>
        </w:rPr>
        <w:t>日视为乙方单方面违约，甲方可以解除本合同，乙方应双倍返还甲方所交定金，给甲方造成实际损失的，乙方还应承担赔偿责任。</w:t>
      </w:r>
    </w:p>
    <w:p w14:paraId="0558B6BE">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甲、乙双方任何一方违约，给对方造成重大经济损失，应赔偿对方违约金万元（大写：</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）。未经有权机关批准，甲方擅自改变设施农业用地用途，一经查处，所有损失由甲方自行负责。</w:t>
      </w:r>
    </w:p>
    <w:p w14:paraId="7487639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hint="eastAsia" w:ascii="CESI宋体-GB2312" w:hAnsi="CESI宋体-GB2312" w:eastAsia="方正仿宋_GBK" w:cs="Times New Roman"/>
          <w:caps w:val="0"/>
          <w:sz w:val="28"/>
          <w:szCs w:val="28"/>
          <w:lang w:eastAsia="zh-CN"/>
        </w:rPr>
        <w:t>十一</w:t>
      </w:r>
      <w:r>
        <w:rPr>
          <w:rFonts w:ascii="CESI宋体-GB2312" w:hAnsi="CESI宋体-GB2312" w:eastAsia="方正仿宋_GBK" w:cs="Times New Roman"/>
          <w:caps w:val="0"/>
          <w:sz w:val="28"/>
          <w:szCs w:val="28"/>
        </w:rPr>
        <w:t>、本协议未尽事项，由甲、乙双方协商确定。因履行本协议发生争议，由双方协商解决。经协商达不成一致意见的，由</w:t>
      </w:r>
      <w:r>
        <w:rPr>
          <w:rFonts w:ascii="CESI宋体-GB2312" w:hAnsi="CESI宋体-GB2312" w:eastAsia="方正仿宋_GBK" w:cs="Times New Roman"/>
          <w:caps w:val="0"/>
          <w:sz w:val="28"/>
          <w:szCs w:val="28"/>
          <w:u w:val="single"/>
        </w:rPr>
        <w:t></w:t>
      </w:r>
      <w:r>
        <w:rPr>
          <w:rFonts w:hint="eastAsia" w:ascii="CESI宋体-GB2312" w:hAnsi="CESI宋体-GB2312" w:eastAsia="方正仿宋_GBK" w:cs="Times New Roman"/>
          <w:caps w:val="0"/>
          <w:sz w:val="28"/>
          <w:szCs w:val="28"/>
          <w:u w:val="single"/>
          <w:lang w:val="en-US" w:eastAsia="zh-CN"/>
        </w:rPr>
        <w:t xml:space="preserve">                               </w:t>
      </w:r>
      <w:r>
        <w:rPr>
          <w:rFonts w:ascii="CESI宋体-GB2312" w:hAnsi="CESI宋体-GB2312" w:eastAsia="方正仿宋_GBK" w:cs="Times New Roman"/>
          <w:caps w:val="0"/>
          <w:sz w:val="28"/>
          <w:szCs w:val="28"/>
          <w:u w:val="single"/>
        </w:rPr>
        <w:t></w:t>
      </w:r>
      <w:r>
        <w:rPr>
          <w:rFonts w:ascii="CESI宋体-GB2312" w:hAnsi="CESI宋体-GB2312" w:eastAsia="方正仿宋_GBK" w:cs="Times New Roman"/>
          <w:caps w:val="0"/>
          <w:sz w:val="28"/>
          <w:szCs w:val="28"/>
        </w:rPr>
        <w:t>县（</w:t>
      </w:r>
      <w:r>
        <w:rPr>
          <w:rFonts w:hint="eastAsia" w:ascii="CESI宋体-GB2312" w:hAnsi="CESI宋体-GB2312" w:eastAsia="方正仿宋_GBK" w:cs="Times New Roman"/>
          <w:caps w:val="0"/>
          <w:sz w:val="28"/>
          <w:szCs w:val="28"/>
        </w:rPr>
        <w:t>市、区</w:t>
      </w:r>
      <w:r>
        <w:rPr>
          <w:rFonts w:ascii="CESI宋体-GB2312" w:hAnsi="CESI宋体-GB2312" w:eastAsia="方正仿宋_GBK" w:cs="Times New Roman"/>
          <w:caps w:val="0"/>
          <w:sz w:val="28"/>
          <w:szCs w:val="28"/>
        </w:rPr>
        <w:t>）</w:t>
      </w:r>
      <w:r>
        <w:rPr>
          <w:rFonts w:hint="eastAsia" w:ascii="CESI宋体-GB2312" w:hAnsi="CESI宋体-GB2312" w:eastAsia="方正仿宋_GBK" w:cs="Times New Roman"/>
          <w:caps w:val="0"/>
          <w:sz w:val="28"/>
          <w:szCs w:val="28"/>
          <w:u w:val="single"/>
          <w:lang w:val="en-US" w:eastAsia="zh-CN"/>
        </w:rPr>
        <w:t xml:space="preserve">          </w:t>
      </w:r>
      <w:r>
        <w:rPr>
          <w:rFonts w:hint="eastAsia" w:ascii="CESI宋体-GB2312" w:hAnsi="CESI宋体-GB2312" w:eastAsia="方正仿宋_GBK" w:cs="Times New Roman"/>
          <w:caps w:val="0"/>
          <w:sz w:val="28"/>
          <w:szCs w:val="28"/>
          <w:lang w:eastAsia="zh-CN"/>
        </w:rPr>
        <w:t>乡（镇）人民政府</w:t>
      </w:r>
      <w:r>
        <w:rPr>
          <w:rFonts w:ascii="CESI宋体-GB2312" w:hAnsi="CESI宋体-GB2312" w:eastAsia="方正仿宋_GBK" w:cs="Times New Roman"/>
          <w:caps w:val="0"/>
          <w:sz w:val="28"/>
          <w:szCs w:val="28"/>
        </w:rPr>
        <w:t>（街道办事处）组织调解。调解不成的，可向所在地人民法院依法提起民事诉讼。</w:t>
      </w:r>
    </w:p>
    <w:p w14:paraId="39AB7824">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eastAsia="zh-CN"/>
        </w:rPr>
      </w:pPr>
      <w:r>
        <w:rPr>
          <w:rFonts w:ascii="CESI宋体-GB2312" w:hAnsi="CESI宋体-GB2312" w:eastAsia="方正仿宋_GBK" w:cs="Times New Roman"/>
          <w:caps w:val="0"/>
          <w:sz w:val="28"/>
          <w:szCs w:val="28"/>
        </w:rPr>
        <w:t>十</w:t>
      </w:r>
      <w:r>
        <w:rPr>
          <w:rFonts w:hint="eastAsia" w:ascii="CESI宋体-GB2312" w:hAnsi="CESI宋体-GB2312" w:eastAsia="方正仿宋_GBK" w:cs="Times New Roman"/>
          <w:caps w:val="0"/>
          <w:sz w:val="28"/>
          <w:szCs w:val="28"/>
          <w:lang w:eastAsia="zh-CN"/>
        </w:rPr>
        <w:t>二</w:t>
      </w:r>
      <w:r>
        <w:rPr>
          <w:rFonts w:ascii="CESI宋体-GB2312" w:hAnsi="CESI宋体-GB2312" w:eastAsia="方正仿宋_GBK" w:cs="Times New Roman"/>
          <w:caps w:val="0"/>
          <w:sz w:val="28"/>
          <w:szCs w:val="28"/>
        </w:rPr>
        <w:t>、本协议一式</w:t>
      </w:r>
      <w:r>
        <w:rPr>
          <w:rFonts w:hint="eastAsia" w:ascii="CESI宋体-GB2312" w:hAnsi="CESI宋体-GB2312" w:eastAsia="方正仿宋_GBK" w:cs="Times New Roman"/>
          <w:caps w:val="0"/>
          <w:sz w:val="28"/>
          <w:szCs w:val="28"/>
          <w:lang w:eastAsia="zh-CN"/>
        </w:rPr>
        <w:t>三</w:t>
      </w:r>
      <w:r>
        <w:rPr>
          <w:rFonts w:ascii="CESI宋体-GB2312" w:hAnsi="CESI宋体-GB2312" w:eastAsia="方正仿宋_GBK" w:cs="Times New Roman"/>
          <w:caps w:val="0"/>
          <w:sz w:val="28"/>
          <w:szCs w:val="28"/>
        </w:rPr>
        <w:t>份，甲、乙双方签字（盖章）</w:t>
      </w:r>
      <w:r>
        <w:rPr>
          <w:rFonts w:hint="eastAsia" w:ascii="CESI宋体-GB2312" w:hAnsi="CESI宋体-GB2312" w:eastAsia="方正仿宋_GBK" w:cs="Times New Roman"/>
          <w:caps w:val="0"/>
          <w:sz w:val="28"/>
          <w:szCs w:val="28"/>
          <w:lang w:eastAsia="zh-CN"/>
        </w:rPr>
        <w:t>并自备案申请通过之日起</w:t>
      </w:r>
      <w:r>
        <w:rPr>
          <w:rFonts w:ascii="CESI宋体-GB2312" w:hAnsi="CESI宋体-GB2312" w:eastAsia="方正仿宋_GBK" w:cs="Times New Roman"/>
          <w:caps w:val="0"/>
          <w:sz w:val="28"/>
          <w:szCs w:val="28"/>
        </w:rPr>
        <w:t>生效，甲、乙双方和所在</w:t>
      </w:r>
      <w:r>
        <w:rPr>
          <w:rFonts w:hint="eastAsia" w:ascii="CESI宋体-GB2312" w:hAnsi="CESI宋体-GB2312" w:eastAsia="方正仿宋_GBK" w:cs="Times New Roman"/>
          <w:caps w:val="0"/>
          <w:sz w:val="28"/>
          <w:szCs w:val="28"/>
          <w:lang w:eastAsia="zh-CN"/>
        </w:rPr>
        <w:t>乡（镇）人民政府</w:t>
      </w:r>
      <w:r>
        <w:rPr>
          <w:rFonts w:ascii="CESI宋体-GB2312" w:hAnsi="CESI宋体-GB2312" w:eastAsia="方正仿宋_GBK" w:cs="Times New Roman"/>
          <w:caps w:val="0"/>
          <w:sz w:val="28"/>
          <w:szCs w:val="28"/>
        </w:rPr>
        <w:t>（街道办事处）各执一份，具有同等法律效力。甲、乙双方协商达成的补充协议亦为合同有效组成部分。</w:t>
      </w:r>
    </w:p>
    <w:p w14:paraId="253B457F">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ESI宋体-GB2312" w:hAnsi="CESI宋体-GB2312" w:eastAsia="方正仿宋_GBK" w:cs="Times New Roman"/>
          <w:b/>
          <w:bCs/>
          <w:caps w:val="0"/>
          <w:kern w:val="2"/>
          <w:sz w:val="28"/>
          <w:szCs w:val="24"/>
          <w:lang w:val="en-US" w:eastAsia="zh-CN" w:bidi="ar-SA"/>
        </w:rPr>
      </w:pPr>
    </w:p>
    <w:p w14:paraId="4DAD7CB7">
      <w:pPr>
        <w:keepNext w:val="0"/>
        <w:keepLines w:val="0"/>
        <w:pageBreakBefore w:val="0"/>
        <w:widowControl w:val="0"/>
        <w:kinsoku/>
        <w:wordWrap/>
        <w:overflowPunct/>
        <w:topLinePunct w:val="0"/>
        <w:autoSpaceDE/>
        <w:autoSpaceDN/>
        <w:bidi w:val="0"/>
        <w:adjustRightInd/>
        <w:snapToGrid/>
        <w:spacing w:line="520" w:lineRule="exact"/>
        <w:ind w:firstLine="562" w:firstLineChars="200"/>
        <w:jc w:val="both"/>
        <w:textAlignment w:val="auto"/>
        <w:rPr>
          <w:rFonts w:hint="eastAsia" w:ascii="Calibri" w:hAnsi="Calibri" w:eastAsia="方正仿宋_GBK" w:cs="Times New Roman"/>
          <w:b/>
          <w:bCs/>
          <w:kern w:val="2"/>
          <w:sz w:val="18"/>
          <w:szCs w:val="24"/>
          <w:lang w:val="en-US" w:eastAsia="zh-CN" w:bidi="ar-SA"/>
        </w:rPr>
      </w:pPr>
      <w:r>
        <w:rPr>
          <w:rFonts w:hint="eastAsia" w:ascii="CESI宋体-GB2312" w:hAnsi="CESI宋体-GB2312" w:eastAsia="方正仿宋_GBK" w:cs="Times New Roman"/>
          <w:b/>
          <w:bCs/>
          <w:caps w:val="0"/>
          <w:kern w:val="2"/>
          <w:sz w:val="28"/>
          <w:szCs w:val="24"/>
          <w:lang w:val="en-US" w:eastAsia="zh-CN" w:bidi="ar-SA"/>
        </w:rPr>
        <w:t>（仅为参考文本，各地和甲乙双方可以根据实际情况修改）</w:t>
      </w:r>
    </w:p>
    <w:p w14:paraId="5D6E6769">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p>
    <w:p w14:paraId="398709F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甲方（盖章）：       </w:t>
      </w:r>
      <w:r>
        <w:rPr>
          <w:rFonts w:hint="eastAsia" w:ascii="CESI宋体-GB2312" w:hAnsi="CESI宋体-GB2312" w:eastAsia="方正仿宋_GBK" w:cs="Times New Roman"/>
          <w:caps w:val="0"/>
          <w:sz w:val="28"/>
          <w:szCs w:val="28"/>
          <w:lang w:val="en-US" w:eastAsia="zh-CN"/>
        </w:rPr>
        <w:t xml:space="preserve">    </w:t>
      </w:r>
      <w:r>
        <w:rPr>
          <w:rFonts w:ascii="CESI宋体-GB2312" w:hAnsi="CESI宋体-GB2312" w:eastAsia="方正仿宋_GBK" w:cs="Times New Roman"/>
          <w:caps w:val="0"/>
          <w:sz w:val="28"/>
          <w:szCs w:val="28"/>
        </w:rPr>
        <w:t xml:space="preserve">乙方（盖章）：      </w:t>
      </w:r>
    </w:p>
    <w:p w14:paraId="471DDDC6">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负责人（签字）：    </w:t>
      </w:r>
      <w:r>
        <w:rPr>
          <w:rFonts w:hint="eastAsia" w:ascii="CESI宋体-GB2312" w:hAnsi="CESI宋体-GB2312" w:eastAsia="方正仿宋_GBK" w:cs="Times New Roman"/>
          <w:caps w:val="0"/>
          <w:sz w:val="28"/>
          <w:szCs w:val="28"/>
          <w:lang w:val="en-US" w:eastAsia="zh-CN"/>
        </w:rPr>
        <w:t xml:space="preserve">    </w:t>
      </w:r>
      <w:r>
        <w:rPr>
          <w:rFonts w:ascii="CESI宋体-GB2312" w:hAnsi="CESI宋体-GB2312" w:eastAsia="方正仿宋_GBK" w:cs="Times New Roman"/>
          <w:caps w:val="0"/>
          <w:sz w:val="28"/>
          <w:szCs w:val="28"/>
        </w:rPr>
        <w:t xml:space="preserve"> 法人代表（签字）：    </w:t>
      </w:r>
    </w:p>
    <w:p w14:paraId="253195C7">
      <w:pPr>
        <w:keepNext w:val="0"/>
        <w:keepLines w:val="0"/>
        <w:pageBreakBefore w:val="0"/>
        <w:kinsoku/>
        <w:wordWrap/>
        <w:overflowPunct/>
        <w:topLinePunct w:val="0"/>
        <w:autoSpaceDE/>
        <w:autoSpaceDN/>
        <w:bidi w:val="0"/>
        <w:adjustRightInd/>
        <w:snapToGrid/>
        <w:spacing w:line="520" w:lineRule="exact"/>
        <w:ind w:firstLine="1120" w:firstLineChars="400"/>
        <w:textAlignment w:val="auto"/>
        <w:rPr>
          <w:rFonts w:ascii="CESI宋体-GB2312" w:hAnsi="CESI宋体-GB2312" w:eastAsia="方正仿宋_GBK" w:cs="Times New Roman"/>
          <w:caps w:val="0"/>
          <w:sz w:val="28"/>
          <w:szCs w:val="28"/>
        </w:rPr>
      </w:pPr>
      <w:r>
        <w:rPr>
          <w:rFonts w:ascii="CESI宋体-GB2312" w:hAnsi="CESI宋体-GB2312" w:eastAsia="方正仿宋_GBK" w:cs="Times New Roman"/>
          <w:caps w:val="0"/>
          <w:sz w:val="28"/>
          <w:szCs w:val="28"/>
        </w:rPr>
        <w:t xml:space="preserve">年  月  日          </w:t>
      </w:r>
      <w:r>
        <w:rPr>
          <w:rFonts w:hint="eastAsia" w:ascii="CESI宋体-GB2312" w:hAnsi="CESI宋体-GB2312" w:eastAsia="方正仿宋_GBK" w:cs="Times New Roman"/>
          <w:caps w:val="0"/>
          <w:sz w:val="28"/>
          <w:szCs w:val="28"/>
          <w:lang w:val="en-US" w:eastAsia="zh-CN"/>
        </w:rPr>
        <w:t xml:space="preserve">       </w:t>
      </w:r>
      <w:r>
        <w:rPr>
          <w:rFonts w:ascii="CESI宋体-GB2312" w:hAnsi="CESI宋体-GB2312" w:eastAsia="方正仿宋_GBK" w:cs="Times New Roman"/>
          <w:caps w:val="0"/>
          <w:sz w:val="28"/>
          <w:szCs w:val="28"/>
        </w:rPr>
        <w:t xml:space="preserve">年  月  日     </w:t>
      </w:r>
    </w:p>
    <w:p w14:paraId="70F1A6EB">
      <w:pPr>
        <w:pStyle w:val="2"/>
        <w:rPr>
          <w:rFonts w:ascii="CESI宋体-GB2312" w:hAnsi="CESI宋体-GB2312" w:eastAsia="方正仿宋_GBK" w:cs="Times New Roman"/>
          <w:caps w:val="0"/>
          <w:sz w:val="28"/>
          <w:szCs w:val="28"/>
        </w:rPr>
      </w:pPr>
    </w:p>
    <w:p w14:paraId="640EFB2F">
      <w:pPr>
        <w:pStyle w:val="3"/>
        <w:rPr>
          <w:rFonts w:ascii="CESI宋体-GB2312" w:hAnsi="CESI宋体-GB2312" w:eastAsia="方正仿宋_GBK" w:cs="Times New Roman"/>
          <w:caps w:val="0"/>
          <w:sz w:val="28"/>
          <w:szCs w:val="28"/>
        </w:rPr>
      </w:pPr>
    </w:p>
    <w:p w14:paraId="63DAA0FB">
      <w:pPr>
        <w:rPr>
          <w:rFonts w:ascii="CESI宋体-GB2312" w:hAnsi="CESI宋体-GB2312" w:eastAsia="方正仿宋_GBK" w:cs="Times New Roman"/>
          <w:caps w:val="0"/>
          <w:sz w:val="28"/>
          <w:szCs w:val="28"/>
        </w:rPr>
      </w:pPr>
    </w:p>
    <w:p w14:paraId="0E7D731B">
      <w:pPr>
        <w:pStyle w:val="2"/>
        <w:rPr>
          <w:rFonts w:ascii="CESI宋体-GB2312" w:hAnsi="CESI宋体-GB2312" w:eastAsia="方正仿宋_GBK" w:cs="Times New Roman"/>
          <w:caps w:val="0"/>
          <w:sz w:val="28"/>
          <w:szCs w:val="28"/>
        </w:rPr>
      </w:pPr>
    </w:p>
    <w:p w14:paraId="7AF82249"/>
    <w:p w14:paraId="4466661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eastAsia" w:ascii="方正黑体_GBK" w:hAnsi="方正黑体_GBK" w:eastAsia="方正黑体_GBK" w:cs="方正黑体_GBK"/>
          <w:sz w:val="32"/>
          <w:szCs w:val="32"/>
          <w:lang w:val="en-US" w:eastAsia="zh-CN"/>
        </w:rPr>
      </w:pPr>
    </w:p>
    <w:p w14:paraId="6CD8CC93">
      <w:pPr>
        <w:pStyle w:val="2"/>
        <w:rPr>
          <w:rFonts w:hint="eastAsia"/>
          <w:lang w:val="en-US" w:eastAsia="zh-CN"/>
        </w:rPr>
      </w:pPr>
    </w:p>
    <w:p w14:paraId="08DDD43E">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1"/>
        <w:rPr>
          <w:rFonts w:hint="default" w:ascii="宋体" w:hAnsi="宋体" w:eastAsia="方正小标宋_GBK" w:cs="方正小标宋_GBK"/>
          <w:sz w:val="36"/>
          <w:szCs w:val="36"/>
          <w:lang w:val="en-US" w:eastAsia="zh-CN"/>
        </w:rPr>
      </w:pPr>
      <w:r>
        <w:rPr>
          <w:rFonts w:hint="eastAsia" w:ascii="方正黑体_GBK" w:hAnsi="方正黑体_GBK" w:eastAsia="方正黑体_GBK" w:cs="方正黑体_GBK"/>
          <w:sz w:val="32"/>
          <w:szCs w:val="32"/>
          <w:lang w:val="en-US" w:eastAsia="zh-CN"/>
        </w:rPr>
        <w:t>附件3</w:t>
      </w:r>
    </w:p>
    <w:p w14:paraId="223752B3">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方正小标宋_GBK" w:cs="方正小标宋_GBK"/>
          <w:sz w:val="21"/>
          <w:szCs w:val="21"/>
          <w:lang w:eastAsia="zh-CN"/>
        </w:rPr>
      </w:pPr>
      <w:r>
        <w:rPr>
          <w:rFonts w:hint="eastAsia" w:ascii="宋体" w:hAnsi="宋体" w:eastAsia="方正小标宋_GBK" w:cs="方正小标宋_GBK"/>
          <w:sz w:val="36"/>
          <w:szCs w:val="36"/>
        </w:rPr>
        <w:t>设施农业用地备案</w:t>
      </w:r>
      <w:r>
        <w:rPr>
          <w:rFonts w:hint="eastAsia" w:ascii="宋体" w:hAnsi="宋体" w:eastAsia="方正小标宋_GBK" w:cs="方正小标宋_GBK"/>
          <w:sz w:val="36"/>
          <w:szCs w:val="36"/>
          <w:lang w:eastAsia="zh-CN"/>
        </w:rPr>
        <w:t>申请表</w:t>
      </w:r>
    </w:p>
    <w:p w14:paraId="703BC41A">
      <w:pPr>
        <w:keepNext w:val="0"/>
        <w:keepLines w:val="0"/>
        <w:pageBreakBefore w:val="0"/>
        <w:widowControl w:val="0"/>
        <w:kinsoku/>
        <w:wordWrap w:val="0"/>
        <w:overflowPunct/>
        <w:topLinePunct w:val="0"/>
        <w:autoSpaceDE/>
        <w:autoSpaceDN/>
        <w:bidi w:val="0"/>
        <w:adjustRightInd/>
        <w:snapToGrid/>
        <w:spacing w:line="380" w:lineRule="exact"/>
        <w:ind w:left="0" w:leftChars="0" w:right="0" w:rightChars="0" w:firstLine="0" w:firstLineChars="0"/>
        <w:jc w:val="right"/>
        <w:textAlignment w:val="auto"/>
        <w:outlineLvl w:val="9"/>
        <w:rPr>
          <w:rFonts w:ascii="宋体" w:hAnsi="宋体" w:eastAsia="仿宋_GB2312" w:cs="Times New Roman"/>
          <w:color w:val="000000"/>
          <w:sz w:val="21"/>
          <w:szCs w:val="21"/>
          <w:u w:val="none"/>
        </w:rPr>
      </w:pPr>
      <w:r>
        <w:rPr>
          <w:rFonts w:ascii="宋体" w:hAnsi="宋体" w:eastAsia="仿宋_GB2312" w:cs="Times New Roman"/>
          <w:color w:val="000000"/>
          <w:sz w:val="21"/>
          <w:szCs w:val="21"/>
          <w:u w:val="none"/>
        </w:rPr>
        <w:t xml:space="preserve">    </w:t>
      </w:r>
      <w:r>
        <w:rPr>
          <w:rFonts w:hint="eastAsia" w:ascii="宋体" w:hAnsi="宋体" w:eastAsia="仿宋_GB2312" w:cs="Times New Roman"/>
          <w:color w:val="000000"/>
          <w:sz w:val="21"/>
          <w:szCs w:val="21"/>
          <w:u w:val="none"/>
        </w:rPr>
        <w:t xml:space="preserve">  县（市、区）    乡（镇、街道）农设备〔</w:t>
      </w:r>
      <w:r>
        <w:rPr>
          <w:rFonts w:ascii="宋体" w:hAnsi="宋体" w:eastAsia="仿宋_GB2312" w:cs="Times New Roman"/>
          <w:color w:val="000000"/>
          <w:sz w:val="21"/>
          <w:szCs w:val="21"/>
          <w:u w:val="none"/>
        </w:rPr>
        <w:t xml:space="preserve">       </w:t>
      </w:r>
      <w:r>
        <w:rPr>
          <w:rFonts w:hint="eastAsia" w:ascii="宋体" w:hAnsi="宋体" w:eastAsia="仿宋_GB2312" w:cs="Times New Roman"/>
          <w:color w:val="000000"/>
          <w:sz w:val="21"/>
          <w:szCs w:val="21"/>
          <w:u w:val="none"/>
        </w:rPr>
        <w:t>〕第    号</w:t>
      </w:r>
    </w:p>
    <w:tbl>
      <w:tblPr>
        <w:tblStyle w:val="6"/>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
        <w:gridCol w:w="861"/>
        <w:gridCol w:w="886"/>
        <w:gridCol w:w="614"/>
        <w:gridCol w:w="1213"/>
        <w:gridCol w:w="1064"/>
        <w:gridCol w:w="1970"/>
        <w:gridCol w:w="1958"/>
      </w:tblGrid>
      <w:tr w14:paraId="67099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50" w:type="dxa"/>
            <w:vMerge w:val="restart"/>
            <w:vAlign w:val="center"/>
          </w:tcPr>
          <w:p w14:paraId="0CFF0B70">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基本信息</w:t>
            </w:r>
          </w:p>
        </w:tc>
        <w:tc>
          <w:tcPr>
            <w:tcW w:w="1747" w:type="dxa"/>
            <w:gridSpan w:val="2"/>
            <w:vAlign w:val="center"/>
          </w:tcPr>
          <w:p w14:paraId="24BD5A66">
            <w:pPr>
              <w:spacing w:line="300" w:lineRule="exact"/>
              <w:jc w:val="center"/>
              <w:rPr>
                <w:rFonts w:hint="eastAsia" w:ascii="宋体" w:hAnsi="宋体" w:eastAsia="仿宋_GB2312" w:cs="Times New Roman"/>
                <w:color w:val="000000"/>
                <w:sz w:val="21"/>
                <w:szCs w:val="21"/>
                <w:lang w:val="en-US" w:eastAsia="zh-CN"/>
              </w:rPr>
            </w:pPr>
            <w:r>
              <w:rPr>
                <w:rFonts w:hint="eastAsia" w:ascii="宋体" w:hAnsi="宋体" w:eastAsia="仿宋_GB2312" w:cs="Times New Roman"/>
                <w:color w:val="000000"/>
                <w:sz w:val="21"/>
                <w:szCs w:val="21"/>
              </w:rPr>
              <w:t>类型</w:t>
            </w:r>
            <w:r>
              <w:rPr>
                <w:rFonts w:hint="eastAsia" w:ascii="宋体" w:hAnsi="宋体" w:eastAsia="仿宋_GB2312" w:cs="Times New Roman"/>
                <w:color w:val="000000"/>
                <w:sz w:val="21"/>
                <w:szCs w:val="21"/>
                <w:lang w:eastAsia="zh-CN"/>
              </w:rPr>
              <w:t>（可多选）</w:t>
            </w:r>
          </w:p>
        </w:tc>
        <w:tc>
          <w:tcPr>
            <w:tcW w:w="6819" w:type="dxa"/>
            <w:gridSpan w:val="5"/>
            <w:vAlign w:val="center"/>
          </w:tcPr>
          <w:p w14:paraId="08A2E11D">
            <w:pPr>
              <w:spacing w:line="300" w:lineRule="exact"/>
              <w:ind w:firstLine="630" w:firstLineChars="300"/>
              <w:jc w:val="both"/>
              <w:rPr>
                <w:rFonts w:hint="default" w:ascii="宋体" w:hAnsi="宋体" w:eastAsia="宋体" w:cs="Times New Roman"/>
                <w:kern w:val="2"/>
                <w:sz w:val="21"/>
                <w:szCs w:val="24"/>
                <w:lang w:val="en-US" w:eastAsia="zh-CN" w:bidi="ar-SA"/>
              </w:rPr>
            </w:pPr>
            <w:r>
              <w:rPr>
                <w:rFonts w:hint="eastAsia" w:ascii="宋体" w:hAnsi="宋体" w:eastAsia="仿宋_GB2312" w:cs="仿宋_GB2312"/>
              </w:rPr>
              <mc:AlternateContent>
                <mc:Choice Requires="wps">
                  <w:drawing>
                    <wp:anchor distT="0" distB="0" distL="114300" distR="114300" simplePos="0" relativeHeight="251665408" behindDoc="0" locked="0" layoutInCell="1" allowOverlap="1">
                      <wp:simplePos x="0" y="0"/>
                      <wp:positionH relativeFrom="column">
                        <wp:posOffset>3129280</wp:posOffset>
                      </wp:positionH>
                      <wp:positionV relativeFrom="paragraph">
                        <wp:posOffset>45720</wp:posOffset>
                      </wp:positionV>
                      <wp:extent cx="137160" cy="129540"/>
                      <wp:effectExtent l="5080" t="5080" r="10160" b="1778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46.4pt;margin-top:3.6pt;height:10.2pt;width:10.8pt;z-index:251665408;mso-width-relative:page;mso-height-relative:page;" fillcolor="#FFFFFF" filled="t" stroked="t" coordsize="21600,21600" o:gfxdata="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M0lHu9cAAAAIAQAADwAAAAAAAAABACAAAAAiAAAA&#10;ZHJzL2Rvd25yZXYueG1sUEsBAhQAFAAAAAgAh07iQOS3MD1BAgAAiQQAAA4AAAAAAAAAAQAgAAAA&#10;JgEAAGRycy9lMm9Eb2MueG1sUEsFBgAAAAAGAAYAWQEAANkFAAAAAA==&#10;">
                      <v:fill on="t" focussize="0,0"/>
                      <v:stroke color="#000000" miterlimit="8" joinstyle="miter"/>
                      <v:imagedata o:title=""/>
                      <o:lock v:ext="edit" aspectratio="f"/>
                    </v:rect>
                  </w:pict>
                </mc:Fallback>
              </mc:AlternateContent>
            </w:r>
            <w:r>
              <w:rPr>
                <w:rFonts w:hint="eastAsia" w:ascii="宋体" w:hAnsi="宋体" w:eastAsia="仿宋_GB2312" w:cs="仿宋_GB2312"/>
              </w:rPr>
              <mc:AlternateContent>
                <mc:Choice Requires="wps">
                  <w:drawing>
                    <wp:anchor distT="0" distB="0" distL="114300" distR="114300" simplePos="0" relativeHeight="251662336" behindDoc="0" locked="0" layoutInCell="1" allowOverlap="1">
                      <wp:simplePos x="0" y="0"/>
                      <wp:positionH relativeFrom="column">
                        <wp:posOffset>2643505</wp:posOffset>
                      </wp:positionH>
                      <wp:positionV relativeFrom="paragraph">
                        <wp:posOffset>34925</wp:posOffset>
                      </wp:positionV>
                      <wp:extent cx="137160" cy="129540"/>
                      <wp:effectExtent l="5080" t="5080" r="10160" b="17780"/>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8.15pt;margin-top:2.75pt;height:10.2pt;width:10.8pt;z-index:251662336;mso-width-relative:page;mso-height-relative:page;" fillcolor="#FFFFFF" filled="t" stroked="t" coordsize="21600,21600" o:gfxdata="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&#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3RLep2AAAAAgBAAAPAAAAAAAAAAEAIAAAACIAAABk&#10;cnMvZG93bnJldi54bWxQSwECFAAUAAAACACHTuJAERlXYj8CAACHBAAADgAAAAAAAAABACAAAAAn&#10;AQAAZHJzL2Uyb0RvYy54bWxQSwUGAAAAAAYABgBZAQAA2AUAAAAA&#10;">
                      <v:fill on="t" focussize="0,0"/>
                      <v:stroke color="#000000" miterlimit="8" joinstyle="miter"/>
                      <v:imagedata o:title=""/>
                      <o:lock v:ext="edit" aspectratio="f"/>
                    </v:rect>
                  </w:pict>
                </mc:Fallback>
              </mc:AlternateContent>
            </w:r>
            <w:r>
              <w:rPr>
                <w:rFonts w:hint="eastAsia" w:ascii="宋体" w:hAnsi="宋体" w:eastAsia="仿宋_GB2312" w:cs="仿宋_GB2312"/>
              </w:rPr>
              <mc:AlternateContent>
                <mc:Choice Requires="wps">
                  <w:drawing>
                    <wp:anchor distT="0" distB="0" distL="114300" distR="114300" simplePos="0" relativeHeight="251661312" behindDoc="0" locked="0" layoutInCell="1" allowOverlap="1">
                      <wp:simplePos x="0" y="0"/>
                      <wp:positionH relativeFrom="column">
                        <wp:posOffset>1845945</wp:posOffset>
                      </wp:positionH>
                      <wp:positionV relativeFrom="paragraph">
                        <wp:posOffset>40005</wp:posOffset>
                      </wp:positionV>
                      <wp:extent cx="137160" cy="129540"/>
                      <wp:effectExtent l="5080" t="5080" r="10160" b="1778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5.35pt;margin-top:3.15pt;height:10.2pt;width:10.8pt;z-index:251661312;mso-width-relative:page;mso-height-relative:page;" fillcolor="#FFFFFF" filled="t" stroked="t" coordsize="21600,21600" o:gfxdata="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&#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tn+5bWAAAACAEAAA8AAAAAAAAAAQAgAAAAIgAAAGRy&#10;cy9kb3ducmV2LnhtbFBLAQIUABQAAAAIAIdO4kBZmiPhQAIAAIcEAAAOAAAAAAAAAAEAIAAAACUB&#10;AABkcnMvZTJvRG9jLnhtbFBLBQYAAAAABgAGAFkBAADXBQAAAAA=&#10;">
                      <v:fill on="t" focussize="0,0"/>
                      <v:stroke color="#000000" miterlimit="8" joinstyle="miter"/>
                      <v:imagedata o:title=""/>
                      <o:lock v:ext="edit" aspectratio="f"/>
                    </v:rect>
                  </w:pict>
                </mc:Fallback>
              </mc:AlternateContent>
            </w:r>
            <w:r>
              <w:rPr>
                <w:rFonts w:hint="eastAsia" w:ascii="宋体" w:hAnsi="宋体" w:eastAsia="仿宋_GB2312" w:cs="仿宋_GB2312"/>
              </w:rPr>
              <mc:AlternateContent>
                <mc:Choice Requires="wps">
                  <w:drawing>
                    <wp:anchor distT="0" distB="0" distL="114300" distR="114300" simplePos="0" relativeHeight="251660288" behindDoc="0" locked="0" layoutInCell="1" allowOverlap="1">
                      <wp:simplePos x="0" y="0"/>
                      <wp:positionH relativeFrom="column">
                        <wp:posOffset>1057275</wp:posOffset>
                      </wp:positionH>
                      <wp:positionV relativeFrom="paragraph">
                        <wp:posOffset>34290</wp:posOffset>
                      </wp:positionV>
                      <wp:extent cx="137160" cy="129540"/>
                      <wp:effectExtent l="5080" t="5080" r="10160" b="17780"/>
                      <wp:wrapNone/>
                      <wp:docPr id="7" name="矩形 7"/>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3.25pt;margin-top:2.7pt;height:10.2pt;width:10.8pt;z-index:251660288;mso-width-relative:page;mso-height-relative:page;" fillcolor="#FFFFFF" filled="t" stroked="t" coordsize="21600,21600" o:gfxdata="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OCrEo1QAAAAgBAAAPAAAAAAAAAAEAIAAAACIAAABkcnMv&#10;ZG93bnJldi54bWxQSwECFAAUAAAACACHTuJAD5rzsj8CAACHBAAADgAAAAAAAAABACAAAAAkAQAA&#10;ZHJzL2Uyb0RvYy54bWxQSwUGAAAAAAYABgBZAQAA1QUAAAAA&#10;">
                      <v:fill on="t" focussize="0,0"/>
                      <v:stroke color="#000000" miterlimit="8" joinstyle="miter"/>
                      <v:imagedata o:title=""/>
                      <o:lock v:ext="edit" aspectratio="f"/>
                    </v:rect>
                  </w:pict>
                </mc:Fallback>
              </mc:AlternateContent>
            </w:r>
            <w:r>
              <w:rPr>
                <w:rFonts w:hint="eastAsia" w:ascii="宋体" w:hAnsi="宋体" w:eastAsia="仿宋_GB2312" w:cs="仿宋_GB2312"/>
              </w:rPr>
              <mc:AlternateContent>
                <mc:Choice Requires="wps">
                  <w:drawing>
                    <wp:anchor distT="0" distB="0" distL="114300" distR="114300" simplePos="0" relativeHeight="251659264" behindDoc="0" locked="0" layoutInCell="1" allowOverlap="1">
                      <wp:simplePos x="0" y="0"/>
                      <wp:positionH relativeFrom="column">
                        <wp:posOffset>239395</wp:posOffset>
                      </wp:positionH>
                      <wp:positionV relativeFrom="paragraph">
                        <wp:posOffset>42545</wp:posOffset>
                      </wp:positionV>
                      <wp:extent cx="137160" cy="129540"/>
                      <wp:effectExtent l="5080" t="5080" r="10160" b="17780"/>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85pt;margin-top:3.35pt;height:10.2pt;width:10.8pt;z-index:251659264;mso-width-relative:page;mso-height-relative:page;" fillcolor="#FFFFFF" filled="t" stroked="t" coordsize="21600,21600" o:gfxdata="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C6SIC1QAAAAYBAAAPAAAAAAAAAAEAIAAAACIAAABkcnMv&#10;ZG93bnJldi54bWxQSwECFAAUAAAACACHTuJAJJobmz8CAACHBAAADgAAAAAAAAABACAAAAAkAQAA&#10;ZHJzL2Uyb0RvYy54bWxQSwUGAAAAAAYABgBZAQAA1QUAAAAA&#10;">
                      <v:fill on="t" focussize="0,0"/>
                      <v:stroke color="#000000" miterlimit="8" joinstyle="miter"/>
                      <v:imagedata o:title=""/>
                      <o:lock v:ext="edit" aspectratio="f"/>
                    </v:rect>
                  </w:pict>
                </mc:Fallback>
              </mc:AlternateContent>
            </w:r>
            <w:r>
              <w:rPr>
                <w:rFonts w:hint="eastAsia" w:ascii="宋体" w:hAnsi="宋体" w:eastAsia="仿宋_GB2312" w:cs="仿宋_GB2312"/>
              </w:rPr>
              <w:t>初始备案</w:t>
            </w:r>
            <w:r>
              <w:rPr>
                <w:rFonts w:hint="eastAsia" w:ascii="宋体" w:hAnsi="宋体" w:eastAsia="仿宋_GB2312" w:cs="仿宋_GB2312"/>
                <w:lang w:val="en-US" w:eastAsia="zh-CN"/>
              </w:rPr>
              <w:t xml:space="preserve">  </w:t>
            </w:r>
            <w:r>
              <w:rPr>
                <w:rFonts w:hint="eastAsia" w:ascii="宋体" w:hAnsi="宋体" w:eastAsia="仿宋_GB2312" w:cs="仿宋_GB2312"/>
              </w:rPr>
              <w:t xml:space="preserve">  </w:t>
            </w:r>
            <w:r>
              <w:rPr>
                <w:rFonts w:hint="eastAsia" w:ascii="宋体" w:hAnsi="宋体" w:eastAsia="仿宋_GB2312" w:cs="仿宋_GB2312"/>
                <w:lang w:val="en-US" w:eastAsia="zh-CN"/>
              </w:rPr>
              <w:t>续期备案</w:t>
            </w:r>
            <w:r>
              <w:rPr>
                <w:rFonts w:hint="eastAsia" w:ascii="宋体" w:hAnsi="宋体" w:eastAsia="仿宋_GB2312" w:cs="仿宋_GB2312"/>
              </w:rPr>
              <w:t xml:space="preserve"> </w:t>
            </w:r>
            <w:r>
              <w:rPr>
                <w:rFonts w:hint="eastAsia" w:ascii="宋体" w:hAnsi="宋体" w:eastAsia="仿宋_GB2312" w:cs="仿宋_GB2312"/>
                <w:lang w:val="en-US" w:eastAsia="zh-CN"/>
              </w:rPr>
              <w:t xml:space="preserve">  </w:t>
            </w:r>
            <w:r>
              <w:rPr>
                <w:rFonts w:hint="eastAsia" w:ascii="宋体" w:hAnsi="宋体" w:eastAsia="仿宋_GB2312" w:cs="仿宋_GB2312"/>
              </w:rPr>
              <w:t xml:space="preserve"> </w:t>
            </w:r>
            <w:r>
              <w:rPr>
                <w:rFonts w:hint="eastAsia" w:ascii="宋体" w:hAnsi="宋体" w:eastAsia="仿宋_GB2312" w:cs="仿宋_GB2312"/>
                <w:lang w:eastAsia="zh-CN"/>
              </w:rPr>
              <w:t>变更备案</w:t>
            </w:r>
            <w:r>
              <w:rPr>
                <w:rFonts w:hint="eastAsia" w:ascii="宋体" w:hAnsi="宋体" w:eastAsia="仿宋_GB2312" w:cs="仿宋_GB2312"/>
                <w:lang w:val="en-US" w:eastAsia="zh-CN"/>
              </w:rPr>
              <w:t xml:space="preserve">  </w:t>
            </w:r>
            <w:r>
              <w:rPr>
                <w:rFonts w:hint="eastAsia" w:ascii="宋体" w:hAnsi="宋体" w:eastAsia="仿宋_GB2312" w:cs="仿宋_GB2312"/>
              </w:rPr>
              <w:t xml:space="preserve"> </w:t>
            </w:r>
            <w:r>
              <w:rPr>
                <w:rFonts w:hint="eastAsia" w:ascii="宋体" w:hAnsi="宋体" w:eastAsia="仿宋_GB2312" w:cs="仿宋_GB2312"/>
                <w:lang w:val="en-US" w:eastAsia="zh-CN"/>
              </w:rPr>
              <w:t xml:space="preserve"> 注销 </w:t>
            </w:r>
            <w:r>
              <w:rPr>
                <w:rFonts w:hint="eastAsia" w:ascii="宋体" w:hAnsi="宋体" w:eastAsia="仿宋_GB2312" w:cs="仿宋_GB2312"/>
                <w:color w:val="000000"/>
                <w:sz w:val="21"/>
                <w:szCs w:val="21"/>
                <w:lang w:val="en-US" w:eastAsia="zh-CN"/>
              </w:rPr>
              <w:t xml:space="preserve">  循环利用</w:t>
            </w:r>
          </w:p>
        </w:tc>
      </w:tr>
      <w:tr w14:paraId="1F5F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50" w:type="dxa"/>
            <w:vMerge w:val="continue"/>
            <w:vAlign w:val="center"/>
          </w:tcPr>
          <w:p w14:paraId="71F80282">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35AA6CBC">
            <w:pPr>
              <w:spacing w:line="300" w:lineRule="exact"/>
              <w:jc w:val="center"/>
              <w:rPr>
                <w:rFonts w:hint="eastAsia" w:ascii="宋体" w:hAnsi="宋体" w:eastAsia="仿宋_GB2312" w:cs="Times New Roman"/>
                <w:color w:val="000000"/>
                <w:sz w:val="21"/>
                <w:szCs w:val="21"/>
                <w:lang w:val="en-US" w:eastAsia="zh-CN"/>
              </w:rPr>
            </w:pPr>
            <w:r>
              <w:rPr>
                <w:rFonts w:hint="eastAsia" w:ascii="宋体" w:hAnsi="宋体" w:eastAsia="仿宋_GB2312" w:cs="Times New Roman"/>
                <w:color w:val="000000"/>
                <w:sz w:val="21"/>
                <w:szCs w:val="21"/>
              </w:rPr>
              <w:t>备案编号</w:t>
            </w:r>
          </w:p>
        </w:tc>
        <w:tc>
          <w:tcPr>
            <w:tcW w:w="6819" w:type="dxa"/>
            <w:gridSpan w:val="5"/>
            <w:vAlign w:val="center"/>
          </w:tcPr>
          <w:p w14:paraId="5FF7E96A">
            <w:pPr>
              <w:spacing w:line="300" w:lineRule="exact"/>
              <w:jc w:val="center"/>
              <w:rPr>
                <w:rFonts w:ascii="宋体" w:hAnsi="宋体" w:eastAsia="仿宋_GB2312" w:cs="Times New Roman"/>
                <w:color w:val="000000"/>
                <w:sz w:val="21"/>
                <w:szCs w:val="21"/>
              </w:rPr>
            </w:pPr>
          </w:p>
        </w:tc>
      </w:tr>
      <w:tr w14:paraId="49107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450" w:type="dxa"/>
            <w:vMerge w:val="continue"/>
            <w:vAlign w:val="center"/>
          </w:tcPr>
          <w:p w14:paraId="614A4736">
            <w:pPr>
              <w:spacing w:line="300" w:lineRule="exact"/>
              <w:jc w:val="center"/>
              <w:rPr>
                <w:rFonts w:hint="eastAsia" w:ascii="宋体" w:hAnsi="宋体" w:eastAsia="仿宋_GB2312" w:cs="Times New Roman"/>
                <w:color w:val="000000"/>
                <w:sz w:val="21"/>
                <w:szCs w:val="21"/>
                <w:lang w:eastAsia="zh-CN"/>
              </w:rPr>
            </w:pPr>
          </w:p>
        </w:tc>
        <w:tc>
          <w:tcPr>
            <w:tcW w:w="1747" w:type="dxa"/>
            <w:gridSpan w:val="2"/>
            <w:vAlign w:val="center"/>
          </w:tcPr>
          <w:p w14:paraId="558A90F4">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经营主体名称</w:t>
            </w:r>
          </w:p>
        </w:tc>
        <w:tc>
          <w:tcPr>
            <w:tcW w:w="6819" w:type="dxa"/>
            <w:gridSpan w:val="5"/>
            <w:vAlign w:val="center"/>
          </w:tcPr>
          <w:p w14:paraId="40FBD3E8">
            <w:pPr>
              <w:spacing w:line="300" w:lineRule="exact"/>
              <w:jc w:val="center"/>
              <w:rPr>
                <w:rFonts w:ascii="宋体" w:hAnsi="宋体" w:eastAsia="仿宋_GB2312" w:cs="Times New Roman"/>
                <w:color w:val="000000"/>
                <w:sz w:val="21"/>
                <w:szCs w:val="21"/>
              </w:rPr>
            </w:pPr>
          </w:p>
        </w:tc>
      </w:tr>
      <w:tr w14:paraId="0C2D4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 w:type="dxa"/>
            <w:vMerge w:val="continue"/>
            <w:vAlign w:val="center"/>
          </w:tcPr>
          <w:p w14:paraId="19082543">
            <w:pPr>
              <w:spacing w:line="300" w:lineRule="exact"/>
              <w:jc w:val="center"/>
              <w:rPr>
                <w:rFonts w:hint="eastAsia" w:ascii="宋体" w:hAnsi="宋体" w:eastAsia="仿宋_GB2312" w:cs="Times New Roman"/>
                <w:color w:val="000000"/>
                <w:sz w:val="21"/>
                <w:szCs w:val="21"/>
                <w:lang w:val="en-US" w:eastAsia="zh-CN"/>
              </w:rPr>
            </w:pPr>
          </w:p>
        </w:tc>
        <w:tc>
          <w:tcPr>
            <w:tcW w:w="1747" w:type="dxa"/>
            <w:gridSpan w:val="2"/>
            <w:vAlign w:val="center"/>
          </w:tcPr>
          <w:p w14:paraId="73DDC822">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val="en-US" w:eastAsia="zh-CN"/>
              </w:rPr>
              <w:t>营业执照编号（可选）</w:t>
            </w:r>
          </w:p>
        </w:tc>
        <w:tc>
          <w:tcPr>
            <w:tcW w:w="6819" w:type="dxa"/>
            <w:gridSpan w:val="5"/>
            <w:vAlign w:val="center"/>
          </w:tcPr>
          <w:p w14:paraId="52FF2491">
            <w:pPr>
              <w:spacing w:line="300" w:lineRule="exact"/>
              <w:jc w:val="center"/>
              <w:rPr>
                <w:rFonts w:hint="eastAsia" w:ascii="宋体" w:hAnsi="宋体" w:eastAsia="仿宋_GB2312" w:cs="Times New Roman"/>
                <w:color w:val="000000"/>
                <w:sz w:val="21"/>
                <w:szCs w:val="21"/>
                <w:lang w:eastAsia="zh-CN"/>
              </w:rPr>
            </w:pPr>
          </w:p>
        </w:tc>
      </w:tr>
      <w:tr w14:paraId="40A6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450" w:type="dxa"/>
            <w:vMerge w:val="continue"/>
            <w:vAlign w:val="center"/>
          </w:tcPr>
          <w:p w14:paraId="53C76D37">
            <w:pPr>
              <w:spacing w:line="300" w:lineRule="exact"/>
              <w:jc w:val="center"/>
              <w:rPr>
                <w:rFonts w:hint="eastAsia" w:ascii="宋体" w:hAnsi="宋体" w:eastAsia="仿宋_GB2312" w:cs="Times New Roman"/>
                <w:color w:val="000000"/>
                <w:sz w:val="21"/>
                <w:szCs w:val="21"/>
                <w:lang w:val="en-US" w:eastAsia="zh-CN"/>
              </w:rPr>
            </w:pPr>
          </w:p>
        </w:tc>
        <w:tc>
          <w:tcPr>
            <w:tcW w:w="1747" w:type="dxa"/>
            <w:gridSpan w:val="2"/>
            <w:vAlign w:val="center"/>
          </w:tcPr>
          <w:p w14:paraId="3AFE54E9">
            <w:pPr>
              <w:spacing w:line="300" w:lineRule="exact"/>
              <w:jc w:val="center"/>
              <w:rPr>
                <w:rFonts w:hint="eastAsia" w:ascii="宋体" w:hAnsi="宋体" w:eastAsia="仿宋_GB2312" w:cs="Times New Roman"/>
                <w:color w:val="000000"/>
                <w:sz w:val="21"/>
                <w:szCs w:val="21"/>
                <w:lang w:val="en-US" w:eastAsia="zh-CN"/>
              </w:rPr>
            </w:pPr>
            <w:r>
              <w:rPr>
                <w:rFonts w:hint="eastAsia" w:ascii="宋体" w:hAnsi="宋体" w:eastAsia="仿宋_GB2312" w:cs="Times New Roman"/>
                <w:color w:val="000000"/>
                <w:sz w:val="21"/>
                <w:szCs w:val="21"/>
                <w:lang w:val="en-US" w:eastAsia="zh-CN"/>
              </w:rPr>
              <w:t>身份证号</w:t>
            </w:r>
          </w:p>
        </w:tc>
        <w:tc>
          <w:tcPr>
            <w:tcW w:w="6819" w:type="dxa"/>
            <w:gridSpan w:val="5"/>
            <w:vAlign w:val="center"/>
          </w:tcPr>
          <w:p w14:paraId="3E9906DD">
            <w:pPr>
              <w:spacing w:line="300" w:lineRule="exact"/>
              <w:jc w:val="center"/>
              <w:rPr>
                <w:rFonts w:hint="eastAsia" w:ascii="宋体" w:hAnsi="宋体" w:eastAsia="仿宋_GB2312" w:cs="Times New Roman"/>
                <w:color w:val="000000"/>
                <w:sz w:val="21"/>
                <w:szCs w:val="21"/>
                <w:lang w:eastAsia="zh-CN"/>
              </w:rPr>
            </w:pPr>
          </w:p>
        </w:tc>
      </w:tr>
      <w:tr w14:paraId="6AA3E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50" w:type="dxa"/>
            <w:vMerge w:val="continue"/>
            <w:vAlign w:val="center"/>
          </w:tcPr>
          <w:p w14:paraId="1DAC8591">
            <w:pPr>
              <w:spacing w:line="300" w:lineRule="exact"/>
              <w:jc w:val="center"/>
              <w:rPr>
                <w:rFonts w:hint="eastAsia" w:ascii="宋体" w:hAnsi="宋体" w:eastAsia="仿宋_GB2312" w:cs="Times New Roman"/>
                <w:color w:val="000000"/>
                <w:sz w:val="21"/>
                <w:szCs w:val="21"/>
                <w:lang w:val="en-US" w:eastAsia="zh-CN"/>
              </w:rPr>
            </w:pPr>
          </w:p>
        </w:tc>
        <w:tc>
          <w:tcPr>
            <w:tcW w:w="1747" w:type="dxa"/>
            <w:gridSpan w:val="2"/>
            <w:vAlign w:val="center"/>
          </w:tcPr>
          <w:p w14:paraId="5D23FE36">
            <w:pPr>
              <w:spacing w:line="300" w:lineRule="exact"/>
              <w:jc w:val="center"/>
              <w:rPr>
                <w:rFonts w:hint="eastAsia" w:ascii="宋体" w:hAnsi="宋体" w:eastAsia="仿宋_GB2312" w:cs="Times New Roman"/>
                <w:color w:val="000000"/>
                <w:sz w:val="21"/>
                <w:szCs w:val="21"/>
                <w:lang w:val="en-US" w:eastAsia="zh-CN"/>
              </w:rPr>
            </w:pPr>
            <w:r>
              <w:rPr>
                <w:rFonts w:hint="eastAsia" w:ascii="宋体" w:hAnsi="宋体" w:eastAsia="仿宋_GB2312" w:cs="Times New Roman"/>
                <w:color w:val="000000"/>
                <w:sz w:val="21"/>
                <w:szCs w:val="21"/>
                <w:lang w:val="en-US" w:eastAsia="zh-CN"/>
              </w:rPr>
              <w:t>经营主体电话</w:t>
            </w:r>
          </w:p>
        </w:tc>
        <w:tc>
          <w:tcPr>
            <w:tcW w:w="6819" w:type="dxa"/>
            <w:gridSpan w:val="5"/>
            <w:vAlign w:val="center"/>
          </w:tcPr>
          <w:p w14:paraId="35138CFC">
            <w:pPr>
              <w:spacing w:line="300" w:lineRule="exact"/>
              <w:jc w:val="center"/>
              <w:rPr>
                <w:rFonts w:hint="eastAsia" w:ascii="宋体" w:hAnsi="宋体" w:eastAsia="仿宋_GB2312" w:cs="Times New Roman"/>
                <w:color w:val="000000"/>
                <w:sz w:val="21"/>
                <w:szCs w:val="21"/>
                <w:lang w:eastAsia="zh-CN"/>
              </w:rPr>
            </w:pPr>
          </w:p>
        </w:tc>
      </w:tr>
      <w:tr w14:paraId="0928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50" w:type="dxa"/>
            <w:vMerge w:val="continue"/>
            <w:vAlign w:val="center"/>
          </w:tcPr>
          <w:p w14:paraId="789F30F2">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66D33A1D">
            <w:pPr>
              <w:spacing w:line="300" w:lineRule="exact"/>
              <w:jc w:val="center"/>
              <w:rPr>
                <w:rFonts w:ascii="宋体" w:hAnsi="宋体" w:eastAsia="仿宋_GB2312" w:cs="Times New Roman"/>
                <w:color w:val="000000"/>
                <w:sz w:val="21"/>
                <w:szCs w:val="21"/>
              </w:rPr>
            </w:pPr>
            <w:r>
              <w:rPr>
                <w:rFonts w:hint="eastAsia" w:ascii="宋体" w:hAnsi="宋体" w:eastAsia="仿宋_GB2312" w:cs="Times New Roman"/>
                <w:color w:val="000000"/>
                <w:sz w:val="21"/>
                <w:szCs w:val="21"/>
              </w:rPr>
              <w:t>项目名称</w:t>
            </w:r>
          </w:p>
        </w:tc>
        <w:tc>
          <w:tcPr>
            <w:tcW w:w="6819" w:type="dxa"/>
            <w:gridSpan w:val="5"/>
            <w:vAlign w:val="center"/>
          </w:tcPr>
          <w:p w14:paraId="5A65FDE0">
            <w:pPr>
              <w:spacing w:line="300" w:lineRule="exact"/>
              <w:jc w:val="center"/>
              <w:rPr>
                <w:rFonts w:ascii="宋体" w:hAnsi="宋体" w:eastAsia="仿宋_GB2312" w:cs="Times New Roman"/>
                <w:color w:val="000000"/>
                <w:sz w:val="21"/>
                <w:szCs w:val="21"/>
              </w:rPr>
            </w:pPr>
          </w:p>
        </w:tc>
      </w:tr>
      <w:tr w14:paraId="7F6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450" w:type="dxa"/>
            <w:vMerge w:val="continue"/>
            <w:vAlign w:val="center"/>
          </w:tcPr>
          <w:p w14:paraId="40D43941">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65085EC0">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初始备案时间</w:t>
            </w:r>
          </w:p>
        </w:tc>
        <w:tc>
          <w:tcPr>
            <w:tcW w:w="6819" w:type="dxa"/>
            <w:gridSpan w:val="5"/>
            <w:vAlign w:val="center"/>
          </w:tcPr>
          <w:p w14:paraId="55924766">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val="en-US" w:eastAsia="zh-CN"/>
              </w:rPr>
              <w:t xml:space="preserve">     年   月</w:t>
            </w:r>
          </w:p>
        </w:tc>
      </w:tr>
      <w:tr w14:paraId="16E25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450" w:type="dxa"/>
            <w:vMerge w:val="continue"/>
            <w:vAlign w:val="center"/>
          </w:tcPr>
          <w:p w14:paraId="2E3FEFF9">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4595C2BF">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备案期限</w:t>
            </w:r>
          </w:p>
        </w:tc>
        <w:tc>
          <w:tcPr>
            <w:tcW w:w="6819" w:type="dxa"/>
            <w:gridSpan w:val="5"/>
            <w:vAlign w:val="center"/>
          </w:tcPr>
          <w:p w14:paraId="5753D521">
            <w:pPr>
              <w:spacing w:line="300" w:lineRule="exact"/>
              <w:jc w:val="center"/>
              <w:rPr>
                <w:rFonts w:hint="default" w:ascii="宋体" w:hAnsi="宋体" w:eastAsia="仿宋_GB2312" w:cs="Times New Roman"/>
                <w:color w:val="000000"/>
                <w:sz w:val="21"/>
                <w:szCs w:val="21"/>
                <w:lang w:val="en-US" w:eastAsia="zh-CN"/>
              </w:rPr>
            </w:pPr>
            <w:r>
              <w:rPr>
                <w:rFonts w:hint="eastAsia" w:ascii="宋体" w:hAnsi="宋体" w:eastAsia="仿宋_GB2312" w:cs="Times New Roman"/>
                <w:color w:val="000000"/>
                <w:sz w:val="21"/>
                <w:szCs w:val="21"/>
                <w:lang w:eastAsia="zh-CN"/>
              </w:rPr>
              <w:t>初始备案通过之日起至</w:t>
            </w:r>
            <w:r>
              <w:rPr>
                <w:rFonts w:hint="eastAsia" w:ascii="宋体" w:hAnsi="宋体" w:eastAsia="仿宋_GB2312" w:cs="Times New Roman"/>
                <w:color w:val="000000"/>
                <w:sz w:val="21"/>
                <w:szCs w:val="21"/>
                <w:lang w:val="en-US" w:eastAsia="zh-CN"/>
              </w:rPr>
              <w:t xml:space="preserve">     年   月   日止</w:t>
            </w:r>
          </w:p>
        </w:tc>
      </w:tr>
      <w:tr w14:paraId="3174E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 w:type="dxa"/>
            <w:vMerge w:val="restart"/>
            <w:vAlign w:val="center"/>
          </w:tcPr>
          <w:p w14:paraId="044AD353">
            <w:pPr>
              <w:spacing w:line="300" w:lineRule="exact"/>
              <w:jc w:val="center"/>
              <w:rPr>
                <w:rFonts w:hint="eastAsia" w:ascii="宋体" w:hAnsi="宋体" w:eastAsia="仿宋_GB2312" w:cs="Times New Roman"/>
                <w:color w:val="000000"/>
                <w:kern w:val="0"/>
                <w:sz w:val="21"/>
                <w:szCs w:val="21"/>
                <w:lang w:eastAsia="zh-CN"/>
              </w:rPr>
            </w:pPr>
            <w:r>
              <w:rPr>
                <w:rFonts w:hint="eastAsia" w:ascii="宋体" w:hAnsi="宋体" w:eastAsia="仿宋_GB2312" w:cs="Times New Roman"/>
                <w:color w:val="000000"/>
                <w:kern w:val="0"/>
                <w:sz w:val="21"/>
                <w:szCs w:val="21"/>
                <w:lang w:eastAsia="zh-CN"/>
              </w:rPr>
              <w:t>土地权属信息</w:t>
            </w:r>
          </w:p>
        </w:tc>
        <w:tc>
          <w:tcPr>
            <w:tcW w:w="1747" w:type="dxa"/>
            <w:gridSpan w:val="2"/>
            <w:vAlign w:val="center"/>
          </w:tcPr>
          <w:p w14:paraId="1A07AF00">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土地所有权性质</w:t>
            </w:r>
          </w:p>
        </w:tc>
        <w:tc>
          <w:tcPr>
            <w:tcW w:w="6819" w:type="dxa"/>
            <w:gridSpan w:val="5"/>
            <w:vAlign w:val="center"/>
          </w:tcPr>
          <w:p w14:paraId="69348BDD">
            <w:pPr>
              <w:spacing w:line="300" w:lineRule="exact"/>
              <w:jc w:val="center"/>
              <w:rPr>
                <w:rFonts w:hint="eastAsia" w:ascii="宋体" w:hAnsi="宋体" w:eastAsia="仿宋_GB2312" w:cs="Times New Roman"/>
                <w:color w:val="000000"/>
                <w:kern w:val="2"/>
                <w:sz w:val="21"/>
                <w:szCs w:val="21"/>
                <w:lang w:val="en-US" w:eastAsia="zh-CN" w:bidi="ar-SA"/>
              </w:rPr>
            </w:pPr>
            <w:r>
              <w:rPr>
                <w:rFonts w:hint="eastAsia" w:ascii="宋体" w:hAnsi="宋体" w:eastAsia="仿宋_GB2312" w:cs="Times New Roman"/>
                <w:sz w:val="21"/>
                <w:szCs w:val="21"/>
              </w:rPr>
              <w:t xml:space="preserve">国有    </w:t>
            </w:r>
            <w:r>
              <w:rPr>
                <w:rFonts w:hint="eastAsia" w:ascii="宋体" w:hAnsi="宋体" w:eastAsia="仿宋_GB2312" w:cs="Times New Roman"/>
                <w:color w:val="000000"/>
                <w:sz w:val="21"/>
                <w:szCs w:val="21"/>
              </w:rPr>
              <w:t>亩</w:t>
            </w:r>
            <w:r>
              <w:rPr>
                <w:rFonts w:hint="eastAsia" w:ascii="宋体" w:hAnsi="宋体" w:eastAsia="仿宋_GB2312" w:cs="Times New Roman"/>
                <w:color w:val="000000"/>
                <w:sz w:val="21"/>
                <w:szCs w:val="21"/>
                <w:lang w:val="en-US" w:eastAsia="zh-CN"/>
              </w:rPr>
              <w:t>,</w:t>
            </w:r>
            <w:r>
              <w:rPr>
                <w:rFonts w:hint="eastAsia" w:ascii="宋体" w:hAnsi="宋体" w:eastAsia="仿宋_GB2312" w:cs="Times New Roman"/>
                <w:color w:val="000000"/>
                <w:sz w:val="21"/>
                <w:szCs w:val="21"/>
              </w:rPr>
              <w:t xml:space="preserve">集体  </w:t>
            </w:r>
            <w:r>
              <w:rPr>
                <w:rFonts w:ascii="宋体" w:hAnsi="宋体" w:eastAsia="仿宋_GB2312" w:cs="Times New Roman"/>
                <w:color w:val="000000"/>
                <w:sz w:val="21"/>
                <w:szCs w:val="21"/>
              </w:rPr>
              <w:t xml:space="preserve"> </w:t>
            </w:r>
            <w:r>
              <w:rPr>
                <w:rFonts w:hint="eastAsia" w:ascii="宋体" w:hAnsi="宋体" w:eastAsia="仿宋_GB2312" w:cs="Times New Roman"/>
                <w:color w:val="000000"/>
                <w:sz w:val="21"/>
                <w:szCs w:val="21"/>
              </w:rPr>
              <w:t xml:space="preserve"> 亩</w:t>
            </w:r>
          </w:p>
        </w:tc>
      </w:tr>
      <w:tr w14:paraId="1825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 w:type="dxa"/>
            <w:vMerge w:val="continue"/>
            <w:vAlign w:val="center"/>
          </w:tcPr>
          <w:p w14:paraId="16BA2D84">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1BB541E2">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土地承包权期限</w:t>
            </w:r>
          </w:p>
        </w:tc>
        <w:tc>
          <w:tcPr>
            <w:tcW w:w="6819" w:type="dxa"/>
            <w:gridSpan w:val="5"/>
            <w:vAlign w:val="center"/>
          </w:tcPr>
          <w:p w14:paraId="6EAEE46E">
            <w:pPr>
              <w:spacing w:line="300" w:lineRule="exact"/>
              <w:jc w:val="center"/>
              <w:rPr>
                <w:rFonts w:ascii="宋体" w:hAnsi="宋体" w:eastAsia="仿宋_GB2312" w:cs="Times New Roman"/>
                <w:color w:val="000000"/>
                <w:kern w:val="2"/>
                <w:sz w:val="21"/>
                <w:szCs w:val="21"/>
                <w:lang w:val="en-US" w:eastAsia="zh-CN" w:bidi="ar-SA"/>
              </w:rPr>
            </w:pPr>
            <w:r>
              <w:rPr>
                <w:rFonts w:hint="eastAsia" w:ascii="宋体" w:hAnsi="宋体" w:eastAsia="仿宋_GB2312" w:cs="Times New Roman"/>
                <w:color w:val="000000"/>
                <w:sz w:val="21"/>
                <w:szCs w:val="21"/>
                <w:lang w:eastAsia="zh-CN"/>
              </w:rPr>
              <w:t>至</w:t>
            </w:r>
            <w:r>
              <w:rPr>
                <w:rFonts w:hint="eastAsia" w:ascii="宋体" w:hAnsi="宋体" w:eastAsia="仿宋_GB2312" w:cs="Times New Roman"/>
                <w:color w:val="000000"/>
                <w:sz w:val="21"/>
                <w:szCs w:val="21"/>
                <w:lang w:val="en-US" w:eastAsia="zh-CN"/>
              </w:rPr>
              <w:t xml:space="preserve">     年   月   日止</w:t>
            </w:r>
          </w:p>
        </w:tc>
      </w:tr>
      <w:tr w14:paraId="7BDA1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 w:type="dxa"/>
            <w:vMerge w:val="continue"/>
            <w:vAlign w:val="center"/>
          </w:tcPr>
          <w:p w14:paraId="4109F536">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2671BB64">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土地流转合同期限</w:t>
            </w:r>
          </w:p>
        </w:tc>
        <w:tc>
          <w:tcPr>
            <w:tcW w:w="6819" w:type="dxa"/>
            <w:gridSpan w:val="5"/>
            <w:vAlign w:val="center"/>
          </w:tcPr>
          <w:p w14:paraId="606451D7">
            <w:pPr>
              <w:spacing w:line="300" w:lineRule="exact"/>
              <w:jc w:val="center"/>
              <w:rPr>
                <w:rFonts w:ascii="宋体" w:hAnsi="宋体" w:eastAsia="仿宋_GB2312" w:cs="Times New Roman"/>
                <w:color w:val="000000"/>
                <w:sz w:val="21"/>
                <w:szCs w:val="21"/>
              </w:rPr>
            </w:pPr>
            <w:r>
              <w:rPr>
                <w:rFonts w:hint="eastAsia" w:ascii="宋体" w:hAnsi="宋体" w:eastAsia="仿宋_GB2312" w:cs="Times New Roman"/>
                <w:color w:val="000000"/>
                <w:sz w:val="21"/>
                <w:szCs w:val="21"/>
                <w:lang w:eastAsia="zh-CN"/>
              </w:rPr>
              <w:t>至</w:t>
            </w:r>
            <w:r>
              <w:rPr>
                <w:rFonts w:hint="eastAsia" w:ascii="宋体" w:hAnsi="宋体" w:eastAsia="仿宋_GB2312" w:cs="Times New Roman"/>
                <w:color w:val="000000"/>
                <w:sz w:val="21"/>
                <w:szCs w:val="21"/>
                <w:lang w:val="en-US" w:eastAsia="zh-CN"/>
              </w:rPr>
              <w:t xml:space="preserve">     年   月   日止</w:t>
            </w:r>
          </w:p>
        </w:tc>
      </w:tr>
      <w:tr w14:paraId="38661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450" w:type="dxa"/>
            <w:vMerge w:val="continue"/>
            <w:vAlign w:val="center"/>
          </w:tcPr>
          <w:p w14:paraId="41B908F1">
            <w:pPr>
              <w:spacing w:line="300" w:lineRule="exact"/>
              <w:jc w:val="center"/>
              <w:rPr>
                <w:rFonts w:hint="eastAsia" w:ascii="宋体" w:hAnsi="宋体" w:eastAsia="仿宋_GB2312" w:cs="Times New Roman"/>
                <w:color w:val="000000"/>
                <w:sz w:val="21"/>
                <w:szCs w:val="21"/>
              </w:rPr>
            </w:pPr>
          </w:p>
        </w:tc>
        <w:tc>
          <w:tcPr>
            <w:tcW w:w="1747" w:type="dxa"/>
            <w:gridSpan w:val="2"/>
            <w:vAlign w:val="center"/>
          </w:tcPr>
          <w:p w14:paraId="4F4694E7">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用地协议期限</w:t>
            </w:r>
          </w:p>
        </w:tc>
        <w:tc>
          <w:tcPr>
            <w:tcW w:w="6819" w:type="dxa"/>
            <w:gridSpan w:val="5"/>
            <w:vAlign w:val="center"/>
          </w:tcPr>
          <w:p w14:paraId="19BBD5B4">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至</w:t>
            </w:r>
            <w:r>
              <w:rPr>
                <w:rFonts w:hint="eastAsia" w:ascii="宋体" w:hAnsi="宋体" w:eastAsia="仿宋_GB2312" w:cs="Times New Roman"/>
                <w:color w:val="000000"/>
                <w:sz w:val="21"/>
                <w:szCs w:val="21"/>
                <w:lang w:val="en-US" w:eastAsia="zh-CN"/>
              </w:rPr>
              <w:t xml:space="preserve">     年   月   日止</w:t>
            </w:r>
          </w:p>
        </w:tc>
      </w:tr>
      <w:tr w14:paraId="68DCF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197" w:type="dxa"/>
            <w:gridSpan w:val="3"/>
            <w:vAlign w:val="center"/>
          </w:tcPr>
          <w:p w14:paraId="44E5D636">
            <w:pPr>
              <w:spacing w:line="300" w:lineRule="exact"/>
              <w:jc w:val="center"/>
              <w:rPr>
                <w:rFonts w:hint="eastAsia" w:ascii="宋体" w:hAnsi="宋体"/>
                <w:lang w:eastAsia="zh-CN"/>
              </w:rPr>
            </w:pPr>
            <w:r>
              <w:rPr>
                <w:rFonts w:hint="eastAsia" w:ascii="宋体" w:hAnsi="宋体" w:eastAsia="仿宋_GB2312" w:cs="Times New Roman"/>
                <w:color w:val="000000"/>
                <w:sz w:val="21"/>
                <w:szCs w:val="21"/>
                <w:lang w:eastAsia="zh-CN"/>
              </w:rPr>
              <w:t>设施农业用地类型（可多选）</w:t>
            </w:r>
          </w:p>
        </w:tc>
        <w:tc>
          <w:tcPr>
            <w:tcW w:w="6819" w:type="dxa"/>
            <w:gridSpan w:val="5"/>
            <w:vAlign w:val="center"/>
          </w:tcPr>
          <w:p w14:paraId="195EC8CA">
            <w:pPr>
              <w:spacing w:line="300" w:lineRule="exact"/>
              <w:ind w:left="0" w:leftChars="0" w:firstLine="0" w:firstLineChars="0"/>
              <w:jc w:val="both"/>
              <w:rPr>
                <w:rFonts w:hint="default" w:ascii="宋体" w:hAnsi="宋体" w:eastAsia="仿宋_GB2312" w:cs="Times New Roman"/>
                <w:color w:val="000000"/>
                <w:sz w:val="21"/>
                <w:szCs w:val="21"/>
                <w:lang w:val="en-US" w:eastAsia="zh-CN"/>
              </w:rPr>
            </w:pPr>
            <w:r>
              <w:rPr>
                <w:rFonts w:ascii="宋体" w:hAnsi="宋体"/>
              </w:rPr>
              <mc:AlternateContent>
                <mc:Choice Requires="wps">
                  <w:drawing>
                    <wp:anchor distT="0" distB="0" distL="114300" distR="114300" simplePos="0" relativeHeight="251675648" behindDoc="0" locked="0" layoutInCell="1" allowOverlap="1">
                      <wp:simplePos x="0" y="0"/>
                      <wp:positionH relativeFrom="column">
                        <wp:posOffset>3259455</wp:posOffset>
                      </wp:positionH>
                      <wp:positionV relativeFrom="paragraph">
                        <wp:posOffset>31115</wp:posOffset>
                      </wp:positionV>
                      <wp:extent cx="137160" cy="129540"/>
                      <wp:effectExtent l="5080" t="5080" r="10160" b="17780"/>
                      <wp:wrapNone/>
                      <wp:docPr id="19" name="矩形 19"/>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56.65pt;margin-top:2.45pt;height:10.2pt;width:10.8pt;z-index:251675648;mso-width-relative:page;mso-height-relative:page;" fillcolor="#FFFFFF" filled="t" stroked="t" coordsize="21600,21600" o:gfxdata="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zB13f1wAAAAgBAAAPAAAAAAAAAAEAIAAAACIAAABk&#10;cnMvZG93bnJldi54bWxQSwECFAAUAAAACACHTuJAfSkkp0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3600" behindDoc="0" locked="0" layoutInCell="1" allowOverlap="1">
                      <wp:simplePos x="0" y="0"/>
                      <wp:positionH relativeFrom="column">
                        <wp:posOffset>2324100</wp:posOffset>
                      </wp:positionH>
                      <wp:positionV relativeFrom="paragraph">
                        <wp:posOffset>28575</wp:posOffset>
                      </wp:positionV>
                      <wp:extent cx="137160" cy="129540"/>
                      <wp:effectExtent l="5080" t="5080" r="10160" b="17780"/>
                      <wp:wrapNone/>
                      <wp:docPr id="17" name="矩形 17"/>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3pt;margin-top:2.25pt;height:10.2pt;width:10.8pt;z-index:251673600;mso-width-relative:page;mso-height-relative:page;" fillcolor="#FFFFFF" filled="t" stroked="t" coordsize="21600,21600" o:gfxdata="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W4U9gAAAAIAQAADwAAAAAAAAABACAAAAAiAAAA&#10;ZHJzL2Rvd25yZXYueG1sUEsBAhQAFAAAAAgAh07iQL4d281AAgAAiQQAAA4AAAAAAAAAAQAgAAAA&#10;JwEAAGRycy9lMm9Eb2MueG1sUEsFBgAAAAAGAAYAWQEAANkFA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2576" behindDoc="0" locked="0" layoutInCell="1" allowOverlap="1">
                      <wp:simplePos x="0" y="0"/>
                      <wp:positionH relativeFrom="column">
                        <wp:posOffset>1717675</wp:posOffset>
                      </wp:positionH>
                      <wp:positionV relativeFrom="paragraph">
                        <wp:posOffset>33020</wp:posOffset>
                      </wp:positionV>
                      <wp:extent cx="137160" cy="129540"/>
                      <wp:effectExtent l="5080" t="5080" r="10160" b="17780"/>
                      <wp:wrapNone/>
                      <wp:docPr id="15" name="矩形 15"/>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35.25pt;margin-top:2.6pt;height:10.2pt;width:10.8pt;z-index:251672576;mso-width-relative:page;mso-height-relative:page;" fillcolor="#FFFFFF" filled="t" stroked="t" coordsize="21600,21600" o:gfxdata="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&#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EFKD1wAAAAgBAAAPAAAAAAAAAAEAIAAAACIAAABk&#10;cnMvZG93bnJldi54bWxQSwECFAAUAAAACACHTuJAiHuCnU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1552" behindDoc="0" locked="0" layoutInCell="1" allowOverlap="1">
                      <wp:simplePos x="0" y="0"/>
                      <wp:positionH relativeFrom="column">
                        <wp:posOffset>1179195</wp:posOffset>
                      </wp:positionH>
                      <wp:positionV relativeFrom="paragraph">
                        <wp:posOffset>31750</wp:posOffset>
                      </wp:positionV>
                      <wp:extent cx="137160" cy="129540"/>
                      <wp:effectExtent l="5080" t="5080" r="10160" b="17780"/>
                      <wp:wrapNone/>
                      <wp:docPr id="14" name="矩形 14"/>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txbx>
                              <w:txbxContent>
                                <w:p w14:paraId="7091320A">
                                  <w:pPr>
                                    <w:jc w:val="center"/>
                                    <w:rPr>
                                      <w:rFonts w:hint="eastAsia" w:eastAsia="宋体"/>
                                      <w:lang w:val="en-US" w:eastAsia="zh-CN"/>
                                    </w:rPr>
                                  </w:pPr>
                                  <w:r>
                                    <w:rPr>
                                      <w:rFonts w:hint="eastAsia"/>
                                      <w:lang w:val="en-US" w:eastAsia="zh-CN"/>
                                    </w:rPr>
                                    <w:t xml:space="preserve"> </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92.85pt;margin-top:2.5pt;height:10.2pt;width:10.8pt;z-index:251671552;mso-width-relative:page;mso-height-relative:page;" fillcolor="#FFFFFF" filled="t" stroked="t" coordsize="21600,21600" o:gfxdata="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oIbEXdYAAAAIAQAADwAAAAAAAAABACAAAAAi&#10;AAAAZHJzL2Rvd25yZXYueG1sUEsBAhQAFAAAAAgAh07iQC4BRINFAgAAlAQAAA4AAAAAAAAAAQAg&#10;AAAAJQEAAGRycy9lMm9Eb2MueG1sUEsFBgAAAAAGAAYAWQEAANwFAAAAAA==&#10;">
                      <v:fill on="t" focussize="0,0"/>
                      <v:stroke color="#000000" miterlimit="8" joinstyle="miter"/>
                      <v:imagedata o:title=""/>
                      <o:lock v:ext="edit" aspectratio="f"/>
                      <v:textbox>
                        <w:txbxContent>
                          <w:p w14:paraId="7091320A">
                            <w:pPr>
                              <w:jc w:val="center"/>
                              <w:rPr>
                                <w:rFonts w:hint="eastAsia" w:eastAsia="宋体"/>
                                <w:lang w:val="en-US" w:eastAsia="zh-CN"/>
                              </w:rPr>
                            </w:pPr>
                            <w:r>
                              <w:rPr>
                                <w:rFonts w:hint="eastAsia"/>
                                <w:lang w:val="en-US" w:eastAsia="zh-CN"/>
                              </w:rPr>
                              <w:t xml:space="preserve"> </w:t>
                            </w:r>
                          </w:p>
                        </w:txbxContent>
                      </v:textbox>
                    </v:rect>
                  </w:pict>
                </mc:Fallback>
              </mc:AlternateContent>
            </w:r>
            <w:r>
              <w:rPr>
                <w:rFonts w:ascii="宋体" w:hAnsi="宋体"/>
              </w:rPr>
              <mc:AlternateContent>
                <mc:Choice Requires="wps">
                  <w:drawing>
                    <wp:anchor distT="0" distB="0" distL="114300" distR="114300" simplePos="0" relativeHeight="251663360" behindDoc="0" locked="0" layoutInCell="1" allowOverlap="1">
                      <wp:simplePos x="0" y="0"/>
                      <wp:positionH relativeFrom="column">
                        <wp:posOffset>633095</wp:posOffset>
                      </wp:positionH>
                      <wp:positionV relativeFrom="paragraph">
                        <wp:posOffset>25400</wp:posOffset>
                      </wp:positionV>
                      <wp:extent cx="137160" cy="129540"/>
                      <wp:effectExtent l="5080" t="5080" r="10160" b="17780"/>
                      <wp:wrapNone/>
                      <wp:docPr id="6" name="矩形 6"/>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49.85pt;margin-top:2pt;height:10.2pt;width:10.8pt;z-index:251663360;mso-width-relative:page;mso-height-relative:page;" fillcolor="#FFFFFF" filled="t" stroked="t" coordsize="21600,21600" o:gfxdata="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Vdk7B1QAAAAcBAAAPAAAAAAAAAAEAIAAAACIAAABkcnMv&#10;ZG93bnJldi54bWxQSwECFAAUAAAACACHTuJAOhm/Sz8CAACHBAAADgAAAAAAAAABACAAAAAkAQAA&#10;ZHJzL2Uyb0RvYy54bWxQSwUGAAAAAAYABgBZAQAA1Q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4624" behindDoc="0" locked="0" layoutInCell="1" allowOverlap="1">
                      <wp:simplePos x="0" y="0"/>
                      <wp:positionH relativeFrom="column">
                        <wp:posOffset>2771775</wp:posOffset>
                      </wp:positionH>
                      <wp:positionV relativeFrom="paragraph">
                        <wp:posOffset>27940</wp:posOffset>
                      </wp:positionV>
                      <wp:extent cx="137160" cy="129540"/>
                      <wp:effectExtent l="5080" t="5080" r="10160" b="17780"/>
                      <wp:wrapNone/>
                      <wp:docPr id="18" name="矩形 18"/>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18.25pt;margin-top:2.2pt;height:10.2pt;width:10.8pt;z-index:251674624;mso-width-relative:page;mso-height-relative:page;" fillcolor="#FFFFFF" filled="t" stroked="t" coordsize="21600,21600" o:gfxdata="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JR7OB1wAAAAgBAAAPAAAAAAAAAAEAIAAAACIAAABk&#10;cnMvZG93bnJldi54bWxQSwECFAAUAAAACACHTuJAZpoIj0ACAACJBAAADgAAAAAAAAABACAAAAAm&#10;AQAAZHJzL2Uyb0RvYy54bWxQSwUGAAAAAAYABgBZAQAA2AUAAAAA&#10;">
                      <v:fill on="t" focussize="0,0"/>
                      <v:stroke color="#000000" miterlimit="8" joinstyle="miter"/>
                      <v:imagedata o:title=""/>
                      <o:lock v:ext="edit" aspectratio="f"/>
                    </v:rect>
                  </w:pict>
                </mc:Fallback>
              </mc:AlternateContent>
            </w:r>
            <w:r>
              <w:rPr>
                <w:rFonts w:hint="eastAsia" w:ascii="宋体" w:hAnsi="宋体" w:eastAsia="仿宋_GB2312" w:cs="Times New Roman"/>
                <w:color w:val="000000"/>
                <w:sz w:val="21"/>
                <w:szCs w:val="21"/>
                <w:lang w:val="en-US" w:eastAsia="zh-CN"/>
              </w:rPr>
              <w:t>作物种植：  粮食    蔬菜    中药材   茶叶   烟草   其他：____</w:t>
            </w:r>
          </w:p>
          <w:p w14:paraId="78C8C9B0">
            <w:pPr>
              <w:spacing w:line="300" w:lineRule="exact"/>
              <w:ind w:left="0" w:leftChars="0" w:firstLine="0" w:firstLineChars="0"/>
              <w:jc w:val="both"/>
              <w:rPr>
                <w:rFonts w:hint="default" w:ascii="宋体" w:hAnsi="宋体" w:eastAsia="仿宋_GB2312" w:cs="Times New Roman"/>
                <w:color w:val="000000"/>
                <w:sz w:val="21"/>
                <w:szCs w:val="21"/>
                <w:lang w:val="en-US" w:eastAsia="zh-CN"/>
              </w:rPr>
            </w:pPr>
            <w:r>
              <w:rPr>
                <w:rFonts w:ascii="宋体" w:hAnsi="宋体"/>
              </w:rPr>
              <mc:AlternateContent>
                <mc:Choice Requires="wps">
                  <w:drawing>
                    <wp:anchor distT="0" distB="0" distL="114300" distR="114300" simplePos="0" relativeHeight="251667456" behindDoc="0" locked="0" layoutInCell="1" allowOverlap="1">
                      <wp:simplePos x="0" y="0"/>
                      <wp:positionH relativeFrom="column">
                        <wp:posOffset>1789430</wp:posOffset>
                      </wp:positionH>
                      <wp:positionV relativeFrom="paragraph">
                        <wp:posOffset>34925</wp:posOffset>
                      </wp:positionV>
                      <wp:extent cx="137160" cy="129540"/>
                      <wp:effectExtent l="5080" t="5080" r="10160" b="1778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0.9pt;margin-top:2.75pt;height:10.2pt;width:10.8pt;z-index:251667456;mso-width-relative:page;mso-height-relative:page;" fillcolor="#FFFFFF" filled="t" stroked="t" coordsize="21600,21600" o:gfxdata="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4f1RXNYAAAAIAQAADwAAAAAAAAABACAAAAAiAAAAZHJz&#10;L2Rvd25yZXYueG1sUEsBAhQAFAAAAAgAh07iQGwZbxg/AgAAhwQAAA4AAAAAAAAAAQAgAAAAJQEA&#10;AGRycy9lMm9Eb2MueG1sUEsFBgAAAAAGAAYAWQEAANYFA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66432" behindDoc="0" locked="0" layoutInCell="1" allowOverlap="1">
                      <wp:simplePos x="0" y="0"/>
                      <wp:positionH relativeFrom="column">
                        <wp:posOffset>1389380</wp:posOffset>
                      </wp:positionH>
                      <wp:positionV relativeFrom="paragraph">
                        <wp:posOffset>41910</wp:posOffset>
                      </wp:positionV>
                      <wp:extent cx="137160" cy="129540"/>
                      <wp:effectExtent l="5080" t="5080" r="10160" b="1778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09.4pt;margin-top:3.3pt;height:10.2pt;width:10.8pt;z-index:251666432;mso-width-relative:page;mso-height-relative:page;" fillcolor="#FFFFFF" filled="t" stroked="t" coordsize="21600,21600" o:gfxdata="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hQ5QDXAAAACAEAAA8AAAAAAAAAAQAgAAAAIgAAAGRy&#10;cy9kb3ducmV2LnhtbFBLAQIUABQAAAAIAIdO4kBymsvIPwIAAIcEAAAOAAAAAAAAAAEAIAAAACYB&#10;AABkcnMvZTJvRG9jLnhtbFBLBQYAAAAABgAGAFkBAADXBQ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69504" behindDoc="0" locked="0" layoutInCell="1" allowOverlap="1">
                      <wp:simplePos x="0" y="0"/>
                      <wp:positionH relativeFrom="column">
                        <wp:posOffset>2912745</wp:posOffset>
                      </wp:positionH>
                      <wp:positionV relativeFrom="paragraph">
                        <wp:posOffset>40005</wp:posOffset>
                      </wp:positionV>
                      <wp:extent cx="137160" cy="129540"/>
                      <wp:effectExtent l="5080" t="5080" r="10160" b="17780"/>
                      <wp:wrapNone/>
                      <wp:docPr id="12" name="矩形 12"/>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9.35pt;margin-top:3.15pt;height:10.2pt;width:10.8pt;z-index:251669504;mso-width-relative:page;mso-height-relative:page;" fillcolor="#FFFFFF" filled="t" stroked="t" coordsize="21600,21600" o:gfxdata="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oUiwQ9gAAAAIAQAADwAAAAAAAAABACAAAAAiAAAA&#10;ZHJzL2Rvd25yZXYueG1sUEsBAhQAFAAAAAgAh07iQMliRUVAAgAAiQQAAA4AAAAAAAAAAQAgAAAA&#10;JwEAAGRycy9lMm9Eb2MueG1sUEsFBgAAAAAGAAYAWQEAANkFA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0528" behindDoc="0" locked="0" layoutInCell="1" allowOverlap="1">
                      <wp:simplePos x="0" y="0"/>
                      <wp:positionH relativeFrom="column">
                        <wp:posOffset>2594610</wp:posOffset>
                      </wp:positionH>
                      <wp:positionV relativeFrom="paragraph">
                        <wp:posOffset>41910</wp:posOffset>
                      </wp:positionV>
                      <wp:extent cx="137160" cy="129540"/>
                      <wp:effectExtent l="5080" t="5080" r="10160" b="17780"/>
                      <wp:wrapNone/>
                      <wp:docPr id="13" name="矩形 13"/>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4.3pt;margin-top:3.3pt;height:10.2pt;width:10.8pt;z-index:251670528;mso-width-relative:page;mso-height-relative:page;" fillcolor="#FFFFFF" filled="t" stroked="t" coordsize="21600,21600" o:gfxdata="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ltN+j1wAAAAgBAAAPAAAAAAAAAAEAIAAAACIAAABk&#10;cnMvZG93bnJldi54bWxQSwECFAAUAAAACACHTuJA0tFpbU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6672" behindDoc="0" locked="0" layoutInCell="1" allowOverlap="1">
                      <wp:simplePos x="0" y="0"/>
                      <wp:positionH relativeFrom="column">
                        <wp:posOffset>3382010</wp:posOffset>
                      </wp:positionH>
                      <wp:positionV relativeFrom="paragraph">
                        <wp:posOffset>41275</wp:posOffset>
                      </wp:positionV>
                      <wp:extent cx="137160" cy="129540"/>
                      <wp:effectExtent l="5080" t="5080" r="10160" b="17780"/>
                      <wp:wrapNone/>
                      <wp:docPr id="21" name="矩形 21"/>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66.3pt;margin-top:3.25pt;height:10.2pt;width:10.8pt;z-index:251676672;mso-width-relative:page;mso-height-relative:page;" fillcolor="#FFFFFF" filled="t" stroked="t" coordsize="21600,21600" o:gfxdata="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dv6vSdcAAAAIAQAADwAAAAAAAAABACAAAAAiAAAA&#10;ZHJzL2Rvd25yZXYueG1sUEsBAhQAFAAAAAgAh07iQESel3hBAgAAiQQAAA4AAAAAAAAAAQAgAAAA&#10;JgEAAGRycy9lMm9Eb2MueG1sUEsFBgAAAAAGAAYAWQEAANkFA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68480" behindDoc="0" locked="0" layoutInCell="1" allowOverlap="1">
                      <wp:simplePos x="0" y="0"/>
                      <wp:positionH relativeFrom="column">
                        <wp:posOffset>2188210</wp:posOffset>
                      </wp:positionH>
                      <wp:positionV relativeFrom="paragraph">
                        <wp:posOffset>29210</wp:posOffset>
                      </wp:positionV>
                      <wp:extent cx="137160" cy="129540"/>
                      <wp:effectExtent l="5080" t="5080" r="10160" b="17780"/>
                      <wp:wrapNone/>
                      <wp:docPr id="10" name="矩形 10"/>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72.3pt;margin-top:2.3pt;height:10.2pt;width:10.8pt;z-index:251668480;mso-width-relative:page;mso-height-relative:page;" fillcolor="#FFFFFF" filled="t" stroked="t" coordsize="21600,21600" o:gfxdata="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&#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Ie9IVLXAAAACAEAAA8AAAAAAAAAAQAgAAAAIgAAAGRy&#10;cy9kb3ducmV2LnhtbFBLAQIUABQAAAAIAIdO4kD/BBwVPwIAAIkEAAAOAAAAAAAAAAEAIAAAACYB&#10;AABkcnMvZTJvRG9jLnhtbFBLBQYAAAAABgAGAFkBAADXBQ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64384" behindDoc="0" locked="0" layoutInCell="1" allowOverlap="1">
                      <wp:simplePos x="0" y="0"/>
                      <wp:positionH relativeFrom="column">
                        <wp:posOffset>979170</wp:posOffset>
                      </wp:positionH>
                      <wp:positionV relativeFrom="paragraph">
                        <wp:posOffset>27305</wp:posOffset>
                      </wp:positionV>
                      <wp:extent cx="137160" cy="129540"/>
                      <wp:effectExtent l="5080" t="5080" r="10160" b="17780"/>
                      <wp:wrapNone/>
                      <wp:docPr id="8" name="矩形 8"/>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7.1pt;margin-top:2.15pt;height:10.2pt;width:10.8pt;z-index:251664384;mso-width-relative:page;mso-height-relative:page;" fillcolor="#FFFFFF" filled="t" stroked="t" coordsize="21600,21600" o:gfxdata="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Uu+FN1gAAAAgBAAAPAAAAAAAAAAEAIAAAACIAAABkcnMv&#10;ZG93bnJldi54bWxQSwECFAAUAAAACACHTuJA6xknlj4CAACHBAAADgAAAAAAAAABACAAAAAlAQAA&#10;ZHJzL2Uyb0RvYy54bWxQSwUGAAAAAAYABgBZAQAA1QUAAAAA&#10;">
                      <v:fill on="t" focussize="0,0"/>
                      <v:stroke color="#000000" miterlimit="8" joinstyle="miter"/>
                      <v:imagedata o:title=""/>
                      <o:lock v:ext="edit" aspectratio="f"/>
                    </v:rect>
                  </w:pict>
                </mc:Fallback>
              </mc:AlternateContent>
            </w:r>
            <w:r>
              <w:rPr>
                <w:rFonts w:hint="eastAsia" w:ascii="宋体" w:hAnsi="宋体" w:eastAsia="仿宋_GB2312" w:cs="Times New Roman"/>
                <w:color w:val="000000"/>
                <w:sz w:val="21"/>
                <w:szCs w:val="21"/>
                <w:lang w:val="en-US" w:eastAsia="zh-CN"/>
              </w:rPr>
              <w:t>畜禽/桑蚕养殖：  猪    牛    鸡    鸭    羊   桑蚕   其他：___</w:t>
            </w:r>
          </w:p>
          <w:p w14:paraId="6DE95D37">
            <w:pPr>
              <w:spacing w:line="300" w:lineRule="exact"/>
              <w:ind w:left="0" w:leftChars="0" w:firstLine="0" w:firstLineChars="0"/>
              <w:jc w:val="both"/>
              <w:rPr>
                <w:rFonts w:hint="default" w:ascii="宋体" w:hAnsi="宋体" w:eastAsia="仿宋_GB2312" w:cs="Times New Roman"/>
                <w:color w:val="000000"/>
                <w:sz w:val="21"/>
                <w:szCs w:val="21"/>
                <w:lang w:val="en-US"/>
              </w:rPr>
            </w:pPr>
            <w:r>
              <w:rPr>
                <w:rFonts w:ascii="宋体" w:hAnsi="宋体"/>
              </w:rPr>
              <mc:AlternateContent>
                <mc:Choice Requires="wps">
                  <w:drawing>
                    <wp:anchor distT="0" distB="0" distL="114300" distR="114300" simplePos="0" relativeHeight="251679744" behindDoc="0" locked="0" layoutInCell="1" allowOverlap="1">
                      <wp:simplePos x="0" y="0"/>
                      <wp:positionH relativeFrom="column">
                        <wp:posOffset>1451610</wp:posOffset>
                      </wp:positionH>
                      <wp:positionV relativeFrom="paragraph">
                        <wp:posOffset>41275</wp:posOffset>
                      </wp:positionV>
                      <wp:extent cx="137160" cy="129540"/>
                      <wp:effectExtent l="5080" t="5080" r="10160" b="17780"/>
                      <wp:wrapNone/>
                      <wp:docPr id="24" name="矩形 24"/>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14.3pt;margin-top:3.25pt;height:10.2pt;width:10.8pt;z-index:251679744;mso-width-relative:page;mso-height-relative:page;" fillcolor="#FFFFFF" filled="t" stroked="t" coordsize="21600,21600" o:gfxdata="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qEj1wAAAAgBAAAPAAAAAAAAAAEAIAAAACIAAABk&#10;cnMvZG93bnJldi54bWxQSwECFAAUAAAACACHTuJAM+EJ8E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80768" behindDoc="0" locked="0" layoutInCell="1" allowOverlap="1">
                      <wp:simplePos x="0" y="0"/>
                      <wp:positionH relativeFrom="column">
                        <wp:posOffset>1856105</wp:posOffset>
                      </wp:positionH>
                      <wp:positionV relativeFrom="paragraph">
                        <wp:posOffset>42545</wp:posOffset>
                      </wp:positionV>
                      <wp:extent cx="137160" cy="129540"/>
                      <wp:effectExtent l="5080" t="5080" r="10160" b="17780"/>
                      <wp:wrapNone/>
                      <wp:docPr id="25" name="矩形 25"/>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46.15pt;margin-top:3.35pt;height:10.2pt;width:10.8pt;z-index:251680768;mso-width-relative:page;mso-height-relative:page;" fillcolor="#FFFFFF" filled="t" stroked="t" coordsize="21600,21600" o:gfxdata="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1v1Hb1wAAAAgBAAAPAAAAAAAAAAEAIAAAACIAAABk&#10;cnMvZG93bnJldi54bWxQSwECFAAUAAAACACHTuJAKFIl2E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82816" behindDoc="0" locked="0" layoutInCell="1" allowOverlap="1">
                      <wp:simplePos x="0" y="0"/>
                      <wp:positionH relativeFrom="column">
                        <wp:posOffset>2848610</wp:posOffset>
                      </wp:positionH>
                      <wp:positionV relativeFrom="paragraph">
                        <wp:posOffset>36195</wp:posOffset>
                      </wp:positionV>
                      <wp:extent cx="137160" cy="129540"/>
                      <wp:effectExtent l="5080" t="5080" r="10160" b="17780"/>
                      <wp:wrapNone/>
                      <wp:docPr id="27" name="矩形 27"/>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4.3pt;margin-top:2.85pt;height:10.2pt;width:10.8pt;z-index:251682816;mso-width-relative:page;mso-height-relative:page;" fillcolor="#FFFFFF" filled="t" stroked="t" coordsize="21600,21600" o:gfxdata="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sLe5q1wAAAAgBAAAPAAAAAAAAAAEAIAAAACIAAABk&#10;cnMvZG93bnJldi54bWxQSwECFAAUAAAACACHTuJAHjR8iE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81792" behindDoc="0" locked="0" layoutInCell="1" allowOverlap="1">
                      <wp:simplePos x="0" y="0"/>
                      <wp:positionH relativeFrom="column">
                        <wp:posOffset>2322195</wp:posOffset>
                      </wp:positionH>
                      <wp:positionV relativeFrom="paragraph">
                        <wp:posOffset>35560</wp:posOffset>
                      </wp:positionV>
                      <wp:extent cx="137160" cy="129540"/>
                      <wp:effectExtent l="5080" t="5080" r="10160" b="17780"/>
                      <wp:wrapNone/>
                      <wp:docPr id="26" name="矩形 26"/>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82.85pt;margin-top:2.8pt;height:10.2pt;width:10.8pt;z-index:251681792;mso-width-relative:page;mso-height-relative:page;" fillcolor="#FFFFFF" filled="t" stroked="t" coordsize="21600,21600" o:gfxdata="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1jJrc1wAAAAgBAAAPAAAAAAAAAAEAIAAAACIAAABk&#10;cnMvZG93bnJldi54bWxQSwECFAAUAAAACACHTuJABYdQoEACAACJBAAADgAAAAAAAAABACAAAAAm&#10;AQAAZHJzL2Uyb0RvYy54bWxQSwUGAAAAAAYABgBZAQAA2AU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7696" behindDoc="0" locked="0" layoutInCell="1" allowOverlap="1">
                      <wp:simplePos x="0" y="0"/>
                      <wp:positionH relativeFrom="column">
                        <wp:posOffset>635000</wp:posOffset>
                      </wp:positionH>
                      <wp:positionV relativeFrom="paragraph">
                        <wp:posOffset>29845</wp:posOffset>
                      </wp:positionV>
                      <wp:extent cx="137160" cy="129540"/>
                      <wp:effectExtent l="5080" t="5080" r="10160" b="17780"/>
                      <wp:wrapNone/>
                      <wp:docPr id="22" name="矩形 22"/>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0pt;margin-top:2.35pt;height:10.2pt;width:10.8pt;z-index:251677696;mso-width-relative:page;mso-height-relative:page;" fillcolor="#FFFFFF" filled="t" stroked="t" coordsize="21600,21600" o:gfxdata="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JuYtafWAAAACAEAAA8AAAAAAAAAAQAgAAAAIgAAAGRy&#10;cy9kb3ducmV2LnhtbFBLAQIUABQAAAAIAIdO4kBpS+IAQAIAAIkEAAAOAAAAAAAAAAEAIAAAACUB&#10;AABkcnMvZTJvRG9jLnhtbFBLBQYAAAAABgAGAFkBAADXBQAAAAA=&#10;">
                      <v:fill on="t" focussize="0,0"/>
                      <v:stroke color="#000000" miterlimit="8" joinstyle="miter"/>
                      <v:imagedata o:title=""/>
                      <o:lock v:ext="edit" aspectratio="f"/>
                    </v:rect>
                  </w:pict>
                </mc:Fallback>
              </mc:AlternateContent>
            </w:r>
            <w:r>
              <w:rPr>
                <w:rFonts w:ascii="宋体" w:hAnsi="宋体"/>
              </w:rPr>
              <mc:AlternateContent>
                <mc:Choice Requires="wps">
                  <w:drawing>
                    <wp:anchor distT="0" distB="0" distL="114300" distR="114300" simplePos="0" relativeHeight="251678720" behindDoc="0" locked="0" layoutInCell="1" allowOverlap="1">
                      <wp:simplePos x="0" y="0"/>
                      <wp:positionH relativeFrom="column">
                        <wp:posOffset>1045210</wp:posOffset>
                      </wp:positionH>
                      <wp:positionV relativeFrom="paragraph">
                        <wp:posOffset>31750</wp:posOffset>
                      </wp:positionV>
                      <wp:extent cx="137160" cy="129540"/>
                      <wp:effectExtent l="5080" t="5080" r="10160" b="17780"/>
                      <wp:wrapNone/>
                      <wp:docPr id="23" name="矩形 23"/>
                      <wp:cNvGraphicFramePr/>
                      <a:graphic xmlns:a="http://schemas.openxmlformats.org/drawingml/2006/main">
                        <a:graphicData uri="http://schemas.microsoft.com/office/word/2010/wordprocessingShape">
                          <wps:wsp>
                            <wps:cNvSpPr>
                              <a:spLocks noChangeArrowheads="1"/>
                            </wps:cNvSpPr>
                            <wps:spPr bwMode="auto">
                              <a:xfrm>
                                <a:off x="0" y="0"/>
                                <a:ext cx="137160" cy="129540"/>
                              </a:xfrm>
                              <a:prstGeom prst="rect">
                                <a:avLst/>
                              </a:prstGeom>
                              <a:solidFill>
                                <a:srgbClr val="FFFFFF"/>
                              </a:solidFill>
                              <a:ln w="9525" cmpd="sng">
                                <a:solidFill>
                                  <a:srgbClr val="000000"/>
                                </a:solidFill>
                                <a:miter lim="8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82.3pt;margin-top:2.5pt;height:10.2pt;width:10.8pt;z-index:251678720;mso-width-relative:page;mso-height-relative:page;" fillcolor="#FFFFFF" filled="t" stroked="t" coordsize="21600,21600" o:gfxdata="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4svW1gAAAAgBAAAPAAAAAAAAAAEAIAAAACIAAABk&#10;cnMvZG93bnJldi54bWxQSwECFAAUAAAACACHTuJAcvjOKEECAACJBAAADgAAAAAAAAABACAAAAAl&#10;AQAAZHJzL2Uyb0RvYy54bWxQSwUGAAAAAAYABgBZAQAA2AUAAAAA&#10;">
                      <v:fill on="t" focussize="0,0"/>
                      <v:stroke color="#000000" miterlimit="8" joinstyle="miter"/>
                      <v:imagedata o:title=""/>
                      <o:lock v:ext="edit" aspectratio="f"/>
                    </v:rect>
                  </w:pict>
                </mc:Fallback>
              </mc:AlternateContent>
            </w:r>
            <w:r>
              <w:rPr>
                <w:rFonts w:hint="eastAsia" w:ascii="宋体" w:hAnsi="宋体" w:eastAsia="仿宋_GB2312" w:cs="Times New Roman"/>
                <w:color w:val="000000"/>
                <w:sz w:val="21"/>
                <w:szCs w:val="21"/>
                <w:lang w:val="en-US" w:eastAsia="zh-CN"/>
              </w:rPr>
              <w:t>水产养殖：  鱼    贝    虾    蟹     藻类    其他：___________</w:t>
            </w:r>
          </w:p>
        </w:tc>
      </w:tr>
      <w:tr w14:paraId="096DF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197" w:type="dxa"/>
            <w:gridSpan w:val="3"/>
            <w:vAlign w:val="center"/>
          </w:tcPr>
          <w:p w14:paraId="6DD2A0F2">
            <w:pPr>
              <w:spacing w:line="300" w:lineRule="exact"/>
              <w:jc w:val="center"/>
              <w:rPr>
                <w:rFonts w:hint="eastAsia" w:ascii="宋体" w:hAnsi="宋体" w:eastAsia="仿宋_GB2312" w:cs="Times New Roman"/>
                <w:color w:val="000000"/>
                <w:sz w:val="21"/>
                <w:szCs w:val="21"/>
                <w:lang w:eastAsia="zh-CN"/>
              </w:rPr>
            </w:pPr>
            <w:r>
              <w:rPr>
                <w:rFonts w:hint="eastAsia" w:ascii="宋体" w:hAnsi="宋体" w:eastAsia="仿宋_GB2312" w:cs="Times New Roman"/>
                <w:color w:val="000000"/>
                <w:sz w:val="21"/>
                <w:szCs w:val="21"/>
                <w:lang w:eastAsia="zh-CN"/>
              </w:rPr>
              <w:t>具体种养殖品种</w:t>
            </w:r>
          </w:p>
        </w:tc>
        <w:tc>
          <w:tcPr>
            <w:tcW w:w="6819" w:type="dxa"/>
            <w:gridSpan w:val="5"/>
            <w:vAlign w:val="center"/>
          </w:tcPr>
          <w:p w14:paraId="5E22B57C">
            <w:pPr>
              <w:spacing w:line="300" w:lineRule="exact"/>
              <w:ind w:firstLine="210" w:firstLineChars="100"/>
              <w:jc w:val="both"/>
              <w:rPr>
                <w:rFonts w:ascii="宋体" w:hAnsi="宋体"/>
              </w:rPr>
            </w:pPr>
          </w:p>
        </w:tc>
      </w:tr>
      <w:tr w14:paraId="0319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2197" w:type="dxa"/>
            <w:gridSpan w:val="3"/>
            <w:vAlign w:val="center"/>
          </w:tcPr>
          <w:p w14:paraId="46455865">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outlineLvl w:val="9"/>
              <w:rPr>
                <w:rFonts w:hint="eastAsia" w:ascii="宋体" w:hAnsi="宋体" w:eastAsia="仿宋_GB2312" w:cs="Times New Roman"/>
                <w:color w:val="000000"/>
                <w:kern w:val="0"/>
                <w:sz w:val="21"/>
                <w:szCs w:val="21"/>
                <w:lang w:val="en-US" w:eastAsia="zh-CN" w:bidi="ar-SA"/>
              </w:rPr>
            </w:pPr>
            <w:r>
              <w:rPr>
                <w:rFonts w:hint="eastAsia" w:ascii="宋体" w:hAnsi="宋体" w:eastAsia="仿宋_GB2312" w:cs="Times New Roman"/>
                <w:color w:val="000000"/>
                <w:kern w:val="0"/>
                <w:sz w:val="21"/>
                <w:szCs w:val="21"/>
                <w:lang w:eastAsia="zh-CN"/>
              </w:rPr>
              <w:t>总规模（亩）</w:t>
            </w:r>
          </w:p>
        </w:tc>
        <w:tc>
          <w:tcPr>
            <w:tcW w:w="6819" w:type="dxa"/>
            <w:gridSpan w:val="5"/>
            <w:vAlign w:val="center"/>
          </w:tcPr>
          <w:p w14:paraId="3454F649">
            <w:pPr>
              <w:keepNext w:val="0"/>
              <w:keepLines w:val="0"/>
              <w:pageBreakBefore w:val="0"/>
              <w:widowControl w:val="0"/>
              <w:kinsoku/>
              <w:wordWrap/>
              <w:overflowPunct/>
              <w:topLinePunct w:val="0"/>
              <w:autoSpaceDE/>
              <w:autoSpaceDN/>
              <w:bidi w:val="0"/>
              <w:adjustRightInd/>
              <w:snapToGrid/>
              <w:spacing w:line="280" w:lineRule="exact"/>
              <w:ind w:left="210" w:leftChars="0" w:right="420" w:rightChars="0" w:hanging="210" w:hangingChars="100"/>
              <w:textAlignment w:val="auto"/>
              <w:outlineLvl w:val="9"/>
              <w:rPr>
                <w:rFonts w:hint="eastAsia" w:ascii="宋体" w:hAnsi="宋体" w:eastAsia="仿宋_GB2312" w:cs="Times New Roman"/>
                <w:color w:val="000000"/>
                <w:kern w:val="2"/>
                <w:sz w:val="21"/>
                <w:szCs w:val="21"/>
                <w:lang w:val="en-US" w:eastAsia="zh-CN" w:bidi="ar-SA"/>
              </w:rPr>
            </w:pPr>
          </w:p>
        </w:tc>
      </w:tr>
      <w:tr w14:paraId="13BDE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811" w:type="dxa"/>
            <w:gridSpan w:val="4"/>
            <w:vAlign w:val="center"/>
          </w:tcPr>
          <w:p w14:paraId="61A702B1">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生产设施用地规模</w:t>
            </w:r>
          </w:p>
        </w:tc>
        <w:tc>
          <w:tcPr>
            <w:tcW w:w="2277" w:type="dxa"/>
            <w:gridSpan w:val="2"/>
            <w:vAlign w:val="center"/>
          </w:tcPr>
          <w:p w14:paraId="1546654E">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辅助设施用地规模</w:t>
            </w:r>
          </w:p>
        </w:tc>
        <w:tc>
          <w:tcPr>
            <w:tcW w:w="1970" w:type="dxa"/>
            <w:vAlign w:val="center"/>
          </w:tcPr>
          <w:p w14:paraId="62253674">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具体建设内容</w:t>
            </w:r>
          </w:p>
        </w:tc>
        <w:tc>
          <w:tcPr>
            <w:tcW w:w="1958" w:type="dxa"/>
            <w:vAlign w:val="center"/>
          </w:tcPr>
          <w:p w14:paraId="7AC7C1C7">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建筑形式</w:t>
            </w:r>
          </w:p>
        </w:tc>
      </w:tr>
      <w:tr w14:paraId="2ADB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311" w:type="dxa"/>
            <w:gridSpan w:val="2"/>
            <w:vAlign w:val="center"/>
          </w:tcPr>
          <w:p w14:paraId="0295D76F">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设施农业</w:t>
            </w:r>
          </w:p>
          <w:p w14:paraId="761AEC72">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生产用地</w:t>
            </w:r>
          </w:p>
        </w:tc>
        <w:tc>
          <w:tcPr>
            <w:tcW w:w="1500" w:type="dxa"/>
            <w:gridSpan w:val="2"/>
            <w:vAlign w:val="center"/>
          </w:tcPr>
          <w:p w14:paraId="2EEEE919">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无需备案的</w:t>
            </w:r>
          </w:p>
          <w:p w14:paraId="70CD82B2">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其他生产用地</w:t>
            </w:r>
          </w:p>
        </w:tc>
        <w:tc>
          <w:tcPr>
            <w:tcW w:w="1213" w:type="dxa"/>
            <w:vAlign w:val="center"/>
          </w:tcPr>
          <w:p w14:paraId="1440F47A">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附属设施用地</w:t>
            </w:r>
          </w:p>
        </w:tc>
        <w:tc>
          <w:tcPr>
            <w:tcW w:w="1064" w:type="dxa"/>
            <w:vAlign w:val="center"/>
          </w:tcPr>
          <w:p w14:paraId="7FBF15E5">
            <w:pPr>
              <w:spacing w:line="300" w:lineRule="exact"/>
              <w:jc w:val="center"/>
              <w:rPr>
                <w:rFonts w:hint="eastAsia" w:ascii="宋体" w:hAnsi="宋体" w:eastAsia="仿宋_GB2312" w:cs="Times New Roman"/>
                <w:b w:val="0"/>
                <w:bCs w:val="0"/>
                <w:color w:val="000000"/>
                <w:sz w:val="21"/>
                <w:szCs w:val="21"/>
                <w:lang w:eastAsia="zh-CN"/>
              </w:rPr>
            </w:pPr>
            <w:r>
              <w:rPr>
                <w:rFonts w:hint="eastAsia" w:ascii="宋体" w:hAnsi="宋体" w:eastAsia="仿宋_GB2312" w:cs="Times New Roman"/>
                <w:b w:val="0"/>
                <w:bCs w:val="0"/>
                <w:color w:val="000000"/>
                <w:sz w:val="21"/>
                <w:szCs w:val="21"/>
                <w:lang w:eastAsia="zh-CN"/>
              </w:rPr>
              <w:t>配套设施用地</w:t>
            </w:r>
          </w:p>
        </w:tc>
        <w:tc>
          <w:tcPr>
            <w:tcW w:w="1970" w:type="dxa"/>
            <w:vMerge w:val="restart"/>
            <w:vAlign w:val="center"/>
          </w:tcPr>
          <w:p w14:paraId="4AF77E4C">
            <w:pPr>
              <w:keepNext w:val="0"/>
              <w:keepLines w:val="0"/>
              <w:pageBreakBefore w:val="0"/>
              <w:widowControl w:val="0"/>
              <w:kinsoku/>
              <w:wordWrap/>
              <w:overflowPunct/>
              <w:topLinePunct w:val="0"/>
              <w:autoSpaceDE/>
              <w:autoSpaceDN/>
              <w:bidi w:val="0"/>
              <w:adjustRightInd/>
              <w:snapToGrid/>
              <w:spacing w:line="280" w:lineRule="exact"/>
              <w:ind w:right="420"/>
              <w:textAlignment w:val="auto"/>
              <w:outlineLvl w:val="9"/>
              <w:rPr>
                <w:rFonts w:hint="default" w:ascii="宋体" w:hAnsi="宋体" w:eastAsia="仿宋_GB2312" w:cs="Times New Roman"/>
                <w:b w:val="0"/>
                <w:bCs w:val="0"/>
                <w:color w:val="000000"/>
                <w:sz w:val="21"/>
                <w:szCs w:val="21"/>
                <w:lang w:val="en-US" w:eastAsia="zh-CN"/>
              </w:rPr>
            </w:pPr>
          </w:p>
        </w:tc>
        <w:tc>
          <w:tcPr>
            <w:tcW w:w="1958" w:type="dxa"/>
            <w:vMerge w:val="restart"/>
            <w:vAlign w:val="center"/>
          </w:tcPr>
          <w:p w14:paraId="26EE5CC4">
            <w:pPr>
              <w:spacing w:line="300" w:lineRule="exact"/>
              <w:jc w:val="left"/>
              <w:rPr>
                <w:rFonts w:hint="default"/>
                <w:lang w:val="en-US" w:eastAsia="zh-CN"/>
              </w:rPr>
            </w:pPr>
            <w:r>
              <w:rPr>
                <w:rFonts w:hint="eastAsia" w:ascii="宋体" w:hAnsi="宋体" w:eastAsia="仿宋_GB2312" w:cs="Times New Roman"/>
                <w:b w:val="0"/>
                <w:bCs w:val="0"/>
                <w:color w:val="000000"/>
                <w:sz w:val="21"/>
                <w:szCs w:val="21"/>
                <w:lang w:eastAsia="zh-CN"/>
              </w:rPr>
              <w:t>拟建设</w:t>
            </w:r>
            <w:r>
              <w:rPr>
                <w:rFonts w:hint="eastAsia" w:ascii="宋体" w:hAnsi="宋体" w:eastAsia="仿宋_GB2312" w:cs="Times New Roman"/>
                <w:b w:val="0"/>
                <w:bCs w:val="0"/>
                <w:color w:val="000000"/>
                <w:sz w:val="21"/>
                <w:szCs w:val="21"/>
                <w:lang w:val="en-US" w:eastAsia="zh-CN"/>
              </w:rPr>
              <w:t>_____</w:t>
            </w:r>
            <w:r>
              <w:rPr>
                <w:rFonts w:hint="eastAsia" w:ascii="宋体" w:hAnsi="宋体" w:eastAsia="仿宋_GB2312" w:cs="Times New Roman"/>
                <w:b w:val="0"/>
                <w:bCs w:val="0"/>
                <w:color w:val="000000"/>
                <w:sz w:val="21"/>
                <w:szCs w:val="21"/>
                <w:lang w:eastAsia="zh-CN"/>
              </w:rPr>
              <w:t>层</w:t>
            </w:r>
            <w:r>
              <w:rPr>
                <w:rFonts w:hint="eastAsia" w:ascii="宋体" w:hAnsi="宋体" w:eastAsia="仿宋_GB2312" w:cs="Times New Roman"/>
                <w:b w:val="0"/>
                <w:bCs w:val="0"/>
                <w:color w:val="000000"/>
                <w:sz w:val="21"/>
                <w:szCs w:val="21"/>
                <w:lang w:val="en-US" w:eastAsia="zh-CN"/>
              </w:rPr>
              <w:t>______(建筑结构)</w:t>
            </w:r>
            <w:r>
              <w:rPr>
                <w:rFonts w:hint="eastAsia" w:ascii="宋体" w:hAnsi="宋体" w:eastAsia="仿宋_GB2312" w:cs="Times New Roman"/>
                <w:b w:val="0"/>
                <w:bCs w:val="0"/>
                <w:color w:val="000000"/>
                <w:sz w:val="21"/>
                <w:szCs w:val="21"/>
                <w:lang w:eastAsia="zh-CN"/>
              </w:rPr>
              <w:t>建筑</w:t>
            </w:r>
            <w:r>
              <w:rPr>
                <w:rFonts w:hint="eastAsia" w:ascii="宋体" w:hAnsi="宋体" w:eastAsia="仿宋_GB2312" w:cs="Times New Roman"/>
                <w:b w:val="0"/>
                <w:bCs w:val="0"/>
                <w:color w:val="000000"/>
                <w:sz w:val="21"/>
                <w:szCs w:val="21"/>
                <w:lang w:val="en-US" w:eastAsia="zh-CN"/>
              </w:rPr>
              <w:t>_______(建设内容),占地____亩</w:t>
            </w:r>
          </w:p>
        </w:tc>
      </w:tr>
      <w:tr w14:paraId="14FE0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311" w:type="dxa"/>
            <w:gridSpan w:val="2"/>
            <w:vMerge w:val="restart"/>
            <w:vAlign w:val="center"/>
          </w:tcPr>
          <w:p w14:paraId="2822C79E">
            <w:pPr>
              <w:keepNext w:val="0"/>
              <w:keepLines w:val="0"/>
              <w:pageBreakBefore w:val="0"/>
              <w:widowControl w:val="0"/>
              <w:kinsoku/>
              <w:wordWrap/>
              <w:overflowPunct/>
              <w:topLinePunct w:val="0"/>
              <w:autoSpaceDE/>
              <w:autoSpaceDN/>
              <w:bidi w:val="0"/>
              <w:adjustRightInd/>
              <w:snapToGrid/>
              <w:spacing w:line="280" w:lineRule="exact"/>
              <w:ind w:left="840" w:leftChars="400" w:right="420" w:firstLine="0" w:firstLineChars="0"/>
              <w:textAlignment w:val="auto"/>
              <w:outlineLvl w:val="9"/>
              <w:rPr>
                <w:rFonts w:hint="default" w:ascii="宋体" w:hAnsi="宋体" w:eastAsia="仿宋_GB2312" w:cs="Times New Roman"/>
                <w:b w:val="0"/>
                <w:bCs w:val="0"/>
                <w:color w:val="000000"/>
                <w:sz w:val="21"/>
                <w:szCs w:val="21"/>
                <w:lang w:val="en-US" w:eastAsia="zh-CN"/>
              </w:rPr>
            </w:pPr>
            <w:r>
              <w:rPr>
                <w:rFonts w:hint="eastAsia" w:ascii="宋体" w:hAnsi="宋体" w:eastAsia="仿宋_GB2312" w:cs="Times New Roman"/>
                <w:b w:val="0"/>
                <w:bCs w:val="0"/>
                <w:color w:val="000000"/>
                <w:sz w:val="21"/>
                <w:szCs w:val="21"/>
                <w:lang w:val="en-US" w:eastAsia="zh-CN"/>
              </w:rPr>
              <w:t>亩</w:t>
            </w:r>
          </w:p>
        </w:tc>
        <w:tc>
          <w:tcPr>
            <w:tcW w:w="1500" w:type="dxa"/>
            <w:gridSpan w:val="2"/>
            <w:vMerge w:val="restart"/>
            <w:vAlign w:val="center"/>
          </w:tcPr>
          <w:p w14:paraId="6121385E">
            <w:pPr>
              <w:keepNext w:val="0"/>
              <w:keepLines w:val="0"/>
              <w:pageBreakBefore w:val="0"/>
              <w:widowControl w:val="0"/>
              <w:kinsoku/>
              <w:wordWrap/>
              <w:overflowPunct/>
              <w:topLinePunct w:val="0"/>
              <w:autoSpaceDE/>
              <w:autoSpaceDN/>
              <w:bidi w:val="0"/>
              <w:adjustRightInd/>
              <w:snapToGrid/>
              <w:spacing w:line="280" w:lineRule="exact"/>
              <w:ind w:left="1260" w:leftChars="500" w:right="420" w:hanging="210" w:hangingChars="100"/>
              <w:textAlignment w:val="auto"/>
              <w:outlineLvl w:val="9"/>
              <w:rPr>
                <w:rFonts w:hint="default" w:ascii="宋体" w:hAnsi="宋体" w:eastAsia="仿宋_GB2312" w:cs="Times New Roman"/>
                <w:b w:val="0"/>
                <w:bCs w:val="0"/>
                <w:color w:val="000000"/>
                <w:sz w:val="21"/>
                <w:szCs w:val="21"/>
                <w:lang w:val="en-US" w:eastAsia="zh-CN"/>
              </w:rPr>
            </w:pPr>
            <w:r>
              <w:rPr>
                <w:rFonts w:hint="eastAsia" w:ascii="宋体" w:hAnsi="宋体" w:eastAsia="仿宋_GB2312" w:cs="Times New Roman"/>
                <w:b w:val="0"/>
                <w:bCs w:val="0"/>
                <w:color w:val="000000"/>
                <w:sz w:val="21"/>
                <w:szCs w:val="21"/>
                <w:lang w:val="en-US" w:eastAsia="zh-CN"/>
              </w:rPr>
              <w:t>亩</w:t>
            </w:r>
          </w:p>
        </w:tc>
        <w:tc>
          <w:tcPr>
            <w:tcW w:w="1213" w:type="dxa"/>
            <w:vAlign w:val="center"/>
          </w:tcPr>
          <w:p w14:paraId="59C1C9A8">
            <w:pPr>
              <w:keepNext w:val="0"/>
              <w:keepLines w:val="0"/>
              <w:pageBreakBefore w:val="0"/>
              <w:widowControl w:val="0"/>
              <w:kinsoku/>
              <w:wordWrap/>
              <w:overflowPunct/>
              <w:topLinePunct w:val="0"/>
              <w:autoSpaceDE/>
              <w:autoSpaceDN/>
              <w:bidi w:val="0"/>
              <w:adjustRightInd/>
              <w:snapToGrid/>
              <w:spacing w:line="280" w:lineRule="exact"/>
              <w:ind w:left="840" w:leftChars="0" w:right="0" w:hanging="840" w:hangingChars="400"/>
              <w:jc w:val="both"/>
              <w:textAlignment w:val="auto"/>
              <w:outlineLvl w:val="9"/>
              <w:rPr>
                <w:rFonts w:hint="default" w:ascii="宋体" w:hAnsi="宋体" w:eastAsia="仿宋_GB2312" w:cs="Times New Roman"/>
                <w:b w:val="0"/>
                <w:bCs w:val="0"/>
                <w:color w:val="000000"/>
                <w:sz w:val="21"/>
                <w:szCs w:val="21"/>
                <w:lang w:val="en-US" w:eastAsia="zh-CN"/>
              </w:rPr>
            </w:pPr>
            <w:r>
              <w:rPr>
                <w:rFonts w:hint="eastAsia" w:ascii="宋体" w:hAnsi="宋体" w:eastAsia="仿宋_GB2312" w:cs="Times New Roman"/>
                <w:b w:val="0"/>
                <w:bCs w:val="0"/>
                <w:color w:val="000000"/>
                <w:sz w:val="21"/>
                <w:szCs w:val="21"/>
                <w:lang w:val="en-US" w:eastAsia="zh-CN"/>
              </w:rPr>
              <w:t xml:space="preserve">       亩</w:t>
            </w:r>
          </w:p>
        </w:tc>
        <w:tc>
          <w:tcPr>
            <w:tcW w:w="1064" w:type="dxa"/>
            <w:vAlign w:val="center"/>
          </w:tcPr>
          <w:p w14:paraId="0064B77A">
            <w:pPr>
              <w:keepNext w:val="0"/>
              <w:keepLines w:val="0"/>
              <w:pageBreakBefore w:val="0"/>
              <w:widowControl w:val="0"/>
              <w:kinsoku/>
              <w:wordWrap/>
              <w:overflowPunct/>
              <w:topLinePunct w:val="0"/>
              <w:autoSpaceDE/>
              <w:autoSpaceDN/>
              <w:bidi w:val="0"/>
              <w:adjustRightInd/>
              <w:snapToGrid/>
              <w:spacing w:line="280" w:lineRule="exact"/>
              <w:ind w:left="210" w:leftChars="100" w:right="420" w:firstLine="420" w:firstLineChars="200"/>
              <w:textAlignment w:val="auto"/>
              <w:outlineLvl w:val="9"/>
              <w:rPr>
                <w:rFonts w:hint="eastAsia" w:ascii="宋体" w:hAnsi="宋体" w:eastAsia="仿宋_GB2312" w:cs="Times New Roman"/>
                <w:b w:val="0"/>
                <w:bCs w:val="0"/>
                <w:color w:val="000000"/>
                <w:sz w:val="21"/>
                <w:szCs w:val="21"/>
                <w:lang w:val="en-US" w:eastAsia="zh-CN"/>
              </w:rPr>
            </w:pPr>
            <w:r>
              <w:rPr>
                <w:rFonts w:hint="eastAsia" w:ascii="宋体" w:hAnsi="宋体" w:eastAsia="仿宋_GB2312" w:cs="Times New Roman"/>
                <w:b w:val="0"/>
                <w:bCs w:val="0"/>
                <w:color w:val="000000"/>
                <w:sz w:val="21"/>
                <w:szCs w:val="21"/>
                <w:lang w:val="en-US" w:eastAsia="zh-CN"/>
              </w:rPr>
              <w:t>亩</w:t>
            </w:r>
          </w:p>
        </w:tc>
        <w:tc>
          <w:tcPr>
            <w:tcW w:w="1970" w:type="dxa"/>
            <w:vMerge w:val="continue"/>
            <w:vAlign w:val="center"/>
          </w:tcPr>
          <w:p w14:paraId="6939CC89">
            <w:pPr>
              <w:keepNext w:val="0"/>
              <w:keepLines w:val="0"/>
              <w:pageBreakBefore w:val="0"/>
              <w:widowControl w:val="0"/>
              <w:kinsoku/>
              <w:wordWrap/>
              <w:overflowPunct/>
              <w:topLinePunct w:val="0"/>
              <w:autoSpaceDE/>
              <w:autoSpaceDN/>
              <w:bidi w:val="0"/>
              <w:adjustRightInd/>
              <w:snapToGrid/>
              <w:spacing w:line="280" w:lineRule="exact"/>
              <w:ind w:left="210" w:leftChars="0" w:right="420" w:hanging="210" w:hangingChars="100"/>
              <w:textAlignment w:val="auto"/>
              <w:outlineLvl w:val="9"/>
              <w:rPr>
                <w:rFonts w:hint="eastAsia" w:ascii="宋体" w:hAnsi="宋体" w:eastAsia="仿宋_GB2312" w:cs="Times New Roman"/>
                <w:b w:val="0"/>
                <w:bCs w:val="0"/>
                <w:color w:val="000000"/>
                <w:sz w:val="21"/>
                <w:szCs w:val="21"/>
                <w:lang w:val="en-US" w:eastAsia="zh-CN"/>
              </w:rPr>
            </w:pPr>
          </w:p>
        </w:tc>
        <w:tc>
          <w:tcPr>
            <w:tcW w:w="1958" w:type="dxa"/>
            <w:vMerge w:val="continue"/>
            <w:vAlign w:val="center"/>
          </w:tcPr>
          <w:p w14:paraId="1B6F7A91">
            <w:pPr>
              <w:keepNext w:val="0"/>
              <w:keepLines w:val="0"/>
              <w:pageBreakBefore w:val="0"/>
              <w:widowControl w:val="0"/>
              <w:kinsoku/>
              <w:wordWrap/>
              <w:overflowPunct/>
              <w:topLinePunct w:val="0"/>
              <w:autoSpaceDE/>
              <w:autoSpaceDN/>
              <w:bidi w:val="0"/>
              <w:adjustRightInd/>
              <w:snapToGrid/>
              <w:spacing w:line="280" w:lineRule="exact"/>
              <w:ind w:left="210" w:leftChars="0" w:right="420" w:hanging="210" w:hangingChars="100"/>
              <w:textAlignment w:val="auto"/>
              <w:outlineLvl w:val="9"/>
              <w:rPr>
                <w:rFonts w:hint="eastAsia" w:ascii="宋体" w:hAnsi="宋体" w:eastAsia="仿宋_GB2312" w:cs="Times New Roman"/>
                <w:b w:val="0"/>
                <w:bCs w:val="0"/>
                <w:color w:val="000000"/>
                <w:sz w:val="21"/>
                <w:szCs w:val="21"/>
                <w:lang w:val="en-US" w:eastAsia="zh-CN"/>
              </w:rPr>
            </w:pPr>
          </w:p>
        </w:tc>
      </w:tr>
      <w:tr w14:paraId="2B9F0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311" w:type="dxa"/>
            <w:gridSpan w:val="2"/>
            <w:vMerge w:val="continue"/>
            <w:vAlign w:val="center"/>
          </w:tcPr>
          <w:p w14:paraId="16EA12E2">
            <w:pPr>
              <w:keepNext w:val="0"/>
              <w:keepLines w:val="0"/>
              <w:pageBreakBefore w:val="0"/>
              <w:widowControl w:val="0"/>
              <w:kinsoku/>
              <w:wordWrap/>
              <w:overflowPunct/>
              <w:topLinePunct w:val="0"/>
              <w:autoSpaceDE/>
              <w:autoSpaceDN/>
              <w:bidi w:val="0"/>
              <w:adjustRightInd/>
              <w:snapToGrid/>
              <w:spacing w:line="280" w:lineRule="exact"/>
              <w:ind w:left="0" w:leftChars="0" w:right="420" w:firstLine="1680" w:firstLineChars="800"/>
              <w:textAlignment w:val="auto"/>
              <w:outlineLvl w:val="9"/>
              <w:rPr>
                <w:rFonts w:hint="eastAsia" w:ascii="宋体" w:hAnsi="宋体" w:eastAsia="仿宋_GB2312" w:cs="Times New Roman"/>
                <w:b w:val="0"/>
                <w:bCs w:val="0"/>
                <w:color w:val="000000"/>
                <w:sz w:val="21"/>
                <w:szCs w:val="21"/>
                <w:lang w:eastAsia="zh-CN"/>
              </w:rPr>
            </w:pPr>
          </w:p>
        </w:tc>
        <w:tc>
          <w:tcPr>
            <w:tcW w:w="1500" w:type="dxa"/>
            <w:gridSpan w:val="2"/>
            <w:vMerge w:val="continue"/>
            <w:vAlign w:val="center"/>
          </w:tcPr>
          <w:p w14:paraId="4229105E">
            <w:pPr>
              <w:keepNext w:val="0"/>
              <w:keepLines w:val="0"/>
              <w:pageBreakBefore w:val="0"/>
              <w:widowControl w:val="0"/>
              <w:kinsoku/>
              <w:wordWrap/>
              <w:overflowPunct/>
              <w:topLinePunct w:val="0"/>
              <w:autoSpaceDE/>
              <w:autoSpaceDN/>
              <w:bidi w:val="0"/>
              <w:adjustRightInd/>
              <w:snapToGrid/>
              <w:spacing w:line="280" w:lineRule="exact"/>
              <w:ind w:left="0" w:leftChars="0" w:right="420" w:firstLine="0" w:firstLineChars="0"/>
              <w:textAlignment w:val="auto"/>
              <w:outlineLvl w:val="9"/>
              <w:rPr>
                <w:rFonts w:hint="eastAsia" w:ascii="宋体" w:hAnsi="宋体" w:eastAsia="仿宋_GB2312" w:cs="Times New Roman"/>
                <w:b w:val="0"/>
                <w:bCs w:val="0"/>
                <w:color w:val="000000"/>
                <w:sz w:val="21"/>
                <w:szCs w:val="21"/>
                <w:lang w:val="en-US" w:eastAsia="zh-CN"/>
              </w:rPr>
            </w:pPr>
          </w:p>
        </w:tc>
        <w:tc>
          <w:tcPr>
            <w:tcW w:w="2277" w:type="dxa"/>
            <w:gridSpan w:val="2"/>
            <w:vAlign w:val="center"/>
          </w:tcPr>
          <w:p w14:paraId="57A20F01">
            <w:pPr>
              <w:keepNext w:val="0"/>
              <w:keepLines w:val="0"/>
              <w:pageBreakBefore w:val="0"/>
              <w:widowControl w:val="0"/>
              <w:kinsoku/>
              <w:wordWrap/>
              <w:overflowPunct/>
              <w:topLinePunct w:val="0"/>
              <w:autoSpaceDE/>
              <w:autoSpaceDN/>
              <w:bidi w:val="0"/>
              <w:adjustRightInd/>
              <w:snapToGrid/>
              <w:spacing w:line="280" w:lineRule="exact"/>
              <w:ind w:left="420" w:leftChars="0" w:right="420" w:hanging="420" w:hangingChars="200"/>
              <w:textAlignment w:val="auto"/>
              <w:outlineLvl w:val="9"/>
              <w:rPr>
                <w:rFonts w:hint="default" w:ascii="宋体" w:hAnsi="宋体" w:eastAsia="仿宋_GB2312" w:cs="Times New Roman"/>
                <w:b w:val="0"/>
                <w:bCs w:val="0"/>
                <w:color w:val="000000"/>
                <w:sz w:val="21"/>
                <w:szCs w:val="21"/>
                <w:lang w:val="en-US" w:eastAsia="zh-CN"/>
              </w:rPr>
            </w:pPr>
            <w:r>
              <w:rPr>
                <w:rFonts w:hint="eastAsia" w:ascii="宋体" w:hAnsi="宋体" w:eastAsia="仿宋_GB2312" w:cs="Times New Roman"/>
                <w:b w:val="0"/>
                <w:bCs w:val="0"/>
                <w:color w:val="000000"/>
                <w:sz w:val="21"/>
                <w:szCs w:val="21"/>
                <w:lang w:val="en-US" w:eastAsia="zh-CN"/>
              </w:rPr>
              <w:t>合计：        亩</w:t>
            </w:r>
          </w:p>
        </w:tc>
        <w:tc>
          <w:tcPr>
            <w:tcW w:w="1970" w:type="dxa"/>
            <w:vMerge w:val="continue"/>
            <w:vAlign w:val="center"/>
          </w:tcPr>
          <w:p w14:paraId="7812F169">
            <w:pPr>
              <w:keepNext w:val="0"/>
              <w:keepLines w:val="0"/>
              <w:pageBreakBefore w:val="0"/>
              <w:widowControl w:val="0"/>
              <w:kinsoku/>
              <w:wordWrap/>
              <w:overflowPunct/>
              <w:topLinePunct w:val="0"/>
              <w:autoSpaceDE/>
              <w:autoSpaceDN/>
              <w:bidi w:val="0"/>
              <w:adjustRightInd/>
              <w:snapToGrid/>
              <w:spacing w:line="280" w:lineRule="exact"/>
              <w:ind w:right="420"/>
              <w:textAlignment w:val="auto"/>
              <w:outlineLvl w:val="9"/>
              <w:rPr>
                <w:rFonts w:hint="default" w:ascii="宋体" w:hAnsi="宋体" w:eastAsia="仿宋_GB2312" w:cs="Times New Roman"/>
                <w:b w:val="0"/>
                <w:bCs w:val="0"/>
                <w:color w:val="000000"/>
                <w:sz w:val="21"/>
                <w:szCs w:val="21"/>
                <w:lang w:val="en-US" w:eastAsia="zh-CN"/>
              </w:rPr>
            </w:pPr>
          </w:p>
        </w:tc>
        <w:tc>
          <w:tcPr>
            <w:tcW w:w="1958" w:type="dxa"/>
            <w:vMerge w:val="continue"/>
            <w:vAlign w:val="center"/>
          </w:tcPr>
          <w:p w14:paraId="00C120B6">
            <w:pPr>
              <w:keepNext w:val="0"/>
              <w:keepLines w:val="0"/>
              <w:pageBreakBefore w:val="0"/>
              <w:widowControl w:val="0"/>
              <w:kinsoku/>
              <w:wordWrap/>
              <w:overflowPunct/>
              <w:topLinePunct w:val="0"/>
              <w:autoSpaceDE/>
              <w:autoSpaceDN/>
              <w:bidi w:val="0"/>
              <w:adjustRightInd/>
              <w:snapToGrid/>
              <w:spacing w:line="280" w:lineRule="exact"/>
              <w:ind w:right="420"/>
              <w:textAlignment w:val="auto"/>
              <w:outlineLvl w:val="9"/>
              <w:rPr>
                <w:rFonts w:hint="default" w:ascii="宋体" w:hAnsi="宋体" w:eastAsia="仿宋_GB2312" w:cs="Times New Roman"/>
                <w:b w:val="0"/>
                <w:bCs w:val="0"/>
                <w:color w:val="000000"/>
                <w:sz w:val="21"/>
                <w:szCs w:val="21"/>
                <w:lang w:val="en-US" w:eastAsia="zh-CN"/>
              </w:rPr>
            </w:pPr>
          </w:p>
        </w:tc>
      </w:tr>
      <w:tr w14:paraId="4599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7" w:type="dxa"/>
            <w:gridSpan w:val="3"/>
            <w:vAlign w:val="top"/>
          </w:tcPr>
          <w:p w14:paraId="20E7A68E">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outlineLvl w:val="9"/>
              <w:rPr>
                <w:rFonts w:hint="eastAsia" w:ascii="宋体" w:hAnsi="宋体" w:eastAsia="仿宋_GB2312" w:cs="Times New Roman"/>
                <w:b w:val="0"/>
                <w:kern w:val="2"/>
                <w:sz w:val="21"/>
                <w:szCs w:val="21"/>
                <w:lang w:val="en-US" w:eastAsia="zh-CN" w:bidi="ar-SA"/>
              </w:rPr>
            </w:pPr>
            <w:r>
              <w:rPr>
                <w:rFonts w:hint="eastAsia" w:ascii="宋体" w:hAnsi="宋体" w:eastAsia="仿宋_GB2312" w:cs="Times New Roman"/>
                <w:b w:val="0"/>
                <w:kern w:val="2"/>
                <w:sz w:val="21"/>
                <w:szCs w:val="21"/>
                <w:lang w:val="en-US" w:eastAsia="zh-CN" w:bidi="ar-SA"/>
              </w:rPr>
              <w:t>申请人签字</w:t>
            </w:r>
          </w:p>
        </w:tc>
        <w:tc>
          <w:tcPr>
            <w:tcW w:w="6819" w:type="dxa"/>
            <w:gridSpan w:val="5"/>
            <w:vAlign w:val="top"/>
          </w:tcPr>
          <w:p w14:paraId="74784699">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宋体" w:hAnsi="宋体" w:eastAsia="仿宋_GB2312" w:cs="Times New Roman"/>
                <w:b w:val="0"/>
                <w:kern w:val="2"/>
                <w:sz w:val="21"/>
                <w:szCs w:val="21"/>
                <w:lang w:val="en-US" w:eastAsia="zh-CN" w:bidi="ar-SA"/>
              </w:rPr>
            </w:pPr>
          </w:p>
        </w:tc>
      </w:tr>
      <w:tr w14:paraId="235EB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197" w:type="dxa"/>
            <w:gridSpan w:val="3"/>
            <w:vAlign w:val="top"/>
          </w:tcPr>
          <w:p w14:paraId="588447E6">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outlineLvl w:val="9"/>
              <w:rPr>
                <w:rFonts w:hint="eastAsia" w:ascii="宋体" w:hAnsi="宋体" w:eastAsia="仿宋_GB2312" w:cs="Times New Roman"/>
                <w:b w:val="0"/>
                <w:kern w:val="2"/>
                <w:sz w:val="21"/>
                <w:szCs w:val="21"/>
                <w:lang w:val="en-US" w:eastAsia="zh-CN" w:bidi="ar-SA"/>
              </w:rPr>
            </w:pPr>
            <w:r>
              <w:rPr>
                <w:rFonts w:hint="eastAsia" w:ascii="宋体" w:hAnsi="宋体" w:eastAsia="仿宋_GB2312" w:cs="Times New Roman"/>
                <w:b w:val="0"/>
                <w:kern w:val="2"/>
                <w:sz w:val="21"/>
                <w:szCs w:val="21"/>
                <w:lang w:val="en-US" w:eastAsia="zh-CN" w:bidi="ar-SA"/>
              </w:rPr>
              <w:t>申请时间</w:t>
            </w:r>
          </w:p>
        </w:tc>
        <w:tc>
          <w:tcPr>
            <w:tcW w:w="6819" w:type="dxa"/>
            <w:gridSpan w:val="5"/>
            <w:vAlign w:val="top"/>
          </w:tcPr>
          <w:p w14:paraId="08F3FDCD">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宋体" w:hAnsi="宋体" w:eastAsia="仿宋_GB2312" w:cs="Times New Roman"/>
                <w:b w:val="0"/>
                <w:kern w:val="2"/>
                <w:sz w:val="21"/>
                <w:szCs w:val="21"/>
                <w:lang w:val="en-US" w:eastAsia="zh-CN" w:bidi="ar-SA"/>
              </w:rPr>
            </w:pPr>
          </w:p>
        </w:tc>
      </w:tr>
      <w:tr w14:paraId="4A77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16" w:type="dxa"/>
            <w:gridSpan w:val="8"/>
            <w:vAlign w:val="top"/>
          </w:tcPr>
          <w:p w14:paraId="701F098B">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ascii="宋体" w:hAnsi="宋体" w:eastAsia="仿宋_GB2312" w:cs="Times New Roman"/>
                <w:sz w:val="21"/>
                <w:szCs w:val="21"/>
              </w:rPr>
            </w:pPr>
            <w:r>
              <w:rPr>
                <w:rFonts w:ascii="宋体" w:hAnsi="宋体" w:eastAsia="仿宋_GB2312" w:cs="Times New Roman"/>
                <w:sz w:val="21"/>
                <w:szCs w:val="21"/>
              </w:rPr>
              <w:t>备案要件清单</w:t>
            </w:r>
            <w:r>
              <w:rPr>
                <w:rFonts w:hint="eastAsia" w:ascii="宋体" w:hAnsi="宋体" w:eastAsia="仿宋_GB2312" w:cs="Times New Roman"/>
                <w:sz w:val="21"/>
                <w:szCs w:val="21"/>
              </w:rPr>
              <w:t>：</w:t>
            </w:r>
          </w:p>
          <w:p w14:paraId="21AC4A4C">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default" w:ascii="宋体" w:hAnsi="宋体" w:eastAsia="仿宋_GB2312" w:cs="Times New Roman"/>
                <w:sz w:val="21"/>
                <w:szCs w:val="21"/>
                <w:lang w:val="en-US"/>
              </w:rPr>
            </w:pPr>
            <w:r>
              <w:rPr>
                <w:rFonts w:hint="eastAsia" w:ascii="宋体" w:hAnsi="宋体" w:eastAsia="仿宋_GB2312" w:cs="Times New Roman"/>
                <w:sz w:val="21"/>
                <w:szCs w:val="21"/>
              </w:rPr>
              <w:t>1</w:t>
            </w:r>
            <w:r>
              <w:rPr>
                <w:rFonts w:hint="eastAsia" w:ascii="宋体" w:hAnsi="宋体" w:eastAsia="仿宋_GB2312" w:cs="Times New Roman"/>
                <w:sz w:val="21"/>
                <w:szCs w:val="21"/>
                <w:lang w:val="en-US" w:eastAsia="zh-CN"/>
              </w:rPr>
              <w:t>.</w:t>
            </w:r>
            <w:r>
              <w:rPr>
                <w:rFonts w:hint="eastAsia" w:ascii="宋体" w:hAnsi="宋体" w:eastAsia="仿宋_GB2312" w:cs="Times New Roman"/>
                <w:sz w:val="21"/>
                <w:szCs w:val="21"/>
                <w:lang w:eastAsia="zh-CN"/>
              </w:rPr>
              <w:t>身份证明材料、营业执照（可选）</w:t>
            </w:r>
          </w:p>
          <w:p w14:paraId="2A0CE2F5">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eastAsia" w:ascii="宋体" w:hAnsi="宋体" w:eastAsia="仿宋_GB2312" w:cs="Times New Roman"/>
                <w:sz w:val="21"/>
                <w:szCs w:val="21"/>
              </w:rPr>
            </w:pPr>
            <w:r>
              <w:rPr>
                <w:rFonts w:hint="eastAsia" w:ascii="宋体" w:hAnsi="宋体" w:eastAsia="仿宋_GB2312" w:cs="Times New Roman"/>
                <w:sz w:val="21"/>
                <w:szCs w:val="21"/>
                <w:lang w:val="en-US" w:eastAsia="zh-CN"/>
              </w:rPr>
              <w:t>2.</w:t>
            </w:r>
            <w:r>
              <w:rPr>
                <w:rFonts w:hint="eastAsia" w:ascii="宋体" w:hAnsi="宋体" w:eastAsia="仿宋_GB2312" w:cs="Times New Roman"/>
                <w:sz w:val="21"/>
                <w:szCs w:val="21"/>
              </w:rPr>
              <w:t>用地协议（包括用地面积、地类、用途、使用</w:t>
            </w:r>
            <w:r>
              <w:rPr>
                <w:rFonts w:hint="eastAsia" w:ascii="宋体" w:hAnsi="宋体" w:eastAsia="仿宋_GB2312" w:cs="Times New Roman"/>
                <w:sz w:val="21"/>
                <w:szCs w:val="21"/>
                <w:lang w:eastAsia="zh-CN"/>
              </w:rPr>
              <w:t>年限</w:t>
            </w:r>
            <w:r>
              <w:rPr>
                <w:rFonts w:hint="eastAsia" w:ascii="宋体" w:hAnsi="宋体" w:eastAsia="仿宋_GB2312" w:cs="Times New Roman"/>
                <w:sz w:val="21"/>
                <w:szCs w:val="21"/>
              </w:rPr>
              <w:t>）</w:t>
            </w:r>
          </w:p>
          <w:p w14:paraId="3CEF9C0A">
            <w:pPr>
              <w:keepNext w:val="0"/>
              <w:keepLines w:val="0"/>
              <w:pageBreakBefore w:val="0"/>
              <w:widowControl w:val="0"/>
              <w:kinsoku/>
              <w:wordWrap/>
              <w:overflowPunct/>
              <w:topLinePunct w:val="0"/>
              <w:autoSpaceDE/>
              <w:autoSpaceDN/>
              <w:bidi w:val="0"/>
              <w:adjustRightInd/>
              <w:snapToGrid/>
              <w:spacing w:line="280" w:lineRule="exact"/>
              <w:ind w:left="0" w:leftChars="0"/>
              <w:jc w:val="left"/>
              <w:textAlignment w:val="auto"/>
              <w:outlineLvl w:val="9"/>
              <w:rPr>
                <w:rFonts w:hint="eastAsia" w:ascii="宋体" w:hAnsi="宋体" w:eastAsia="仿宋_GB2312" w:cs="Times New Roman"/>
                <w:sz w:val="21"/>
                <w:szCs w:val="21"/>
              </w:rPr>
            </w:pPr>
            <w:r>
              <w:rPr>
                <w:rFonts w:hint="eastAsia" w:ascii="宋体" w:hAnsi="宋体" w:eastAsia="仿宋_GB2312" w:cs="Times New Roman"/>
                <w:sz w:val="21"/>
                <w:szCs w:val="21"/>
                <w:lang w:val="en-US" w:eastAsia="zh-CN"/>
              </w:rPr>
              <w:t>3.耕地占补平衡信息确认单、承包经营权流转合同</w:t>
            </w:r>
            <w:r>
              <w:rPr>
                <w:rFonts w:hint="eastAsia" w:ascii="宋体" w:hAnsi="宋体" w:eastAsia="仿宋_GB2312" w:cs="Times New Roman"/>
                <w:sz w:val="21"/>
                <w:szCs w:val="21"/>
              </w:rPr>
              <w:t>（可选）</w:t>
            </w:r>
          </w:p>
          <w:p w14:paraId="1AA9508C">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default" w:ascii="宋体" w:hAnsi="宋体" w:eastAsia="宋体" w:cs="Times New Roman"/>
                <w:b/>
                <w:kern w:val="2"/>
                <w:sz w:val="21"/>
                <w:szCs w:val="21"/>
                <w:lang w:val="en-US" w:eastAsia="zh-CN" w:bidi="ar-SA"/>
              </w:rPr>
            </w:pPr>
            <w:r>
              <w:rPr>
                <w:rFonts w:hint="eastAsia" w:ascii="宋体" w:hAnsi="宋体" w:eastAsia="仿宋_GB2312" w:cs="Times New Roman"/>
                <w:b w:val="0"/>
                <w:kern w:val="2"/>
                <w:sz w:val="21"/>
                <w:szCs w:val="21"/>
                <w:lang w:val="en-US" w:eastAsia="zh-CN" w:bidi="ar-SA"/>
              </w:rPr>
              <w:t>4.项目生产设施和辅助设施范围矢量数据（国家2000大地坐标系，SHP或TXT格式）</w:t>
            </w:r>
          </w:p>
        </w:tc>
      </w:tr>
    </w:tbl>
    <w:p w14:paraId="794B5038">
      <w:pPr>
        <w:keepNext w:val="0"/>
        <w:keepLines w:val="0"/>
        <w:pageBreakBefore w:val="0"/>
        <w:widowControl w:val="0"/>
        <w:kinsoku/>
        <w:wordWrap/>
        <w:overflowPunct/>
        <w:topLinePunct w:val="0"/>
        <w:autoSpaceDE/>
        <w:autoSpaceDN/>
        <w:bidi w:val="0"/>
        <w:adjustRightInd/>
        <w:snapToGrid/>
        <w:spacing w:line="280" w:lineRule="exact"/>
        <w:ind w:right="0" w:rightChars="0"/>
        <w:jc w:val="left"/>
        <w:textAlignment w:val="auto"/>
        <w:outlineLvl w:val="9"/>
        <w:rPr>
          <w:rFonts w:hint="default" w:ascii="宋体" w:hAnsi="宋体" w:eastAsia="仿宋_GB2312" w:cs="Times New Roman"/>
          <w:sz w:val="21"/>
          <w:szCs w:val="21"/>
          <w:lang w:val="en" w:eastAsia="zh-CN"/>
        </w:rPr>
      </w:pPr>
      <w:r>
        <w:rPr>
          <w:rFonts w:hint="eastAsia" w:ascii="宋体" w:hAnsi="宋体" w:eastAsia="仿宋_GB2312" w:cs="Times New Roman"/>
          <w:sz w:val="21"/>
          <w:szCs w:val="21"/>
        </w:rPr>
        <w:t>注：</w:t>
      </w:r>
      <w:r>
        <w:rPr>
          <w:rFonts w:hint="eastAsia" w:ascii="宋体" w:hAnsi="宋体" w:eastAsia="仿宋_GB2312" w:cs="Times New Roman"/>
          <w:sz w:val="21"/>
          <w:szCs w:val="21"/>
          <w:lang w:eastAsia="zh-CN"/>
        </w:rPr>
        <w:t>面积单位为亩</w:t>
      </w:r>
      <w:r>
        <w:rPr>
          <w:rFonts w:hint="eastAsia" w:ascii="宋体" w:hAnsi="宋体" w:eastAsia="仿宋_GB2312" w:cs="Times New Roman"/>
          <w:sz w:val="21"/>
          <w:szCs w:val="21"/>
          <w:lang w:val="en-US" w:eastAsia="zh-CN"/>
        </w:rPr>
        <w:t>,</w:t>
      </w:r>
      <w:r>
        <w:rPr>
          <w:rFonts w:hint="eastAsia" w:ascii="宋体" w:hAnsi="宋体" w:eastAsia="仿宋_GB2312" w:cs="Times New Roman"/>
          <w:sz w:val="21"/>
          <w:szCs w:val="21"/>
          <w:lang w:eastAsia="zh-CN"/>
        </w:rPr>
        <w:t>保留</w:t>
      </w:r>
      <w:r>
        <w:rPr>
          <w:rFonts w:hint="eastAsia" w:ascii="宋体" w:hAnsi="宋体" w:eastAsia="仿宋_GB2312" w:cs="Times New Roman"/>
          <w:sz w:val="21"/>
          <w:szCs w:val="21"/>
          <w:lang w:val="en-US" w:eastAsia="zh-CN"/>
        </w:rPr>
        <w:t>4</w:t>
      </w:r>
      <w:r>
        <w:rPr>
          <w:rFonts w:hint="eastAsia" w:ascii="宋体" w:hAnsi="宋体" w:eastAsia="仿宋_GB2312" w:cs="Times New Roman"/>
          <w:sz w:val="21"/>
          <w:szCs w:val="21"/>
          <w:lang w:eastAsia="zh-CN"/>
        </w:rPr>
        <w:t>位小数；初始备案无需填写备案编号和初始备案时间，变更备案仅需填写需变更项目；具体建设内容请参考附件</w:t>
      </w:r>
      <w:r>
        <w:rPr>
          <w:rFonts w:hint="eastAsia" w:ascii="宋体" w:hAnsi="宋体" w:eastAsia="仿宋_GB2312" w:cs="Times New Roman"/>
          <w:sz w:val="21"/>
          <w:szCs w:val="21"/>
          <w:lang w:val="en-US" w:eastAsia="zh-CN"/>
        </w:rPr>
        <w:t>1；涉及多个建筑的，应分别明确建筑形式；</w:t>
      </w:r>
      <w:r>
        <w:rPr>
          <w:rFonts w:hint="eastAsia" w:ascii="宋体" w:hAnsi="宋体" w:eastAsia="仿宋_GB2312" w:cs="Times New Roman"/>
          <w:sz w:val="21"/>
          <w:szCs w:val="21"/>
          <w:lang w:eastAsia="zh-CN"/>
        </w:rPr>
        <w:t>备案申请表及备案要件需上传云南省设施农业用地管理系统。</w:t>
      </w:r>
    </w:p>
    <w:p w14:paraId="3FE3A737">
      <w:pPr>
        <w:widowControl/>
        <w:jc w:val="left"/>
        <w:rPr>
          <w:rFonts w:hint="eastAsia" w:ascii="黑体" w:hAnsi="黑体" w:eastAsia="黑体" w:cs="黑体"/>
          <w:sz w:val="32"/>
          <w:szCs w:val="32"/>
          <w:lang w:eastAsia="zh-CN"/>
        </w:rPr>
      </w:pPr>
    </w:p>
    <w:p w14:paraId="4F68376C">
      <w:pPr>
        <w:widowControl/>
        <w:jc w:val="left"/>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14:paraId="2EE82D36">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1"/>
        <w:rPr>
          <w:rFonts w:hint="eastAsia" w:ascii="宋体" w:hAnsi="宋体" w:eastAsia="方正小标宋_GBK" w:cs="方正小标宋_GBK"/>
          <w:sz w:val="36"/>
          <w:szCs w:val="36"/>
          <w:lang w:val="en-US" w:eastAsia="zh-CN"/>
        </w:rPr>
      </w:pPr>
      <w:r>
        <w:rPr>
          <w:rFonts w:hint="eastAsia" w:ascii="宋体" w:hAnsi="宋体" w:eastAsia="方正小标宋_GBK" w:cs="方正小标宋_GBK"/>
          <w:sz w:val="36"/>
          <w:szCs w:val="36"/>
          <w:lang w:val="en-US" w:eastAsia="zh-CN"/>
        </w:rPr>
        <w:t>云南省设施农业用地备案反馈单</w:t>
      </w:r>
    </w:p>
    <w:p w14:paraId="651441E3">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p>
    <w:p w14:paraId="6CD9045F">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备案编号：</w:t>
      </w:r>
    </w:p>
    <w:p w14:paraId="06758197">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经营者：</w:t>
      </w:r>
    </w:p>
    <w:p w14:paraId="53A16FBA">
      <w:pPr>
        <w:pStyle w:val="2"/>
        <w:jc w:val="both"/>
        <w:rPr>
          <w:rFonts w:hint="default"/>
          <w:lang w:val="en-US" w:eastAsia="zh-CN"/>
        </w:rPr>
      </w:pPr>
      <w:r>
        <w:rPr>
          <w:rFonts w:hint="eastAsia" w:ascii="CESI宋体-GB2312" w:hAnsi="CESI宋体-GB2312" w:eastAsia="方正仿宋_GBK" w:cs="Times New Roman"/>
          <w:caps w:val="0"/>
          <w:sz w:val="28"/>
          <w:szCs w:val="28"/>
          <w:lang w:val="en-US" w:eastAsia="zh-CN"/>
        </w:rPr>
        <w:t xml:space="preserve">    </w:t>
      </w:r>
      <w:r>
        <w:rPr>
          <w:rFonts w:hint="eastAsia" w:ascii="CESI宋体-GB2312" w:hAnsi="CESI宋体-GB2312" w:eastAsia="方正仿宋_GBK" w:cs="Times New Roman"/>
          <w:b w:val="0"/>
          <w:caps w:val="0"/>
          <w:kern w:val="2"/>
          <w:sz w:val="28"/>
          <w:szCs w:val="28"/>
          <w:lang w:val="en-US" w:eastAsia="zh-CN" w:bidi="ar-SA"/>
        </w:rPr>
        <w:t>农村集体经济组织/国有土地使用权人：</w:t>
      </w:r>
    </w:p>
    <w:p w14:paraId="35C8622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经___________________________________________（联审部门）审核，[具体地区] [具体项目名称]项目，符合规定，予以备案。</w:t>
      </w:r>
    </w:p>
    <w:p w14:paraId="552B81F0">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该项目设施农业用地面积[具体面积]亩，作物种植/畜禽养殖/水产养殖用途为[具体用途]，用地期限自[起始日期]起至[截止日期]止。经营者要严格按照备案的用地范围使用土地，严禁超范围建设；设施农业用地到期后，如果需要继续使用的，要重新签订用地协议，办理备案手续；不再使用的，可选择恢复</w:t>
      </w:r>
      <w:r>
        <w:rPr>
          <w:rFonts w:hint="default" w:ascii="CESI宋体-GB2312" w:hAnsi="CESI宋体-GB2312" w:eastAsia="方正仿宋_GBK" w:cs="Times New Roman"/>
          <w:caps w:val="0"/>
          <w:sz w:val="28"/>
          <w:szCs w:val="28"/>
          <w:lang w:val="en" w:eastAsia="zh-CN"/>
        </w:rPr>
        <w:t>为</w:t>
      </w:r>
      <w:r>
        <w:rPr>
          <w:rFonts w:hint="eastAsia" w:ascii="CESI宋体-GB2312" w:hAnsi="CESI宋体-GB2312" w:eastAsia="方正仿宋_GBK" w:cs="Times New Roman"/>
          <w:caps w:val="0"/>
          <w:sz w:val="28"/>
          <w:szCs w:val="28"/>
          <w:lang w:val="en-US" w:eastAsia="zh-CN"/>
        </w:rPr>
        <w:t>原</w:t>
      </w:r>
      <w:r>
        <w:rPr>
          <w:rFonts w:hint="default" w:ascii="CESI宋体-GB2312" w:hAnsi="CESI宋体-GB2312" w:eastAsia="方正仿宋_GBK" w:cs="Times New Roman"/>
          <w:caps w:val="0"/>
          <w:sz w:val="28"/>
          <w:szCs w:val="28"/>
          <w:lang w:val="en" w:eastAsia="zh-CN"/>
        </w:rPr>
        <w:t>地类</w:t>
      </w:r>
      <w:r>
        <w:rPr>
          <w:rFonts w:hint="eastAsia" w:ascii="CESI宋体-GB2312" w:hAnsi="CESI宋体-GB2312" w:eastAsia="方正仿宋_GBK" w:cs="Times New Roman"/>
          <w:caps w:val="0"/>
          <w:sz w:val="28"/>
          <w:szCs w:val="28"/>
          <w:lang w:val="en-US" w:eastAsia="zh-CN"/>
        </w:rPr>
        <w:t>或将土地连同地上附着物一并交由农村集体经济组织统一管理、循环利用。</w:t>
      </w:r>
    </w:p>
    <w:p w14:paraId="3F7CBA41">
      <w:pPr>
        <w:pStyle w:val="2"/>
        <w:jc w:val="both"/>
        <w:rPr>
          <w:rFonts w:hint="default"/>
          <w:lang w:val="en-US" w:eastAsia="zh-CN"/>
        </w:rPr>
      </w:pPr>
      <w:r>
        <w:rPr>
          <w:rFonts w:hint="eastAsia" w:ascii="CESI宋体-GB2312" w:hAnsi="CESI宋体-GB2312" w:eastAsia="方正仿宋_GBK" w:cs="Times New Roman"/>
          <w:caps w:val="0"/>
          <w:sz w:val="28"/>
          <w:szCs w:val="28"/>
          <w:lang w:val="en-US" w:eastAsia="zh-CN"/>
        </w:rPr>
        <w:t xml:space="preserve">    </w:t>
      </w:r>
      <w:r>
        <w:rPr>
          <w:rFonts w:hint="eastAsia" w:ascii="CESI宋体-GB2312" w:hAnsi="CESI宋体-GB2312" w:eastAsia="方正仿宋_GBK" w:cs="Times New Roman"/>
          <w:b w:val="0"/>
          <w:caps w:val="0"/>
          <w:kern w:val="2"/>
          <w:sz w:val="28"/>
          <w:szCs w:val="28"/>
          <w:lang w:val="en-US" w:eastAsia="zh-CN" w:bidi="ar-SA"/>
        </w:rPr>
        <w:t>附件：用地范围图</w:t>
      </w:r>
    </w:p>
    <w:p w14:paraId="7E30B70A">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 xml:space="preserve"> </w:t>
      </w:r>
    </w:p>
    <w:p w14:paraId="176E8822">
      <w:pPr>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 xml:space="preserve">                                  乡（镇）人民政府             </w:t>
      </w:r>
    </w:p>
    <w:p w14:paraId="2AD3FE5E">
      <w:pPr>
        <w:keepNext w:val="0"/>
        <w:keepLines w:val="0"/>
        <w:pageBreakBefore w:val="0"/>
        <w:kinsoku/>
        <w:wordWrap/>
        <w:overflowPunct/>
        <w:topLinePunct w:val="0"/>
        <w:autoSpaceDE/>
        <w:autoSpaceDN/>
        <w:bidi w:val="0"/>
        <w:adjustRightInd/>
        <w:snapToGrid/>
        <w:spacing w:line="520" w:lineRule="exact"/>
        <w:ind w:firstLine="1120" w:firstLineChars="400"/>
        <w:textAlignment w:val="auto"/>
        <w:rPr>
          <w:rFonts w:hint="eastAsia" w:ascii="CESI宋体-GB2312" w:hAnsi="CESI宋体-GB2312" w:eastAsia="方正仿宋_GBK" w:cs="Times New Roman"/>
          <w:caps w:val="0"/>
          <w:sz w:val="28"/>
          <w:szCs w:val="28"/>
          <w:lang w:val="en-US" w:eastAsia="zh-CN"/>
        </w:rPr>
      </w:pPr>
      <w:r>
        <w:rPr>
          <w:rFonts w:hint="eastAsia" w:ascii="CESI宋体-GB2312" w:hAnsi="CESI宋体-GB2312" w:eastAsia="方正仿宋_GBK" w:cs="Times New Roman"/>
          <w:caps w:val="0"/>
          <w:sz w:val="28"/>
          <w:szCs w:val="28"/>
          <w:lang w:val="en-US" w:eastAsia="zh-CN"/>
        </w:rPr>
        <w:t xml:space="preserve">                                 [具体日期]                   </w:t>
      </w:r>
    </w:p>
    <w:p w14:paraId="368F893B">
      <w:pPr>
        <w:pStyle w:val="3"/>
        <w:rPr>
          <w:rFonts w:hint="eastAsia"/>
          <w:lang w:val="en-US" w:eastAsia="zh-CN"/>
        </w:rPr>
      </w:pPr>
    </w:p>
    <w:p w14:paraId="7583FC9B">
      <w:pPr>
        <w:pStyle w:val="3"/>
        <w:rPr>
          <w:rFonts w:hint="eastAsia" w:ascii="方正仿宋_GBK" w:hAnsi="方正仿宋_GBK" w:eastAsia="方正仿宋_GBK" w:cs="方正仿宋_GBK"/>
          <w:lang w:val="en-US" w:eastAsia="zh-CN"/>
        </w:rPr>
      </w:pPr>
    </w:p>
    <w:p w14:paraId="5462C8E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28CE60-15B4-4F07-A137-8BA2F800240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E85CEC9-7DC9-49E9-B66A-FE77F7204B78}"/>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00000001" w:usb1="08000000" w:usb2="00000000" w:usb3="00000000" w:csb0="00040000" w:csb1="00000000"/>
    <w:embedRegular r:id="rId3" w:fontKey="{FFF04623-2E7B-46CF-A915-6D31E879E759}"/>
  </w:font>
  <w:font w:name="方正仿宋_GBK">
    <w:panose1 w:val="02000000000000000000"/>
    <w:charset w:val="86"/>
    <w:family w:val="auto"/>
    <w:pitch w:val="default"/>
    <w:sig w:usb0="A00002BF" w:usb1="38CF7CFA" w:usb2="00082016" w:usb3="00000000" w:csb0="00040001" w:csb1="00000000"/>
    <w:embedRegular r:id="rId4" w:fontKey="{1945099B-D5E8-4972-89D4-3BF3CBA39C8B}"/>
  </w:font>
  <w:font w:name="方正小标宋_GBK">
    <w:panose1 w:val="02000000000000000000"/>
    <w:charset w:val="86"/>
    <w:family w:val="script"/>
    <w:pitch w:val="default"/>
    <w:sig w:usb0="A00002BF" w:usb1="38CF7CFA" w:usb2="00082016" w:usb3="00000000" w:csb0="00040001" w:csb1="00000000"/>
    <w:embedRegular r:id="rId5" w:fontKey="{F364BC67-8BB9-42EB-8CF4-1EC1AF07AACA}"/>
  </w:font>
  <w:font w:name="楷体_GB2312">
    <w:altName w:val="楷体"/>
    <w:panose1 w:val="02010609030101010101"/>
    <w:charset w:val="86"/>
    <w:family w:val="decorative"/>
    <w:pitch w:val="default"/>
    <w:sig w:usb0="00000000" w:usb1="00000000" w:usb2="00000000" w:usb3="00000000" w:csb0="00040000" w:csb1="00000000"/>
    <w:embedRegular r:id="rId6" w:fontKey="{E1ECEBBA-1B67-47DF-89CC-DA47D0D12189}"/>
  </w:font>
  <w:font w:name="CESI仿宋-GB2312">
    <w:altName w:val="仿宋"/>
    <w:panose1 w:val="02000500000000000000"/>
    <w:charset w:val="86"/>
    <w:family w:val="auto"/>
    <w:pitch w:val="default"/>
    <w:sig w:usb0="00000000" w:usb1="00000000" w:usb2="00000010" w:usb3="00000000" w:csb0="0004000F" w:csb1="00000000"/>
    <w:embedRegular r:id="rId7" w:fontKey="{0CCE0941-C5BC-4ED6-8847-C35F23AF8657}"/>
  </w:font>
  <w:font w:name="仿宋_GB2312">
    <w:panose1 w:val="02010609030101010101"/>
    <w:charset w:val="86"/>
    <w:family w:val="auto"/>
    <w:pitch w:val="default"/>
    <w:sig w:usb0="00000001" w:usb1="080E0000" w:usb2="00000000" w:usb3="00000000" w:csb0="00040000" w:csb1="00000000"/>
    <w:embedRegular r:id="rId8" w:fontKey="{3C7D13FB-B7F0-4F62-B7A2-04EAE0C2B9EB}"/>
  </w:font>
  <w:font w:name="方正楷体_GBK">
    <w:panose1 w:val="02000000000000000000"/>
    <w:charset w:val="86"/>
    <w:family w:val="auto"/>
    <w:pitch w:val="default"/>
    <w:sig w:usb0="800002BF" w:usb1="38CF7CFA" w:usb2="00000016" w:usb3="00000000" w:csb0="00040000" w:csb1="00000000"/>
    <w:embedRegular r:id="rId9" w:fontKey="{10A6F9F2-EA68-432F-ABA5-A04A3CAFA3C1}"/>
  </w:font>
  <w:font w:name="楷体">
    <w:panose1 w:val="02010609060101010101"/>
    <w:charset w:val="86"/>
    <w:family w:val="auto"/>
    <w:pitch w:val="default"/>
    <w:sig w:usb0="800002BF" w:usb1="38CF7CFA" w:usb2="00000016" w:usb3="00000000" w:csb0="00040001" w:csb1="00000000"/>
    <w:embedRegular r:id="rId10" w:fontKey="{3426EB1B-DAEE-47C8-9107-BB83BC785433}"/>
  </w:font>
  <w:font w:name="CESI宋体-GB2312">
    <w:altName w:val="宋体"/>
    <w:panose1 w:val="02000500000000000000"/>
    <w:charset w:val="86"/>
    <w:family w:val="auto"/>
    <w:pitch w:val="default"/>
    <w:sig w:usb0="00000000" w:usb1="00000000" w:usb2="00000010" w:usb3="00000000" w:csb0="0004000F" w:csb1="00000000"/>
    <w:embedRegular r:id="rId11" w:fontKey="{A0732F48-1255-479E-8395-779DE52C23A2}"/>
  </w:font>
  <w:font w:name="方正黑体_GBK">
    <w:panose1 w:val="02010600010101010101"/>
    <w:charset w:val="86"/>
    <w:family w:val="auto"/>
    <w:pitch w:val="default"/>
    <w:sig w:usb0="00000001" w:usb1="080E0000" w:usb2="00000000" w:usb3="00000000" w:csb0="00040000" w:csb1="00000000"/>
    <w:embedRegular r:id="rId12" w:fontKey="{4D5AE929-8879-44B0-A1E3-2012AB95A9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WE5NGQ0NDRkZmEwNjJmZmQ5MTViNTY1ZjViMDEifQ=="/>
  </w:docVars>
  <w:rsids>
    <w:rsidRoot w:val="E6FFA713"/>
    <w:rsid w:val="04897582"/>
    <w:rsid w:val="0BE77114"/>
    <w:rsid w:val="0BF522DE"/>
    <w:rsid w:val="0D0219F5"/>
    <w:rsid w:val="0F412905"/>
    <w:rsid w:val="16FF3F0E"/>
    <w:rsid w:val="19DA3CF6"/>
    <w:rsid w:val="1CA7510E"/>
    <w:rsid w:val="1EA57152"/>
    <w:rsid w:val="27CD08D9"/>
    <w:rsid w:val="28395A0A"/>
    <w:rsid w:val="28CE1FDC"/>
    <w:rsid w:val="2CDB5075"/>
    <w:rsid w:val="30271A64"/>
    <w:rsid w:val="379F9CF3"/>
    <w:rsid w:val="3DFB4809"/>
    <w:rsid w:val="3EA7817C"/>
    <w:rsid w:val="3EDCB51E"/>
    <w:rsid w:val="3FFD372C"/>
    <w:rsid w:val="45505343"/>
    <w:rsid w:val="45B21FC1"/>
    <w:rsid w:val="46585B76"/>
    <w:rsid w:val="46DE4885"/>
    <w:rsid w:val="4A5738BE"/>
    <w:rsid w:val="4F7D868D"/>
    <w:rsid w:val="552726B5"/>
    <w:rsid w:val="5DAD351F"/>
    <w:rsid w:val="5DDD3EC8"/>
    <w:rsid w:val="5F6B539A"/>
    <w:rsid w:val="5F7F8D63"/>
    <w:rsid w:val="61424A96"/>
    <w:rsid w:val="66B50673"/>
    <w:rsid w:val="6A1E7B6D"/>
    <w:rsid w:val="6ADB22D3"/>
    <w:rsid w:val="6C4F8B6D"/>
    <w:rsid w:val="6D8F24C6"/>
    <w:rsid w:val="709379D0"/>
    <w:rsid w:val="71292D81"/>
    <w:rsid w:val="719D3613"/>
    <w:rsid w:val="732F5B05"/>
    <w:rsid w:val="7427579B"/>
    <w:rsid w:val="745F3C79"/>
    <w:rsid w:val="775BD852"/>
    <w:rsid w:val="7773D29C"/>
    <w:rsid w:val="79174FD8"/>
    <w:rsid w:val="7BBE7A3B"/>
    <w:rsid w:val="7BFA849E"/>
    <w:rsid w:val="7EDEA2DB"/>
    <w:rsid w:val="7F5F1F85"/>
    <w:rsid w:val="7FDF0603"/>
    <w:rsid w:val="AEEF2813"/>
    <w:rsid w:val="B9FFB656"/>
    <w:rsid w:val="BFBD35CA"/>
    <w:rsid w:val="C76E6AEE"/>
    <w:rsid w:val="D3F335ED"/>
    <w:rsid w:val="E0BF4448"/>
    <w:rsid w:val="E5FA5092"/>
    <w:rsid w:val="E6FFA713"/>
    <w:rsid w:val="E95715D4"/>
    <w:rsid w:val="FB5F88F2"/>
    <w:rsid w:val="FDD3C30E"/>
    <w:rsid w:val="FDDD3AA9"/>
    <w:rsid w:val="FF770926"/>
    <w:rsid w:val="FFBF43E9"/>
    <w:rsid w:val="FFDAE8DC"/>
    <w:rsid w:val="FFDF9559"/>
    <w:rsid w:val="FFFEC0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宋体"/>
      <w:b/>
      <w:sz w:val="44"/>
    </w:rPr>
  </w:style>
  <w:style w:type="paragraph" w:styleId="3">
    <w:name w:val="toc 5"/>
    <w:basedOn w:val="1"/>
    <w:next w:val="1"/>
    <w:qFormat/>
    <w:uiPriority w:val="0"/>
    <w:pPr>
      <w:ind w:left="1680" w:leftChars="800"/>
    </w:pPr>
    <w:rPr>
      <w:rFonts w:ascii="Times New Roman" w:hAnsi="Times New Roman"/>
    </w:rPr>
  </w:style>
  <w:style w:type="paragraph" w:styleId="4">
    <w:name w:val="Document Map"/>
    <w:basedOn w:val="1"/>
    <w:next w:val="1"/>
    <w:qFormat/>
    <w:uiPriority w:val="0"/>
    <w:pPr>
      <w:shd w:val="clear" w:color="auto" w:fill="auto"/>
      <w:spacing w:line="520" w:lineRule="exact"/>
    </w:pPr>
    <w:rPr>
      <w:rFonts w:ascii="Calibri" w:hAnsi="Calibri" w:eastAsia="仿宋"/>
      <w:sz w:val="28"/>
    </w:rPr>
  </w:style>
  <w:style w:type="paragraph" w:styleId="5">
    <w:name w:val="Normal (Web)"/>
    <w:basedOn w:val="1"/>
    <w:unhideWhenUsed/>
    <w:qFormat/>
    <w:uiPriority w:val="99"/>
    <w:pPr>
      <w:spacing w:beforeAutospacing="1" w:afterAutospacing="1"/>
      <w:jc w:val="left"/>
    </w:pPr>
    <w:rPr>
      <w:rFonts w:ascii="等线" w:hAnsi="等线" w:eastAsia="等线"/>
      <w:kern w:val="0"/>
      <w:sz w:val="24"/>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7414</Words>
  <Characters>7520</Characters>
  <Lines>0</Lines>
  <Paragraphs>0</Paragraphs>
  <TotalTime>19</TotalTime>
  <ScaleCrop>false</ScaleCrop>
  <LinksUpToDate>false</LinksUpToDate>
  <CharactersWithSpaces>8636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2025-08-18T06:31:00Z</dcterms:created>
  <dc:creator>杨显曾</dc:creator>
  <cp:lastModifiedBy>微信用户</cp:lastModifiedBy>
  <cp:lastPrinted>2025-10-15T16:43:00Z</cp:lastPrinted>
  <dcterms:modified xsi:type="dcterms:W3CDTF">2025-10-16T02:06:28Z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eyJoZGlkIjoiM2UyNGQ3YjUwMTViZThiNGNjZGE5NTI5MzE1ZDNkMDgiLCJ1c2VySWQiOiIxNDAwMTY2MTcwIn0=</vt:lpwstr>
  </property>
  <property fmtid="{D5CDD505-2E9C-101B-9397-08002B2CF9AE}" pid="4" name="ICV">
    <vt:lpwstr>B640D9C74C2948D88F30DD5B9DE27EA3_13</vt:lpwstr>
  </property>
</Properties>
</file>