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1949"/>
        <w:gridCol w:w="2338"/>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none"/>
                <w:lang w:val="en-US" w:eastAsia="zh-CN" w:bidi="ar"/>
              </w:rPr>
              <w:t xml:space="preserve"> 德宏州自然资源和规划局</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2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2-4-1预决算公开及三公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部门</w:t>
            </w:r>
            <w:r>
              <w:rPr>
                <w:rFonts w:hint="default" w:ascii="Times New Roman" w:hAnsi="Times New Roman" w:eastAsia="宋体" w:cs="Times New Roman"/>
                <w:i w:val="0"/>
                <w:iCs w:val="0"/>
                <w:color w:val="000000"/>
                <w:kern w:val="0"/>
                <w:sz w:val="16"/>
                <w:szCs w:val="16"/>
                <w:u w:val="none"/>
                <w:lang w:val="en-US" w:eastAsia="zh-CN" w:bidi="ar"/>
              </w:rPr>
              <w:t>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2-4-2国土空间规划</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批前公示：规划草案（涉密信息、法律法规规定不予公开的除外）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批后公布：规划批准文件、规划文本及图件（涉密信息、法律法规规定不予公开的除外）</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中华人民共和国</w:t>
            </w:r>
            <w:r>
              <w:rPr>
                <w:rFonts w:hint="default" w:ascii="Times New Roman" w:hAnsi="Times New Roman" w:eastAsia="宋体" w:cs="Times New Roman"/>
                <w:i w:val="0"/>
                <w:iCs w:val="0"/>
                <w:color w:val="000000"/>
                <w:kern w:val="0"/>
                <w:sz w:val="16"/>
                <w:szCs w:val="16"/>
                <w:u w:val="none"/>
                <w:lang w:val="en-US" w:eastAsia="zh-CN" w:bidi="ar"/>
              </w:rPr>
              <w:t>土地管理法》《</w:t>
            </w:r>
            <w:r>
              <w:rPr>
                <w:rFonts w:hint="eastAsia" w:ascii="Times New Roman" w:hAnsi="Times New Roman" w:eastAsia="宋体" w:cs="Times New Roman"/>
                <w:i w:val="0"/>
                <w:iCs w:val="0"/>
                <w:color w:val="000000"/>
                <w:kern w:val="0"/>
                <w:sz w:val="16"/>
                <w:szCs w:val="16"/>
                <w:u w:val="none"/>
                <w:lang w:val="en-US" w:eastAsia="zh-CN" w:bidi="ar"/>
              </w:rPr>
              <w:t>中华人民共和国</w:t>
            </w:r>
            <w:r>
              <w:rPr>
                <w:rFonts w:hint="default" w:ascii="Times New Roman" w:hAnsi="Times New Roman" w:eastAsia="宋体" w:cs="Times New Roman"/>
                <w:i w:val="0"/>
                <w:iCs w:val="0"/>
                <w:color w:val="000000"/>
                <w:kern w:val="0"/>
                <w:sz w:val="16"/>
                <w:szCs w:val="16"/>
                <w:u w:val="none"/>
                <w:lang w:val="en-US" w:eastAsia="zh-CN" w:bidi="ar"/>
              </w:rPr>
              <w:t>城乡规划法》</w:t>
            </w:r>
            <w:r>
              <w:rPr>
                <w:rFonts w:hint="eastAsia" w:ascii="Times New Roman" w:hAnsi="Times New Roman" w:eastAsia="宋体" w:cs="Times New Roman"/>
                <w:i w:val="0"/>
                <w:iCs w:val="0"/>
                <w:color w:val="000000"/>
                <w:kern w:val="0"/>
                <w:sz w:val="16"/>
                <w:szCs w:val="16"/>
                <w:u w:val="none"/>
                <w:lang w:val="en-US" w:eastAsia="zh-CN" w:bidi="ar"/>
              </w:rPr>
              <w:t>《中华人民共和国政府信息公开条例》/政府信息公开条例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规划科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2-4-3土地征收及补偿</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1.</w:t>
            </w:r>
            <w:r>
              <w:rPr>
                <w:rFonts w:hint="default" w:ascii="Times New Roman" w:hAnsi="Times New Roman" w:eastAsia="宋体" w:cs="Times New Roman"/>
                <w:i w:val="0"/>
                <w:iCs w:val="0"/>
                <w:color w:val="000000"/>
                <w:sz w:val="16"/>
                <w:szCs w:val="16"/>
                <w:u w:val="none"/>
                <w:lang w:val="en-US" w:eastAsia="zh-CN"/>
              </w:rPr>
              <w:t>本级政府及自然资源主管部门出台的</w:t>
            </w:r>
            <w:r>
              <w:rPr>
                <w:rFonts w:hint="eastAsia" w:ascii="Times New Roman" w:hAnsi="Times New Roman" w:eastAsia="宋体" w:cs="Times New Roman"/>
                <w:i w:val="0"/>
                <w:iCs w:val="0"/>
                <w:color w:val="000000"/>
                <w:sz w:val="16"/>
                <w:szCs w:val="16"/>
                <w:u w:val="none"/>
                <w:lang w:val="en-US" w:eastAsia="zh-CN"/>
              </w:rPr>
              <w:t>有关于土地征收及补偿的</w:t>
            </w:r>
            <w:r>
              <w:rPr>
                <w:rFonts w:hint="default" w:ascii="Times New Roman" w:hAnsi="Times New Roman" w:eastAsia="宋体" w:cs="Times New Roman"/>
                <w:i w:val="0"/>
                <w:iCs w:val="0"/>
                <w:color w:val="000000"/>
                <w:sz w:val="16"/>
                <w:szCs w:val="16"/>
                <w:u w:val="none"/>
                <w:lang w:val="en-US" w:eastAsia="zh-CN"/>
              </w:rPr>
              <w:t>文件及相关解读</w:t>
            </w:r>
            <w:r>
              <w:rPr>
                <w:rFonts w:hint="eastAsia" w:ascii="Times New Roman" w:hAnsi="Times New Roman" w:eastAsia="宋体" w:cs="Times New Roman"/>
                <w:i w:val="0"/>
                <w:iCs w:val="0"/>
                <w:color w:val="000000"/>
                <w:sz w:val="16"/>
                <w:szCs w:val="16"/>
                <w:u w:val="none"/>
                <w:lang w:val="en-US" w:eastAsia="zh-CN"/>
              </w:rPr>
              <w:t>；2.农用地转用批准文件，包括国务院批准农用地转用批复文件、省级人民政府批准农用地转用批复文件、地方人民政府转发农用地转用批复文件、其他涉及农用地转用等。</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《中华人民共和国政府信息公开条例》/政府信息公开条例《中华人民共和国土地管理法》</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收到农用地转用批复文件之日起20个工作日内</w:t>
            </w:r>
            <w:r>
              <w:rPr>
                <w:rFonts w:hint="default" w:ascii="Times New Roman" w:hAnsi="Times New Roman" w:eastAsia="宋体" w:cs="Times New Roman"/>
                <w:i w:val="0"/>
                <w:iCs w:val="0"/>
                <w:color w:val="000000"/>
                <w:sz w:val="16"/>
                <w:szCs w:val="16"/>
                <w:u w:val="none"/>
                <w:lang w:val="en-US" w:eastAsia="zh-CN"/>
              </w:rPr>
              <w:t>及时公开</w:t>
            </w:r>
            <w:r>
              <w:rPr>
                <w:rFonts w:hint="eastAsia" w:ascii="Times New Roman" w:hAnsi="Times New Roman" w:eastAsia="宋体" w:cs="Times New Roman"/>
                <w:i w:val="0"/>
                <w:iCs w:val="0"/>
                <w:color w:val="000000"/>
                <w:sz w:val="16"/>
                <w:szCs w:val="16"/>
                <w:u w:val="none"/>
                <w:lang w:val="en-US" w:eastAsia="zh-CN"/>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开发利用和行政审批科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2-4-4矿产资源管理</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招标、拍卖、挂牌方式出让矿业权公告</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矿业权出让结果公示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协议方式出让矿业权公示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受理项目公开</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转让矿业权公示</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《中华人民共和国矿产资源法》《中华人民共和国矿产资源法实施细则》《</w:t>
            </w:r>
            <w:r>
              <w:rPr>
                <w:rFonts w:hint="default" w:ascii="Times New Roman" w:hAnsi="Times New Roman" w:eastAsia="宋体" w:cs="Times New Roman"/>
                <w:i w:val="0"/>
                <w:iCs w:val="0"/>
                <w:color w:val="000000"/>
                <w:sz w:val="16"/>
                <w:szCs w:val="16"/>
                <w:u w:val="none"/>
              </w:rPr>
              <w:t>矿业权交易规则</w:t>
            </w:r>
            <w:r>
              <w:rPr>
                <w:rFonts w:hint="eastAsia" w:ascii="Times New Roman" w:hAnsi="Times New Roman" w:eastAsia="宋体" w:cs="Times New Roman"/>
                <w:i w:val="0"/>
                <w:iCs w:val="0"/>
                <w:color w:val="000000"/>
                <w:sz w:val="16"/>
                <w:szCs w:val="16"/>
                <w:u w:val="none"/>
                <w:lang w:eastAsia="zh-CN"/>
              </w:rPr>
              <w:t>》</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1.</w:t>
            </w: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3..</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4..</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5..</w:t>
            </w: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矿产资源管理科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2-4-5行政执法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具有一定社会影响的自然资源行政处罚决定</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b w:val="0"/>
                <w:bCs w:val="0"/>
                <w:i w:val="0"/>
                <w:iCs w:val="0"/>
                <w:color w:val="auto"/>
                <w:sz w:val="16"/>
                <w:szCs w:val="16"/>
                <w:u w:val="none"/>
                <w:lang w:eastAsia="zh-CN"/>
              </w:rPr>
              <w:t>《中华人民共和国</w:t>
            </w:r>
            <w:r>
              <w:rPr>
                <w:rFonts w:hint="eastAsia" w:ascii="Times New Roman" w:hAnsi="Times New Roman" w:eastAsia="宋体" w:cs="Times New Roman"/>
                <w:i w:val="0"/>
                <w:iCs w:val="0"/>
                <w:color w:val="000000"/>
                <w:sz w:val="16"/>
                <w:szCs w:val="16"/>
                <w:u w:val="none"/>
                <w:lang w:val="en-US" w:eastAsia="zh-CN"/>
              </w:rPr>
              <w:t>行政处罚法》《中华人民共和国政府信息公开条例》/政府信息公开条例《关于全面推行行政执法公示制度执法全过程记录制度重大执法决定法制审核制度的指导意见》（国办法〔2018〕号）《自然资源违法行为立案查处工作规程（试行）》</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val="en-US" w:eastAsia="zh-CN"/>
              </w:rPr>
              <w:t>作出行政决定之日起7个工作日内</w:t>
            </w:r>
            <w:bookmarkStart w:id="0" w:name="_GoBack"/>
            <w:bookmarkEnd w:id="0"/>
            <w:r>
              <w:rPr>
                <w:rFonts w:hint="default" w:ascii="Times New Roman" w:hAnsi="Times New Roman" w:eastAsia="宋体" w:cs="Times New Roman"/>
                <w:i w:val="0"/>
                <w:iCs w:val="0"/>
                <w:color w:val="000000"/>
                <w:kern w:val="0"/>
                <w:sz w:val="16"/>
                <w:szCs w:val="16"/>
                <w:u w:val="none"/>
                <w:lang w:val="en-US" w:eastAsia="zh-CN" w:bidi="ar"/>
              </w:rPr>
              <w:t>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执法监督科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2-4-6住宅用地信息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val="en-US" w:eastAsia="zh-CN"/>
              </w:rPr>
              <w:t>按季度公开存量住宅用地项目的具体位置、土地面积、开发企业等信息，并逐宗在城区现状底图上标出分布位置</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eastAsia="zh-CN"/>
              </w:rPr>
              <w:t>《</w:t>
            </w:r>
            <w:r>
              <w:rPr>
                <w:rFonts w:hint="eastAsia" w:ascii="Times New Roman" w:hAnsi="Times New Roman" w:eastAsia="宋体" w:cs="Times New Roman"/>
                <w:b w:val="0"/>
                <w:bCs w:val="0"/>
                <w:i w:val="0"/>
                <w:iCs w:val="0"/>
                <w:color w:val="auto"/>
                <w:sz w:val="16"/>
                <w:szCs w:val="16"/>
                <w:highlight w:val="none"/>
                <w:u w:val="none"/>
                <w:lang w:val="en-US" w:eastAsia="zh-CN"/>
              </w:rPr>
              <w:t>自然资源部办公厅关于进一步规范存量住宅用地信息公开工作的函</w:t>
            </w:r>
            <w:r>
              <w:rPr>
                <w:rFonts w:hint="eastAsia" w:ascii="Times New Roman" w:hAnsi="Times New Roman" w:eastAsia="宋体" w:cs="Times New Roman"/>
                <w:b w:val="0"/>
                <w:bCs w:val="0"/>
                <w:i w:val="0"/>
                <w:iCs w:val="0"/>
                <w:color w:val="auto"/>
                <w:sz w:val="16"/>
                <w:szCs w:val="16"/>
                <w:highlight w:val="none"/>
                <w:u w:val="none"/>
                <w:lang w:eastAsia="zh-CN"/>
              </w:rPr>
              <w:t>》（</w:t>
            </w:r>
            <w:r>
              <w:rPr>
                <w:rFonts w:hint="eastAsia" w:ascii="Times New Roman" w:hAnsi="Times New Roman" w:eastAsia="宋体" w:cs="Times New Roman"/>
                <w:b w:val="0"/>
                <w:bCs w:val="0"/>
                <w:i w:val="0"/>
                <w:iCs w:val="0"/>
                <w:color w:val="auto"/>
                <w:sz w:val="16"/>
                <w:szCs w:val="16"/>
                <w:highlight w:val="none"/>
                <w:u w:val="none"/>
                <w:lang w:val="en-US" w:eastAsia="zh-CN"/>
              </w:rPr>
              <w:t>自然资办函</w:t>
            </w:r>
            <w:r>
              <w:rPr>
                <w:rFonts w:hint="eastAsia" w:ascii="方正仿宋_GBK" w:hAnsi="方正仿宋_GBK" w:eastAsia="方正仿宋_GBK" w:cs="方正仿宋_GBK"/>
                <w:b w:val="0"/>
                <w:bCs w:val="0"/>
                <w:i w:val="0"/>
                <w:iCs w:val="0"/>
                <w:color w:val="auto"/>
                <w:sz w:val="16"/>
                <w:szCs w:val="16"/>
                <w:highlight w:val="none"/>
                <w:u w:val="none"/>
                <w:lang w:val="en-US" w:eastAsia="zh-CN"/>
              </w:rPr>
              <w:t>〔2021〕1432号</w:t>
            </w:r>
            <w:r>
              <w:rPr>
                <w:rFonts w:hint="eastAsia" w:ascii="Times New Roman" w:hAnsi="Times New Roman" w:eastAsia="宋体" w:cs="Times New Roman"/>
                <w:b w:val="0"/>
                <w:bCs w:val="0"/>
                <w:i w:val="0"/>
                <w:iCs w:val="0"/>
                <w:color w:val="auto"/>
                <w:sz w:val="16"/>
                <w:szCs w:val="16"/>
                <w:highlight w:val="none"/>
                <w:u w:val="none"/>
                <w:lang w:eastAsia="zh-CN"/>
              </w:rPr>
              <w:t>）</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eastAsia" w:ascii="Times New Roman" w:hAnsi="Times New Roman" w:eastAsia="宋体" w:cs="Times New Roman"/>
                <w:b w:val="0"/>
                <w:bCs w:val="0"/>
                <w:i w:val="0"/>
                <w:iCs w:val="0"/>
                <w:color w:val="auto"/>
                <w:sz w:val="16"/>
                <w:szCs w:val="16"/>
                <w:highlight w:val="none"/>
                <w:u w:val="none"/>
                <w:lang w:val="en-US" w:eastAsia="zh-CN"/>
              </w:rPr>
              <w:t>每季度初10日内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开发利用和行政审批科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 </w:t>
            </w:r>
            <w:r>
              <w:rPr>
                <w:rFonts w:hint="default" w:ascii="Times New Roman" w:hAnsi="Times New Roman" w:eastAsia="宋体" w:cs="Times New Roman"/>
                <w:b w:val="0"/>
                <w:bCs w:val="0"/>
                <w:i w:val="0"/>
                <w:iCs w:val="0"/>
                <w:color w:val="auto"/>
                <w:kern w:val="0"/>
                <w:sz w:val="16"/>
                <w:szCs w:val="16"/>
                <w:highlight w:val="none"/>
                <w:u w:val="none"/>
                <w:lang w:val="en-US" w:eastAsia="zh-CN" w:bidi="ar"/>
              </w:rPr>
              <w:fldChar w:fldCharType="begin"/>
            </w:r>
            <w:r>
              <w:rPr>
                <w:rFonts w:hint="default" w:ascii="Times New Roman" w:hAnsi="Times New Roman" w:eastAsia="宋体" w:cs="Times New Roman"/>
                <w:b w:val="0"/>
                <w:bCs w:val="0"/>
                <w:i w:val="0"/>
                <w:iCs w:val="0"/>
                <w:color w:val="auto"/>
                <w:kern w:val="0"/>
                <w:sz w:val="16"/>
                <w:szCs w:val="16"/>
                <w:highlight w:val="none"/>
                <w:u w:val="none"/>
                <w:lang w:val="en-US" w:eastAsia="zh-CN" w:bidi="ar"/>
              </w:rPr>
              <w:instrText xml:space="preserve"> HYPERLINK "https://www.dh.gov.cn/gtj/Web/InfoList.aspx?p=3050,1044" </w:instrText>
            </w:r>
            <w:r>
              <w:rPr>
                <w:rFonts w:hint="default" w:ascii="Times New Roman" w:hAnsi="Times New Roman" w:eastAsia="宋体" w:cs="Times New Roman"/>
                <w:b w:val="0"/>
                <w:bCs w:val="0"/>
                <w:i w:val="0"/>
                <w:iCs w:val="0"/>
                <w:color w:val="auto"/>
                <w:kern w:val="0"/>
                <w:sz w:val="16"/>
                <w:szCs w:val="16"/>
                <w:highlight w:val="none"/>
                <w:u w:val="none"/>
                <w:lang w:val="en-US" w:eastAsia="zh-CN" w:bidi="ar"/>
              </w:rPr>
              <w:fldChar w:fldCharType="separate"/>
            </w:r>
            <w:r>
              <w:rPr>
                <w:rFonts w:hint="default" w:ascii="Times New Roman" w:hAnsi="Times New Roman" w:eastAsia="宋体" w:cs="Times New Roman"/>
                <w:b w:val="0"/>
                <w:bCs w:val="0"/>
                <w:i w:val="0"/>
                <w:iCs w:val="0"/>
                <w:color w:val="auto"/>
                <w:kern w:val="0"/>
                <w:sz w:val="16"/>
                <w:szCs w:val="16"/>
                <w:highlight w:val="none"/>
                <w:u w:val="none"/>
                <w:lang w:val="en-US" w:eastAsia="zh-CN" w:bidi="ar"/>
              </w:rPr>
              <w:t>打击养老诈骗专项行动</w:t>
            </w:r>
            <w:r>
              <w:rPr>
                <w:rFonts w:hint="default" w:ascii="Times New Roman" w:hAnsi="Times New Roman" w:eastAsia="宋体" w:cs="Times New Roman"/>
                <w:b w:val="0"/>
                <w:bCs w:val="0"/>
                <w:i w:val="0"/>
                <w:iCs w:val="0"/>
                <w:color w:val="auto"/>
                <w:kern w:val="0"/>
                <w:sz w:val="16"/>
                <w:szCs w:val="16"/>
                <w:highlight w:val="none"/>
                <w:u w:val="none"/>
                <w:lang w:val="en-US" w:eastAsia="zh-CN" w:bidi="ar"/>
              </w:rPr>
              <w:fldChar w:fldCharType="end"/>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sz w:val="16"/>
                <w:szCs w:val="16"/>
                <w:highlight w:val="none"/>
                <w:u w:val="none"/>
                <w:lang w:eastAsia="zh-CN"/>
              </w:rPr>
            </w:pPr>
            <w:r>
              <w:rPr>
                <w:rFonts w:hint="eastAsia" w:ascii="Times New Roman" w:hAnsi="Times New Roman" w:eastAsia="宋体" w:cs="Times New Roman"/>
                <w:b w:val="0"/>
                <w:bCs w:val="0"/>
                <w:i w:val="0"/>
                <w:iCs w:val="0"/>
                <w:color w:val="auto"/>
                <w:sz w:val="16"/>
                <w:szCs w:val="16"/>
                <w:highlight w:val="none"/>
                <w:u w:val="none"/>
                <w:lang w:eastAsia="zh-CN"/>
              </w:rPr>
              <w:t>《</w:t>
            </w:r>
            <w:r>
              <w:rPr>
                <w:rFonts w:hint="eastAsia" w:ascii="Times New Roman" w:hAnsi="Times New Roman" w:eastAsia="宋体" w:cs="Times New Roman"/>
                <w:b w:val="0"/>
                <w:bCs w:val="0"/>
                <w:i w:val="0"/>
                <w:iCs w:val="0"/>
                <w:color w:val="auto"/>
                <w:sz w:val="16"/>
                <w:szCs w:val="16"/>
                <w:highlight w:val="none"/>
                <w:u w:val="none"/>
                <w:lang w:val="en-US" w:eastAsia="zh-CN"/>
              </w:rPr>
              <w:t>云南省自然资源厅办公室关于印发&lt;云南省自然资源厅打击整治养老诈骗专项行动宣传工作方案&gt;的通知</w:t>
            </w:r>
            <w:r>
              <w:rPr>
                <w:rFonts w:hint="eastAsia" w:ascii="Times New Roman" w:hAnsi="Times New Roman" w:eastAsia="宋体" w:cs="Times New Roman"/>
                <w:b w:val="0"/>
                <w:bCs w:val="0"/>
                <w:i w:val="0"/>
                <w:iCs w:val="0"/>
                <w:color w:val="auto"/>
                <w:sz w:val="16"/>
                <w:szCs w:val="16"/>
                <w:highlight w:val="none"/>
                <w:u w:val="none"/>
                <w:lang w:eastAsia="zh-CN"/>
              </w:rPr>
              <w:t>》（</w:t>
            </w:r>
            <w:r>
              <w:rPr>
                <w:rFonts w:hint="eastAsia" w:ascii="Times New Roman" w:hAnsi="Times New Roman" w:eastAsia="宋体" w:cs="Times New Roman"/>
                <w:b w:val="0"/>
                <w:bCs w:val="0"/>
                <w:i w:val="0"/>
                <w:iCs w:val="0"/>
                <w:color w:val="auto"/>
                <w:sz w:val="16"/>
                <w:szCs w:val="16"/>
                <w:highlight w:val="none"/>
                <w:u w:val="none"/>
                <w:lang w:val="en-US" w:eastAsia="zh-CN"/>
              </w:rPr>
              <w:t>云自然资办</w:t>
            </w:r>
            <w:r>
              <w:rPr>
                <w:rFonts w:hint="eastAsia" w:ascii="方正仿宋_GBK" w:hAnsi="方正仿宋_GBK" w:eastAsia="方正仿宋_GBK" w:cs="方正仿宋_GBK"/>
                <w:b w:val="0"/>
                <w:bCs w:val="0"/>
                <w:i w:val="0"/>
                <w:iCs w:val="0"/>
                <w:color w:val="auto"/>
                <w:sz w:val="16"/>
                <w:szCs w:val="16"/>
                <w:highlight w:val="none"/>
                <w:u w:val="none"/>
                <w:lang w:val="en-US" w:eastAsia="zh-CN"/>
              </w:rPr>
              <w:t>〔2022〕79号</w:t>
            </w:r>
            <w:r>
              <w:rPr>
                <w:rFonts w:hint="eastAsia" w:ascii="Times New Roman" w:hAnsi="Times New Roman" w:eastAsia="宋体" w:cs="Times New Roman"/>
                <w:b w:val="0"/>
                <w:bCs w:val="0"/>
                <w:i w:val="0"/>
                <w:iCs w:val="0"/>
                <w:color w:val="auto"/>
                <w:sz w:val="16"/>
                <w:szCs w:val="16"/>
                <w:highlight w:val="none"/>
                <w:u w:val="none"/>
                <w:lang w:eastAsia="zh-CN"/>
              </w:rPr>
              <w:t>）</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16"/>
                <w:szCs w:val="16"/>
                <w:highlight w:val="none"/>
                <w:u w:val="none"/>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sz w:val="16"/>
                <w:szCs w:val="16"/>
                <w:u w:val="none"/>
                <w:lang w:eastAsia="zh-CN"/>
              </w:rPr>
              <w:t>开发利用和行政审批</w:t>
            </w:r>
          </w:p>
        </w:tc>
      </w:tr>
    </w:tbl>
    <w:p>
      <w:pPr>
        <w:rPr>
          <w:sz w:val="20"/>
          <w:szCs w:val="20"/>
        </w:rPr>
      </w:pPr>
    </w:p>
    <w:p>
      <w:pPr>
        <w:rPr>
          <w:rFonts w:ascii="宋体" w:hAnsi="宋体" w:eastAsia="宋体" w:cs="宋体"/>
          <w:sz w:val="20"/>
          <w:szCs w:val="20"/>
        </w:rPr>
      </w:pPr>
      <w:r>
        <w:rPr>
          <w:rFonts w:ascii="宋体" w:hAnsi="宋体" w:eastAsia="宋体" w:cs="宋体"/>
          <w:sz w:val="20"/>
          <w:szCs w:val="20"/>
        </w:rPr>
        <w:t>注：</w:t>
      </w:r>
      <w:r>
        <w:rPr>
          <w:rFonts w:hint="eastAsia" w:ascii="宋体" w:hAnsi="宋体" w:eastAsia="宋体" w:cs="宋体"/>
          <w:sz w:val="20"/>
          <w:szCs w:val="20"/>
          <w:lang w:val="en-US" w:eastAsia="zh-CN"/>
        </w:rPr>
        <w:t>1.</w:t>
      </w:r>
      <w:r>
        <w:rPr>
          <w:rFonts w:ascii="宋体" w:hAnsi="宋体" w:eastAsia="宋体" w:cs="宋体"/>
          <w:sz w:val="20"/>
          <w:szCs w:val="20"/>
        </w:rPr>
        <w:t>州商务局的电商进农村栏目</w:t>
      </w:r>
      <w:r>
        <w:rPr>
          <w:rFonts w:hint="eastAsia" w:ascii="宋体" w:hAnsi="宋体" w:eastAsia="宋体" w:cs="宋体"/>
          <w:sz w:val="20"/>
          <w:szCs w:val="20"/>
          <w:lang w:eastAsia="zh-CN"/>
        </w:rPr>
        <w:t>，</w:t>
      </w:r>
      <w:r>
        <w:rPr>
          <w:rFonts w:ascii="宋体" w:hAnsi="宋体" w:eastAsia="宋体" w:cs="宋体"/>
          <w:sz w:val="20"/>
          <w:szCs w:val="20"/>
        </w:rPr>
        <w:t>州自然资源和规划局的打击养老诈骗专项行动栏目为滚动栏目</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需</w:t>
      </w:r>
      <w:r>
        <w:rPr>
          <w:rFonts w:ascii="宋体" w:hAnsi="宋体" w:eastAsia="宋体" w:cs="宋体"/>
          <w:sz w:val="20"/>
          <w:szCs w:val="20"/>
        </w:rPr>
        <w:t>填写</w:t>
      </w:r>
      <w:r>
        <w:rPr>
          <w:rFonts w:hint="eastAsia" w:ascii="宋体" w:hAnsi="宋体" w:eastAsia="宋体" w:cs="宋体"/>
          <w:sz w:val="20"/>
          <w:szCs w:val="20"/>
          <w:lang w:val="en-US" w:eastAsia="zh-CN"/>
        </w:rPr>
        <w:t>滚动栏目内容</w:t>
      </w:r>
      <w:r>
        <w:rPr>
          <w:rFonts w:hint="eastAsia" w:ascii="宋体" w:hAnsi="宋体" w:eastAsia="宋体" w:cs="宋体"/>
          <w:sz w:val="20"/>
          <w:szCs w:val="20"/>
          <w:lang w:eastAsia="zh-CN"/>
        </w:rPr>
        <w:t>，州直</w:t>
      </w:r>
      <w:r>
        <w:rPr>
          <w:rFonts w:ascii="宋体" w:hAnsi="宋体" w:eastAsia="宋体" w:cs="宋体"/>
          <w:sz w:val="20"/>
          <w:szCs w:val="20"/>
        </w:rPr>
        <w:t>其他单位无需填写。</w:t>
      </w:r>
    </w:p>
    <w:p>
      <w:pPr>
        <w:numPr>
          <w:ilvl w:val="0"/>
          <w:numId w:val="0"/>
        </w:numPr>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县市加设滚动栏目的单位需按要求填写。</w:t>
      </w:r>
    </w:p>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E43FA"/>
    <w:multiLevelType w:val="singleLevel"/>
    <w:tmpl w:val="959E43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58DA"/>
    <w:rsid w:val="016C60D8"/>
    <w:rsid w:val="03C20997"/>
    <w:rsid w:val="04A336AF"/>
    <w:rsid w:val="0629685F"/>
    <w:rsid w:val="06D41AB8"/>
    <w:rsid w:val="098F60D2"/>
    <w:rsid w:val="09EB33D9"/>
    <w:rsid w:val="0A3E7867"/>
    <w:rsid w:val="0BD66287"/>
    <w:rsid w:val="0C645532"/>
    <w:rsid w:val="0CF634FF"/>
    <w:rsid w:val="0E5906C0"/>
    <w:rsid w:val="0F645B11"/>
    <w:rsid w:val="14325268"/>
    <w:rsid w:val="16414ADB"/>
    <w:rsid w:val="167B65A8"/>
    <w:rsid w:val="17823524"/>
    <w:rsid w:val="19A62C81"/>
    <w:rsid w:val="1AC4199B"/>
    <w:rsid w:val="1ADD3FB9"/>
    <w:rsid w:val="1B092203"/>
    <w:rsid w:val="1B197D84"/>
    <w:rsid w:val="1DCE71C8"/>
    <w:rsid w:val="1E3A656E"/>
    <w:rsid w:val="1F3B4649"/>
    <w:rsid w:val="20C00CFF"/>
    <w:rsid w:val="239161D2"/>
    <w:rsid w:val="27FA3145"/>
    <w:rsid w:val="29D047F3"/>
    <w:rsid w:val="29E22F0B"/>
    <w:rsid w:val="2C016850"/>
    <w:rsid w:val="2C2064BD"/>
    <w:rsid w:val="2E004C17"/>
    <w:rsid w:val="2EE36BDB"/>
    <w:rsid w:val="31BB1C5B"/>
    <w:rsid w:val="33A153B8"/>
    <w:rsid w:val="34A338DD"/>
    <w:rsid w:val="371E7404"/>
    <w:rsid w:val="37375156"/>
    <w:rsid w:val="38116553"/>
    <w:rsid w:val="39DB4C17"/>
    <w:rsid w:val="3AED40C3"/>
    <w:rsid w:val="3CD4148F"/>
    <w:rsid w:val="3FAA7571"/>
    <w:rsid w:val="3FDF560F"/>
    <w:rsid w:val="41B50B02"/>
    <w:rsid w:val="41C3468F"/>
    <w:rsid w:val="41CD2691"/>
    <w:rsid w:val="433D1AC1"/>
    <w:rsid w:val="46C33D05"/>
    <w:rsid w:val="4963095D"/>
    <w:rsid w:val="4A816C8E"/>
    <w:rsid w:val="4C2750BA"/>
    <w:rsid w:val="4D8B224E"/>
    <w:rsid w:val="4DEA2378"/>
    <w:rsid w:val="507820B6"/>
    <w:rsid w:val="5415011C"/>
    <w:rsid w:val="54D64BCC"/>
    <w:rsid w:val="5876682C"/>
    <w:rsid w:val="5A0C46C2"/>
    <w:rsid w:val="5E1C181F"/>
    <w:rsid w:val="5F323DCA"/>
    <w:rsid w:val="5F806CB5"/>
    <w:rsid w:val="62DD1EF9"/>
    <w:rsid w:val="64BF3CBB"/>
    <w:rsid w:val="65015B4D"/>
    <w:rsid w:val="65B855B3"/>
    <w:rsid w:val="684D6087"/>
    <w:rsid w:val="69DE64EB"/>
    <w:rsid w:val="6B060955"/>
    <w:rsid w:val="6DB6255B"/>
    <w:rsid w:val="6EE073C4"/>
    <w:rsid w:val="71DA3423"/>
    <w:rsid w:val="73BA4C60"/>
    <w:rsid w:val="75785F3D"/>
    <w:rsid w:val="763D0EA7"/>
    <w:rsid w:val="77737D46"/>
    <w:rsid w:val="7C7C1912"/>
    <w:rsid w:val="7C9CEEFD"/>
    <w:rsid w:val="87ED8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2022-10-20T00:58:00Z</dcterms:created>
  <dc:creator>admin</dc:creator>
  <cp:lastModifiedBy>Administrator</cp:lastModifiedBy>
  <cp:lastPrinted>2022-10-20T17:25:00Z</cp:lastPrinted>
  <dcterms:modified xsi:type="dcterms:W3CDTF">2024-09-02T03:10:10Z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