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集体建设用地使用权首次登记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办事指南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流程示意图</w:t>
      </w:r>
    </w:p>
    <w:p/>
    <w:p/>
    <w:p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982345</wp:posOffset>
            </wp:positionV>
            <wp:extent cx="5083175" cy="6699250"/>
            <wp:effectExtent l="0" t="0" r="3175" b="0"/>
            <wp:wrapTight wrapText="bothSides">
              <wp:wrapPolygon>
                <wp:start x="0" y="0"/>
                <wp:lineTo x="0" y="21559"/>
                <wp:lineTo x="21533" y="21559"/>
                <wp:lineTo x="21533" y="0"/>
                <wp:lineTo x="0" y="0"/>
              </wp:wrapPolygon>
            </wp:wrapTight>
            <wp:docPr id="3" name="图片 30" descr="办理流程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0" descr="办理流程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669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B5EAE"/>
    <w:rsid w:val="3DE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2024-08-21T07:15:00Z</dcterms:created>
  <dc:creator>韩伟明</dc:creator>
  <cp:lastModifiedBy>韩伟明</cp:lastModifiedBy>
  <dcterms:modified xsi:type="dcterms:W3CDTF">2024-08-21T07:16:40Z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