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方正黑体_GBK" w:cs="方正黑体_GBK"/>
          <w:sz w:val="32"/>
          <w:szCs w:val="32"/>
        </w:rPr>
      </w:pPr>
      <w:r>
        <w:rPr>
          <w:rFonts w:hint="eastAsia" w:ascii="宋体" w:hAnsi="宋体" w:eastAsia="方正黑体_GBK" w:cs="方正黑体_GBK"/>
          <w:sz w:val="32"/>
          <w:szCs w:val="32"/>
        </w:rPr>
        <w:t>附件</w:t>
      </w:r>
      <w:r>
        <w:rPr>
          <w:rFonts w:hint="eastAsia" w:ascii="宋体" w:hAnsi="宋体" w:eastAsia="方正黑体_GBK" w:cs="方正黑体_GBK"/>
          <w:sz w:val="32"/>
          <w:szCs w:val="32"/>
          <w:lang w:val="en-US" w:eastAsia="zh-CN"/>
        </w:rPr>
        <w:t>3</w:t>
      </w:r>
    </w:p>
    <w:p>
      <w:pPr>
        <w:spacing w:line="640" w:lineRule="exact"/>
        <w:jc w:val="center"/>
        <w:rPr>
          <w:rFonts w:hint="eastAsia" w:ascii="宋体" w:hAnsi="宋体" w:eastAsia="方正小标宋_GBK" w:cs="方正小标宋_GBK"/>
          <w:sz w:val="44"/>
          <w:szCs w:val="44"/>
        </w:rPr>
      </w:pPr>
      <w:r>
        <w:rPr>
          <w:rFonts w:hint="eastAsia" w:ascii="宋体" w:hAnsi="宋体" w:eastAsia="方正小标宋_GBK" w:cs="方正小标宋_GBK"/>
          <w:sz w:val="44"/>
          <w:szCs w:val="44"/>
        </w:rPr>
        <w:t>**项目征地补偿安置方案(样例)</w:t>
      </w:r>
    </w:p>
    <w:p>
      <w:pPr>
        <w:spacing w:line="550" w:lineRule="exact"/>
        <w:jc w:val="center"/>
        <w:rPr>
          <w:rFonts w:hint="eastAsia" w:ascii="宋体" w:hAnsi="宋体" w:eastAsia="方正仿宋_GBK" w:cs="方正仿宋_GBK"/>
          <w:sz w:val="32"/>
          <w:szCs w:val="20"/>
        </w:rPr>
      </w:pPr>
    </w:p>
    <w:p>
      <w:pPr>
        <w:spacing w:line="550" w:lineRule="exact"/>
        <w:ind w:firstLine="640" w:firstLineChars="200"/>
        <w:rPr>
          <w:rFonts w:hint="eastAsia" w:ascii="宋体" w:hAnsi="宋体" w:eastAsia="方正仿宋_GBK" w:cs="方正仿宋_GBK"/>
          <w:sz w:val="32"/>
          <w:szCs w:val="20"/>
          <w:lang w:val="en-US" w:eastAsia="zh-CN"/>
        </w:rPr>
      </w:pPr>
      <w:r>
        <w:rPr>
          <w:rFonts w:hint="eastAsia" w:ascii="宋体" w:hAnsi="宋体" w:eastAsia="方正仿宋_GBK" w:cs="方正仿宋_GBK"/>
          <w:sz w:val="32"/>
          <w:szCs w:val="20"/>
          <w:lang w:val="en-US" w:eastAsia="zh-CN"/>
        </w:rPr>
        <w:t>**县（市、区）人民政府依据**项目拟征收土地社会稳定风险评估结果，结合土地现状调查结果，组织自然资源局、财政局、农业农村局、人力资源和社会保障局等相关部门拟定了本方案，具体内容如下：</w:t>
      </w:r>
    </w:p>
    <w:p>
      <w:pPr>
        <w:spacing w:line="550" w:lineRule="exact"/>
        <w:ind w:firstLine="640" w:firstLineChars="200"/>
        <w:rPr>
          <w:rFonts w:hint="eastAsia" w:ascii="宋体" w:hAnsi="宋体" w:eastAsia="方正黑体_GBK" w:cs="方正黑体_GBK"/>
          <w:sz w:val="32"/>
          <w:szCs w:val="20"/>
        </w:rPr>
      </w:pPr>
      <w:r>
        <w:rPr>
          <w:rFonts w:hint="eastAsia" w:ascii="宋体" w:hAnsi="宋体" w:eastAsia="方正黑体_GBK" w:cs="方正黑体_GBK"/>
          <w:sz w:val="32"/>
          <w:szCs w:val="20"/>
        </w:rPr>
        <w:t>一、征收范围</w:t>
      </w:r>
    </w:p>
    <w:p>
      <w:pPr>
        <w:spacing w:line="550" w:lineRule="exact"/>
        <w:ind w:firstLine="640" w:firstLineChars="200"/>
        <w:rPr>
          <w:rFonts w:hint="eastAsia" w:ascii="宋体" w:hAnsi="宋体" w:eastAsia="方正仿宋_GBK" w:cs="方正仿宋_GBK"/>
          <w:sz w:val="32"/>
          <w:szCs w:val="20"/>
          <w:lang w:val="en-US" w:eastAsia="zh-CN"/>
        </w:rPr>
      </w:pPr>
      <w:r>
        <w:rPr>
          <w:rFonts w:hint="eastAsia" w:ascii="宋体" w:hAnsi="宋体" w:eastAsia="方正仿宋_GBK" w:cs="方正仿宋_GBK"/>
          <w:sz w:val="32"/>
          <w:szCs w:val="20"/>
          <w:lang w:val="en-US" w:eastAsia="zh-CN"/>
        </w:rPr>
        <w:t>（内容包括被拟征收土地的具体位置、面积和四至范围等。）</w:t>
      </w:r>
    </w:p>
    <w:p>
      <w:pPr>
        <w:spacing w:line="550" w:lineRule="exact"/>
        <w:ind w:firstLine="640" w:firstLineChars="200"/>
        <w:rPr>
          <w:rFonts w:hint="eastAsia" w:ascii="宋体" w:hAnsi="宋体" w:eastAsia="方正黑体_GBK" w:cs="方正黑体_GBK"/>
          <w:sz w:val="32"/>
          <w:szCs w:val="20"/>
        </w:rPr>
      </w:pPr>
      <w:r>
        <w:rPr>
          <w:rFonts w:hint="eastAsia" w:ascii="宋体" w:hAnsi="宋体" w:eastAsia="方正黑体_GBK" w:cs="方正黑体_GBK"/>
          <w:sz w:val="32"/>
          <w:szCs w:val="20"/>
        </w:rPr>
        <w:t>二、土地现状</w:t>
      </w:r>
    </w:p>
    <w:p>
      <w:pPr>
        <w:spacing w:line="550" w:lineRule="exact"/>
        <w:ind w:firstLine="640" w:firstLineChars="200"/>
        <w:rPr>
          <w:rFonts w:hint="eastAsia" w:ascii="宋体" w:hAnsi="宋体" w:eastAsia="方正仿宋_GBK" w:cs="方正仿宋_GBK"/>
          <w:sz w:val="32"/>
          <w:szCs w:val="20"/>
          <w:lang w:val="en-US" w:eastAsia="zh-CN"/>
        </w:rPr>
      </w:pPr>
      <w:r>
        <w:rPr>
          <w:rFonts w:hint="eastAsia" w:ascii="宋体" w:hAnsi="宋体" w:eastAsia="方正仿宋_GBK" w:cs="方正仿宋_GBK"/>
          <w:sz w:val="32"/>
          <w:szCs w:val="20"/>
          <w:lang w:val="en-US" w:eastAsia="zh-CN"/>
        </w:rPr>
        <w:t>内容包括本集体经济组织被征收土地的位置、权属、地类、面积，以及农村村民住宅、其他</w:t>
      </w:r>
      <w:r>
        <w:rPr>
          <w:rFonts w:hint="eastAsia" w:ascii="宋体" w:hAnsi="宋体" w:eastAsia="方正仿宋_GBK" w:cs="方正仿宋_GBK"/>
          <w:sz w:val="32"/>
          <w:szCs w:val="20"/>
          <w:lang w:val="en-US" w:eastAsia="zh-CN"/>
        </w:rPr>
        <w:fldChar w:fldCharType="begin"/>
      </w:r>
      <w:r>
        <w:rPr>
          <w:rFonts w:hint="eastAsia" w:ascii="宋体" w:hAnsi="宋体" w:eastAsia="方正仿宋_GBK" w:cs="方正仿宋_GBK"/>
          <w:sz w:val="32"/>
          <w:szCs w:val="20"/>
          <w:lang w:val="en-US" w:eastAsia="zh-CN"/>
        </w:rPr>
        <w:instrText xml:space="preserve"> HYPERLINK "https://baike.baidu.com/item/%E5%9C%B0%E4%B8%8A%E9%99%84%E7%9D%80%E7%89%A9" \t "https://baike.baidu.com/item/%E5%BE%81%E7%94%A8%E5%9C%9F%E5%9C%B0%E5%85%AC%E5%91%8A%E5%8A%9E%E6%B3%95/_blank" </w:instrText>
      </w:r>
      <w:r>
        <w:rPr>
          <w:rFonts w:hint="eastAsia" w:ascii="宋体" w:hAnsi="宋体" w:eastAsia="方正仿宋_GBK" w:cs="方正仿宋_GBK"/>
          <w:sz w:val="32"/>
          <w:szCs w:val="20"/>
          <w:lang w:val="en-US" w:eastAsia="zh-CN"/>
        </w:rPr>
        <w:fldChar w:fldCharType="separate"/>
      </w:r>
      <w:r>
        <w:rPr>
          <w:rFonts w:hint="eastAsia" w:ascii="宋体" w:hAnsi="宋体" w:eastAsia="方正仿宋_GBK" w:cs="方正仿宋_GBK"/>
          <w:sz w:val="32"/>
          <w:szCs w:val="20"/>
          <w:lang w:val="en-US" w:eastAsia="zh-CN"/>
        </w:rPr>
        <w:t>地上附着物</w:t>
      </w:r>
      <w:r>
        <w:rPr>
          <w:rFonts w:hint="eastAsia" w:ascii="宋体" w:hAnsi="宋体" w:eastAsia="方正仿宋_GBK" w:cs="方正仿宋_GBK"/>
          <w:sz w:val="32"/>
          <w:szCs w:val="20"/>
          <w:lang w:val="en-US" w:eastAsia="zh-CN"/>
        </w:rPr>
        <w:fldChar w:fldCharType="end"/>
      </w:r>
      <w:r>
        <w:rPr>
          <w:rFonts w:hint="eastAsia" w:ascii="宋体" w:hAnsi="宋体" w:eastAsia="方正仿宋_GBK" w:cs="方正仿宋_GBK"/>
          <w:sz w:val="32"/>
          <w:szCs w:val="20"/>
          <w:lang w:val="en-US" w:eastAsia="zh-CN"/>
        </w:rPr>
        <w:t>和青苗等的权属、种类、数量等基本信息。</w:t>
      </w:r>
    </w:p>
    <w:p>
      <w:pPr>
        <w:spacing w:line="550" w:lineRule="exact"/>
        <w:ind w:firstLine="640" w:firstLineChars="200"/>
        <w:rPr>
          <w:rFonts w:hint="eastAsia" w:ascii="宋体" w:hAnsi="宋体" w:eastAsia="方正黑体_GBK" w:cs="方正黑体_GBK"/>
          <w:sz w:val="32"/>
          <w:szCs w:val="20"/>
        </w:rPr>
      </w:pPr>
      <w:r>
        <w:rPr>
          <w:rFonts w:hint="eastAsia" w:ascii="宋体" w:hAnsi="宋体" w:eastAsia="方正黑体_GBK" w:cs="方正黑体_GBK"/>
          <w:sz w:val="32"/>
          <w:szCs w:val="20"/>
        </w:rPr>
        <w:t>三、征收目的</w:t>
      </w:r>
    </w:p>
    <w:p>
      <w:pPr>
        <w:spacing w:line="550" w:lineRule="exact"/>
        <w:ind w:firstLine="640" w:firstLineChars="200"/>
        <w:rPr>
          <w:rFonts w:hint="eastAsia" w:ascii="宋体" w:hAnsi="宋体" w:eastAsia="方正仿宋_GBK" w:cs="方正仿宋_GBK"/>
          <w:sz w:val="32"/>
          <w:szCs w:val="20"/>
          <w:lang w:val="en-US" w:eastAsia="zh-CN"/>
        </w:rPr>
      </w:pPr>
      <w:r>
        <w:rPr>
          <w:rFonts w:hint="eastAsia" w:ascii="宋体" w:hAnsi="宋体" w:eastAsia="方正仿宋_GBK" w:cs="方正仿宋_GBK"/>
          <w:sz w:val="32"/>
          <w:szCs w:val="20"/>
          <w:lang w:val="en-US" w:eastAsia="zh-CN"/>
        </w:rPr>
        <w:t>本次拟征收土地拟用于**项目，符合《中华人民共和国土地管理法》第四十五条中第**款**的规定，可以征收土地的情形。（属于成片开发的，说明属于经省级人民政府批准的成片开发方案的具体名称及批准文号。）</w:t>
      </w:r>
    </w:p>
    <w:p>
      <w:pPr>
        <w:spacing w:line="550" w:lineRule="exact"/>
        <w:ind w:firstLine="640" w:firstLineChars="200"/>
        <w:rPr>
          <w:rFonts w:hint="eastAsia" w:ascii="宋体" w:hAnsi="宋体" w:eastAsia="方正黑体_GBK" w:cs="方正黑体_GBK"/>
          <w:sz w:val="32"/>
          <w:szCs w:val="20"/>
        </w:rPr>
      </w:pPr>
      <w:r>
        <w:rPr>
          <w:rFonts w:hint="eastAsia" w:ascii="宋体" w:hAnsi="宋体" w:eastAsia="方正黑体_GBK" w:cs="方正黑体_GBK"/>
          <w:sz w:val="32"/>
          <w:szCs w:val="20"/>
        </w:rPr>
        <w:t>四、补偿</w:t>
      </w:r>
      <w:r>
        <w:rPr>
          <w:rFonts w:hint="eastAsia" w:ascii="宋体" w:hAnsi="宋体" w:eastAsia="方正黑体_GBK" w:cs="方正黑体_GBK"/>
          <w:sz w:val="32"/>
          <w:szCs w:val="20"/>
          <w:lang w:val="en-US" w:eastAsia="zh-CN"/>
        </w:rPr>
        <w:t>方式和</w:t>
      </w:r>
      <w:r>
        <w:rPr>
          <w:rFonts w:hint="eastAsia" w:ascii="宋体" w:hAnsi="宋体" w:eastAsia="方正黑体_GBK" w:cs="方正黑体_GBK"/>
          <w:sz w:val="32"/>
          <w:szCs w:val="20"/>
        </w:rPr>
        <w:t>标准</w:t>
      </w:r>
    </w:p>
    <w:p>
      <w:pPr>
        <w:spacing w:line="550" w:lineRule="exact"/>
        <w:ind w:firstLine="640" w:firstLineChars="200"/>
        <w:rPr>
          <w:rFonts w:hint="eastAsia" w:ascii="宋体" w:hAnsi="宋体" w:eastAsia="方正仿宋_GBK" w:cs="方正仿宋_GBK"/>
          <w:sz w:val="32"/>
          <w:szCs w:val="20"/>
          <w:lang w:val="en-US" w:eastAsia="zh-CN"/>
        </w:rPr>
      </w:pPr>
      <w:r>
        <w:rPr>
          <w:rFonts w:hint="eastAsia" w:ascii="宋体" w:hAnsi="宋体" w:eastAsia="方正仿宋_GBK" w:cs="方正仿宋_GBK"/>
          <w:sz w:val="32"/>
          <w:szCs w:val="20"/>
          <w:lang w:val="en-US" w:eastAsia="zh-CN"/>
        </w:rPr>
        <w:t>（内容包括土地、农村村民住宅、其他地上附着物和青苗的补偿方式、标准和依据。）</w:t>
      </w:r>
    </w:p>
    <w:p>
      <w:pPr>
        <w:spacing w:line="550" w:lineRule="exact"/>
        <w:ind w:firstLine="640" w:firstLineChars="200"/>
        <w:rPr>
          <w:rFonts w:hint="eastAsia" w:ascii="宋体" w:hAnsi="宋体" w:eastAsia="方正黑体_GBK" w:cs="方正黑体_GBK"/>
          <w:sz w:val="32"/>
          <w:szCs w:val="20"/>
          <w:lang w:val="en-US" w:eastAsia="zh-CN"/>
        </w:rPr>
      </w:pPr>
      <w:r>
        <w:rPr>
          <w:rFonts w:hint="eastAsia" w:ascii="宋体" w:hAnsi="宋体" w:eastAsia="方正黑体_GBK" w:cs="方正黑体_GBK"/>
          <w:sz w:val="32"/>
          <w:szCs w:val="20"/>
          <w:lang w:val="en-US" w:eastAsia="zh-CN"/>
        </w:rPr>
        <w:t>五、</w:t>
      </w:r>
      <w:r>
        <w:rPr>
          <w:rFonts w:hint="eastAsia" w:ascii="宋体" w:hAnsi="宋体" w:eastAsia="方正黑体_GBK" w:cs="方正黑体_GBK"/>
          <w:sz w:val="32"/>
          <w:szCs w:val="20"/>
        </w:rPr>
        <w:t>安置</w:t>
      </w:r>
      <w:r>
        <w:rPr>
          <w:rFonts w:hint="eastAsia" w:ascii="宋体" w:hAnsi="宋体" w:eastAsia="方正黑体_GBK" w:cs="方正黑体_GBK"/>
          <w:sz w:val="32"/>
          <w:szCs w:val="20"/>
          <w:lang w:val="en-US" w:eastAsia="zh-CN"/>
        </w:rPr>
        <w:t>对象</w:t>
      </w:r>
    </w:p>
    <w:p>
      <w:pPr>
        <w:spacing w:line="550" w:lineRule="exact"/>
        <w:ind w:firstLine="640" w:firstLineChars="200"/>
        <w:rPr>
          <w:rFonts w:hint="eastAsia" w:ascii="宋体" w:hAnsi="宋体" w:eastAsia="方正仿宋_GBK" w:cs="方正仿宋_GBK"/>
          <w:sz w:val="32"/>
          <w:szCs w:val="20"/>
          <w:lang w:eastAsia="zh-CN"/>
        </w:rPr>
      </w:pPr>
      <w:r>
        <w:rPr>
          <w:rFonts w:hint="eastAsia" w:ascii="宋体" w:hAnsi="宋体" w:eastAsia="方正仿宋_GBK" w:cs="方正仿宋_GBK"/>
          <w:sz w:val="32"/>
          <w:szCs w:val="20"/>
          <w:lang w:val="en-US" w:eastAsia="zh-CN"/>
        </w:rPr>
        <w:t>（内容包括拟征地范围内需要安置的农业人口的构成和数量</w:t>
      </w:r>
      <w:r>
        <w:rPr>
          <w:rFonts w:hint="eastAsia" w:ascii="宋体" w:hAnsi="宋体" w:eastAsia="方正仿宋_GBK" w:cs="方正仿宋_GBK"/>
          <w:sz w:val="32"/>
          <w:szCs w:val="20"/>
          <w:lang w:eastAsia="zh-CN"/>
        </w:rPr>
        <w:t>。</w:t>
      </w:r>
      <w:r>
        <w:rPr>
          <w:rFonts w:hint="eastAsia" w:ascii="宋体" w:hAnsi="宋体" w:eastAsia="方正仿宋_GBK" w:cs="方正仿宋_GBK"/>
          <w:sz w:val="32"/>
          <w:szCs w:val="20"/>
          <w:lang w:val="en-US" w:eastAsia="zh-CN"/>
        </w:rPr>
        <w:t>）</w:t>
      </w:r>
    </w:p>
    <w:p>
      <w:pPr>
        <w:spacing w:line="550" w:lineRule="exact"/>
        <w:ind w:firstLine="640" w:firstLineChars="200"/>
        <w:rPr>
          <w:rFonts w:hint="eastAsia" w:ascii="宋体" w:hAnsi="宋体" w:eastAsia="方正黑体_GBK" w:cs="方正黑体_GBK"/>
          <w:sz w:val="32"/>
          <w:szCs w:val="20"/>
          <w:lang w:val="en-US" w:eastAsia="zh-CN"/>
        </w:rPr>
      </w:pPr>
      <w:r>
        <w:rPr>
          <w:rFonts w:hint="eastAsia" w:ascii="宋体" w:hAnsi="宋体" w:eastAsia="方正黑体_GBK" w:cs="方正黑体_GBK"/>
          <w:sz w:val="32"/>
          <w:szCs w:val="20"/>
          <w:lang w:val="en-US" w:eastAsia="zh-CN"/>
        </w:rPr>
        <w:t>六、安置方式</w:t>
      </w:r>
    </w:p>
    <w:p>
      <w:pPr>
        <w:spacing w:line="550" w:lineRule="exact"/>
        <w:ind w:firstLine="640" w:firstLineChars="200"/>
        <w:rPr>
          <w:rFonts w:hint="eastAsia" w:ascii="宋体" w:hAnsi="宋体" w:eastAsia="方正仿宋_GBK" w:cs="方正仿宋_GBK"/>
          <w:sz w:val="32"/>
          <w:szCs w:val="20"/>
          <w:lang w:eastAsia="zh-CN"/>
        </w:rPr>
      </w:pPr>
      <w:r>
        <w:rPr>
          <w:rFonts w:hint="eastAsia" w:ascii="宋体" w:hAnsi="宋体" w:eastAsia="方正仿宋_GBK" w:cs="方正仿宋_GBK"/>
          <w:sz w:val="32"/>
          <w:szCs w:val="20"/>
          <w:lang w:eastAsia="zh-CN"/>
        </w:rPr>
        <w:t>（内容包括涉及农业人员的基本情况及具体安置途径；）</w:t>
      </w:r>
    </w:p>
    <w:p>
      <w:pPr>
        <w:spacing w:line="550" w:lineRule="exact"/>
        <w:ind w:firstLine="640" w:firstLineChars="200"/>
        <w:rPr>
          <w:rFonts w:hint="eastAsia" w:ascii="宋体" w:hAnsi="宋体" w:eastAsia="方正仿宋_GBK" w:cs="方正仿宋_GBK"/>
          <w:sz w:val="32"/>
          <w:szCs w:val="20"/>
          <w:lang w:eastAsia="zh-CN"/>
        </w:rPr>
      </w:pPr>
      <w:r>
        <w:rPr>
          <w:rFonts w:hint="eastAsia" w:ascii="宋体" w:hAnsi="宋体" w:eastAsia="方正仿宋_GBK" w:cs="方正仿宋_GBK"/>
          <w:sz w:val="32"/>
          <w:szCs w:val="20"/>
          <w:lang w:eastAsia="zh-CN"/>
        </w:rPr>
        <w:t>（其他有关征地补偿、安置的具体措施。）</w:t>
      </w:r>
    </w:p>
    <w:p>
      <w:pPr>
        <w:spacing w:line="550" w:lineRule="exact"/>
        <w:ind w:firstLine="640" w:firstLineChars="200"/>
        <w:rPr>
          <w:rFonts w:hint="eastAsia" w:ascii="宋体" w:hAnsi="宋体" w:eastAsia="方正黑体_GBK" w:cs="方正黑体_GBK"/>
          <w:sz w:val="32"/>
          <w:szCs w:val="20"/>
          <w:lang w:val="en-US" w:eastAsia="zh-CN"/>
        </w:rPr>
      </w:pPr>
      <w:r>
        <w:rPr>
          <w:rFonts w:hint="eastAsia" w:ascii="宋体" w:hAnsi="宋体" w:eastAsia="方正黑体_GBK" w:cs="方正黑体_GBK"/>
          <w:sz w:val="32"/>
          <w:szCs w:val="20"/>
          <w:lang w:val="en-US" w:eastAsia="zh-CN"/>
        </w:rPr>
        <w:t>七、社会保障</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lang w:eastAsia="zh-CN"/>
        </w:rPr>
        <w:t>（</w:t>
      </w:r>
      <w:r>
        <w:rPr>
          <w:rFonts w:hint="eastAsia" w:ascii="宋体" w:hAnsi="宋体" w:eastAsia="方正仿宋_GBK" w:cs="方正仿宋_GBK"/>
          <w:sz w:val="32"/>
          <w:szCs w:val="20"/>
          <w:lang w:val="en-US" w:eastAsia="zh-CN"/>
        </w:rPr>
        <w:t>内容包括</w:t>
      </w:r>
      <w:r>
        <w:rPr>
          <w:rFonts w:hint="eastAsia" w:ascii="宋体" w:hAnsi="宋体" w:eastAsia="方正仿宋_GBK" w:cs="方正仿宋_GBK"/>
          <w:sz w:val="32"/>
          <w:szCs w:val="20"/>
        </w:rPr>
        <w:t>社会保障的具体措施。</w:t>
      </w:r>
      <w:r>
        <w:rPr>
          <w:rFonts w:hint="eastAsia" w:ascii="宋体" w:hAnsi="宋体" w:eastAsia="方正仿宋_GBK" w:cs="方正仿宋_GBK"/>
          <w:sz w:val="32"/>
          <w:szCs w:val="20"/>
          <w:lang w:eastAsia="zh-CN"/>
        </w:rPr>
        <w:t>）</w:t>
      </w:r>
    </w:p>
    <w:p>
      <w:pPr>
        <w:spacing w:line="560" w:lineRule="exact"/>
        <w:ind w:firstLine="600" w:firstLineChars="200"/>
        <w:jc w:val="left"/>
        <w:rPr>
          <w:rFonts w:ascii="仿宋_GB2312" w:hAnsi="仿宋" w:eastAsia="仿宋_GB2312"/>
          <w:sz w:val="30"/>
          <w:szCs w:val="30"/>
        </w:rPr>
      </w:pPr>
    </w:p>
    <w:p>
      <w:pPr>
        <w:spacing w:line="550" w:lineRule="exact"/>
        <w:ind w:firstLine="640" w:firstLineChars="200"/>
        <w:jc w:val="center"/>
        <w:rPr>
          <w:rFonts w:hint="eastAsia" w:ascii="宋体" w:hAnsi="宋体" w:eastAsia="方正仿宋_GBK" w:cs="方正仿宋_GBK"/>
          <w:sz w:val="32"/>
          <w:szCs w:val="20"/>
        </w:rPr>
      </w:pPr>
      <w:r>
        <w:rPr>
          <w:rFonts w:hint="eastAsia" w:ascii="宋体" w:hAnsi="宋体" w:eastAsia="方正仿宋_GBK" w:cs="方正仿宋_GBK"/>
          <w:sz w:val="32"/>
          <w:szCs w:val="20"/>
          <w:lang w:val="en-US" w:eastAsia="zh-CN"/>
        </w:rPr>
        <w:t>**</w:t>
      </w:r>
      <w:r>
        <w:rPr>
          <w:rFonts w:hint="eastAsia" w:ascii="宋体" w:hAnsi="宋体" w:eastAsia="方正仿宋_GBK" w:cs="方正仿宋_GBK"/>
          <w:sz w:val="32"/>
          <w:szCs w:val="20"/>
        </w:rPr>
        <w:t>县（市、区）人民政府</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rPr>
        <w:t xml:space="preserve">                                 **年**</w:t>
      </w:r>
      <w:bookmarkStart w:id="0" w:name="_GoBack"/>
      <w:bookmarkEnd w:id="0"/>
      <w:r>
        <w:rPr>
          <w:rFonts w:hint="eastAsia" w:ascii="宋体" w:hAnsi="宋体" w:eastAsia="方正仿宋_GBK" w:cs="方正仿宋_GBK"/>
          <w:sz w:val="32"/>
          <w:szCs w:val="20"/>
        </w:rPr>
        <w:t>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CD05E62C-7070-4CD9-98C0-0B9A0FDB2C7B}"/>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2" w:fontKey="{16D58FC9-86BA-4681-AC39-0AA46171E857}"/>
  </w:font>
  <w:font w:name="方正仿宋_GBK">
    <w:panose1 w:val="03000509000000000000"/>
    <w:charset w:val="86"/>
    <w:family w:val="script"/>
    <w:pitch w:val="default"/>
    <w:sig w:usb0="00000001" w:usb1="080E0000" w:usb2="00000000" w:usb3="00000000" w:csb0="00040000" w:csb1="00000000"/>
    <w:embedRegular r:id="rId3" w:fontKey="{CF5E3214-B53D-432A-BBE8-C6971715D629}"/>
  </w:font>
  <w:font w:name="仿宋">
    <w:panose1 w:val="02010609060101010101"/>
    <w:charset w:val="86"/>
    <w:family w:val="modern"/>
    <w:pitch w:val="default"/>
    <w:sig w:usb0="800002BF" w:usb1="38CF7CFA" w:usb2="00000016" w:usb3="00000000" w:csb0="00040001" w:csb1="00000000"/>
    <w:embedRegular r:id="rId4" w:fontKey="{3D5D4C45-C596-4157-9621-BA6C68EDE84E}"/>
  </w:font>
  <w:font w:name="方正黑体_GBK">
    <w:panose1 w:val="03000509000000000000"/>
    <w:charset w:val="86"/>
    <w:family w:val="script"/>
    <w:pitch w:val="default"/>
    <w:sig w:usb0="00000001" w:usb1="080E0000" w:usb2="00000000" w:usb3="00000000" w:csb0="00040000" w:csb1="00000000"/>
    <w:embedRegular r:id="rId5" w:fontKey="{C398A425-4895-4C9D-A8B5-4FA23224A36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BhNThiODg1OGI0MjMxOWIwMTdhNDcwMTg4YzI1M2QifQ=="/>
  </w:docVars>
  <w:rsids>
    <w:rsidRoot w:val="0078153A"/>
    <w:rsid w:val="00003080"/>
    <w:rsid w:val="00003EA6"/>
    <w:rsid w:val="00033599"/>
    <w:rsid w:val="000476BC"/>
    <w:rsid w:val="000620C1"/>
    <w:rsid w:val="00085AE0"/>
    <w:rsid w:val="000B5118"/>
    <w:rsid w:val="00102433"/>
    <w:rsid w:val="00124731"/>
    <w:rsid w:val="00166BAA"/>
    <w:rsid w:val="001722DB"/>
    <w:rsid w:val="001A0C0F"/>
    <w:rsid w:val="001E4B18"/>
    <w:rsid w:val="001F5BB4"/>
    <w:rsid w:val="00216C4C"/>
    <w:rsid w:val="00247438"/>
    <w:rsid w:val="00250B78"/>
    <w:rsid w:val="002609DA"/>
    <w:rsid w:val="002742EB"/>
    <w:rsid w:val="00287A60"/>
    <w:rsid w:val="002944E5"/>
    <w:rsid w:val="002A299D"/>
    <w:rsid w:val="002B175D"/>
    <w:rsid w:val="003034C1"/>
    <w:rsid w:val="003246C6"/>
    <w:rsid w:val="00346A99"/>
    <w:rsid w:val="00351AE3"/>
    <w:rsid w:val="00363893"/>
    <w:rsid w:val="00367E96"/>
    <w:rsid w:val="003A07A2"/>
    <w:rsid w:val="003A76F6"/>
    <w:rsid w:val="003E7962"/>
    <w:rsid w:val="00406E51"/>
    <w:rsid w:val="0042770A"/>
    <w:rsid w:val="004407B5"/>
    <w:rsid w:val="00450E3B"/>
    <w:rsid w:val="0048412C"/>
    <w:rsid w:val="004C67BE"/>
    <w:rsid w:val="004D1E7A"/>
    <w:rsid w:val="0050611C"/>
    <w:rsid w:val="005071CF"/>
    <w:rsid w:val="00540C4E"/>
    <w:rsid w:val="0054566F"/>
    <w:rsid w:val="00564EA2"/>
    <w:rsid w:val="005968A0"/>
    <w:rsid w:val="005B7532"/>
    <w:rsid w:val="005C2626"/>
    <w:rsid w:val="005E178D"/>
    <w:rsid w:val="005E7956"/>
    <w:rsid w:val="005F3EA1"/>
    <w:rsid w:val="00614A86"/>
    <w:rsid w:val="00642F62"/>
    <w:rsid w:val="00661034"/>
    <w:rsid w:val="006659C8"/>
    <w:rsid w:val="00670579"/>
    <w:rsid w:val="00722BED"/>
    <w:rsid w:val="00730799"/>
    <w:rsid w:val="00736432"/>
    <w:rsid w:val="00743DFB"/>
    <w:rsid w:val="00765432"/>
    <w:rsid w:val="0078153A"/>
    <w:rsid w:val="007A16A1"/>
    <w:rsid w:val="007C03D4"/>
    <w:rsid w:val="007C08A0"/>
    <w:rsid w:val="00802D2C"/>
    <w:rsid w:val="00811154"/>
    <w:rsid w:val="008D45ED"/>
    <w:rsid w:val="008E31E3"/>
    <w:rsid w:val="008F0802"/>
    <w:rsid w:val="008F79A9"/>
    <w:rsid w:val="00912A60"/>
    <w:rsid w:val="00914EE3"/>
    <w:rsid w:val="00966B7C"/>
    <w:rsid w:val="00976E46"/>
    <w:rsid w:val="009A421B"/>
    <w:rsid w:val="009A6B3D"/>
    <w:rsid w:val="009C05D0"/>
    <w:rsid w:val="009C0F85"/>
    <w:rsid w:val="009C2CB5"/>
    <w:rsid w:val="009D70E7"/>
    <w:rsid w:val="009F6BB0"/>
    <w:rsid w:val="00A24D4D"/>
    <w:rsid w:val="00A37FF9"/>
    <w:rsid w:val="00A51B9E"/>
    <w:rsid w:val="00A810EA"/>
    <w:rsid w:val="00A84943"/>
    <w:rsid w:val="00A96A96"/>
    <w:rsid w:val="00AB0AF7"/>
    <w:rsid w:val="00AB1087"/>
    <w:rsid w:val="00AB71B7"/>
    <w:rsid w:val="00AB79B8"/>
    <w:rsid w:val="00AD31CC"/>
    <w:rsid w:val="00AE6826"/>
    <w:rsid w:val="00B012C7"/>
    <w:rsid w:val="00B01AF8"/>
    <w:rsid w:val="00B07AD8"/>
    <w:rsid w:val="00B46286"/>
    <w:rsid w:val="00B66F88"/>
    <w:rsid w:val="00BA75EB"/>
    <w:rsid w:val="00BD01D6"/>
    <w:rsid w:val="00BD4A40"/>
    <w:rsid w:val="00BD5886"/>
    <w:rsid w:val="00BE1981"/>
    <w:rsid w:val="00BF1F63"/>
    <w:rsid w:val="00C00317"/>
    <w:rsid w:val="00C13379"/>
    <w:rsid w:val="00C13AD2"/>
    <w:rsid w:val="00C50DB4"/>
    <w:rsid w:val="00C867F2"/>
    <w:rsid w:val="00C94ED7"/>
    <w:rsid w:val="00C967AB"/>
    <w:rsid w:val="00CD17C5"/>
    <w:rsid w:val="00D32627"/>
    <w:rsid w:val="00D36697"/>
    <w:rsid w:val="00D56EF4"/>
    <w:rsid w:val="00DA27EB"/>
    <w:rsid w:val="00DB592D"/>
    <w:rsid w:val="00DD3A0C"/>
    <w:rsid w:val="00DE4E00"/>
    <w:rsid w:val="00E134BE"/>
    <w:rsid w:val="00E32853"/>
    <w:rsid w:val="00E37903"/>
    <w:rsid w:val="00E5767D"/>
    <w:rsid w:val="00ED7CB3"/>
    <w:rsid w:val="00EE3A1C"/>
    <w:rsid w:val="00F07E54"/>
    <w:rsid w:val="00F12A6C"/>
    <w:rsid w:val="00F23F0F"/>
    <w:rsid w:val="00F72BE1"/>
    <w:rsid w:val="00F771E3"/>
    <w:rsid w:val="00FB3E4C"/>
    <w:rsid w:val="00FB77CF"/>
    <w:rsid w:val="00FD22B3"/>
    <w:rsid w:val="08FA5184"/>
    <w:rsid w:val="0C285C6C"/>
    <w:rsid w:val="0CC7352F"/>
    <w:rsid w:val="0EBC2DEE"/>
    <w:rsid w:val="186634AC"/>
    <w:rsid w:val="19847DE1"/>
    <w:rsid w:val="1B315511"/>
    <w:rsid w:val="1F4874B7"/>
    <w:rsid w:val="23723C25"/>
    <w:rsid w:val="259108E0"/>
    <w:rsid w:val="265D53B6"/>
    <w:rsid w:val="27947DA4"/>
    <w:rsid w:val="28D63AC3"/>
    <w:rsid w:val="2CC71AD8"/>
    <w:rsid w:val="30221577"/>
    <w:rsid w:val="33486D9F"/>
    <w:rsid w:val="33650A06"/>
    <w:rsid w:val="360769AF"/>
    <w:rsid w:val="393A0D68"/>
    <w:rsid w:val="39CE1B14"/>
    <w:rsid w:val="3B1D11F0"/>
    <w:rsid w:val="40C260EC"/>
    <w:rsid w:val="431D2EA3"/>
    <w:rsid w:val="46594069"/>
    <w:rsid w:val="4FFE6E94"/>
    <w:rsid w:val="50EC50EB"/>
    <w:rsid w:val="57EF0D76"/>
    <w:rsid w:val="59B24D23"/>
    <w:rsid w:val="5E1847C8"/>
    <w:rsid w:val="6B3B167F"/>
    <w:rsid w:val="71873C57"/>
    <w:rsid w:val="731A725D"/>
    <w:rsid w:val="7479322E"/>
    <w:rsid w:val="760F57F1"/>
    <w:rsid w:val="7CE12E0E"/>
    <w:rsid w:val="7D4078A9"/>
    <w:rsid w:val="7EE03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列表段落1"/>
    <w:basedOn w:val="1"/>
    <w:unhideWhenUsed/>
    <w:qFormat/>
    <w:uiPriority w:val="99"/>
    <w:pPr>
      <w:ind w:firstLine="420" w:firstLineChars="200"/>
    </w:pPr>
    <w:rPr>
      <w:szCs w:val="24"/>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批注框文本 字符"/>
    <w:basedOn w:val="7"/>
    <w:link w:val="3"/>
    <w:semiHidden/>
    <w:qFormat/>
    <w:uiPriority w:val="99"/>
    <w:rPr>
      <w:kern w:val="2"/>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yn</Company>
  <Pages>2</Pages>
  <Words>482</Words>
  <Characters>500</Characters>
  <Lines>5</Lines>
  <Paragraphs>1</Paragraphs>
  <TotalTime>34</TotalTime>
  <ScaleCrop>false</ScaleCrop>
  <LinksUpToDate>false</LinksUpToDate>
  <CharactersWithSpaces>536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2020-02-20T07:26:00Z</dcterms:created>
  <dc:creator>王立志</dc:creator>
  <cp:lastModifiedBy>冯淦</cp:lastModifiedBy>
  <dcterms:modified xsi:type="dcterms:W3CDTF">2023-08-02T08:58:47Z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4F51AD3AAEB64EFD87D219F341FC55C5</vt:lpwstr>
  </property>
</Properties>
</file>