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158494">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简体" w:eastAsia="方正小标宋简体"/>
          <w:kern w:val="0"/>
          <w:sz w:val="44"/>
          <w:szCs w:val="44"/>
        </w:rPr>
      </w:pPr>
      <w:r>
        <w:rPr>
          <w:rFonts w:hint="eastAsia" w:ascii="方正小标宋简体" w:eastAsia="方正小标宋简体"/>
          <w:kern w:val="0"/>
          <w:sz w:val="44"/>
          <w:szCs w:val="44"/>
        </w:rPr>
        <w:t>德宏州质量技术监督局2018年部门预算</w:t>
      </w:r>
    </w:p>
    <w:p w14:paraId="70BF4836">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ascii="方正小标宋简体" w:eastAsia="方正小标宋简体"/>
          <w:kern w:val="0"/>
          <w:sz w:val="44"/>
          <w:szCs w:val="44"/>
        </w:rPr>
      </w:pPr>
      <w:r>
        <w:rPr>
          <w:rFonts w:hint="eastAsia" w:ascii="方正小标宋简体" w:eastAsia="方正小标宋简体"/>
          <w:kern w:val="0"/>
          <w:sz w:val="44"/>
          <w:szCs w:val="44"/>
        </w:rPr>
        <w:t>编制说明</w:t>
      </w:r>
    </w:p>
    <w:p w14:paraId="721BAF33">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center"/>
        <w:textAlignment w:val="auto"/>
        <w:outlineLvl w:val="9"/>
        <w:rPr>
          <w:rFonts w:ascii="黑体" w:hAnsi="黑体" w:eastAsia="黑体"/>
          <w:kern w:val="0"/>
          <w:sz w:val="32"/>
          <w:szCs w:val="32"/>
        </w:rPr>
      </w:pPr>
    </w:p>
    <w:p w14:paraId="29796FA7">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ascii="黑体" w:hAnsi="黑体" w:eastAsia="黑体"/>
          <w:kern w:val="0"/>
          <w:sz w:val="32"/>
          <w:szCs w:val="32"/>
        </w:rPr>
      </w:pPr>
      <w:r>
        <w:rPr>
          <w:rFonts w:ascii="黑体" w:hAnsi="黑体" w:eastAsia="黑体"/>
          <w:kern w:val="0"/>
          <w:sz w:val="32"/>
          <w:szCs w:val="32"/>
        </w:rPr>
        <w:t>一、基本职能及主要工作</w:t>
      </w:r>
    </w:p>
    <w:p w14:paraId="745CBC04">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ascii="楷体_GB2312" w:eastAsia="楷体_GB2312"/>
          <w:b/>
          <w:kern w:val="0"/>
          <w:sz w:val="32"/>
          <w:szCs w:val="32"/>
        </w:rPr>
      </w:pPr>
      <w:r>
        <w:rPr>
          <w:rFonts w:hint="eastAsia" w:ascii="楷体_GB2312" w:eastAsia="楷体_GB2312"/>
          <w:kern w:val="0"/>
          <w:sz w:val="32"/>
          <w:szCs w:val="32"/>
        </w:rPr>
        <w:t>（一）部门主要职责</w:t>
      </w:r>
    </w:p>
    <w:p w14:paraId="5775843F">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eastAsia="仿宋_GB2312"/>
          <w:kern w:val="0"/>
          <w:sz w:val="32"/>
          <w:szCs w:val="32"/>
        </w:rPr>
      </w:pPr>
      <w:r>
        <w:rPr>
          <w:rFonts w:hint="eastAsia" w:eastAsia="仿宋_GB2312"/>
          <w:kern w:val="0"/>
          <w:sz w:val="32"/>
          <w:szCs w:val="32"/>
        </w:rPr>
        <w:t xml:space="preserve">德宏州质量技术监督局是管理全州质量、计量、标准化、认证认可、特种设备安全监察工作并行使行政执法监督职能的综合管理部门，隶属于德宏州人民政府管理。 </w:t>
      </w:r>
    </w:p>
    <w:p w14:paraId="6A7B48DF">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eastAsia="仿宋_GB2312"/>
          <w:kern w:val="0"/>
          <w:sz w:val="32"/>
          <w:szCs w:val="32"/>
        </w:rPr>
      </w:pPr>
      <w:r>
        <w:rPr>
          <w:rFonts w:hint="eastAsia" w:eastAsia="仿宋_GB2312"/>
          <w:kern w:val="0"/>
          <w:sz w:val="32"/>
          <w:szCs w:val="32"/>
          <w:lang w:val="en-US" w:eastAsia="zh-CN"/>
        </w:rPr>
        <w:t>1.</w:t>
      </w:r>
      <w:r>
        <w:rPr>
          <w:rFonts w:hint="eastAsia" w:eastAsia="仿宋_GB2312"/>
          <w:kern w:val="0"/>
          <w:sz w:val="32"/>
          <w:szCs w:val="32"/>
        </w:rPr>
        <w:t>负责全州质量技术监督工作，拟订提高质量水平发展战略及有关政策并组织实施，起草规范性文件，负责与质量技术监督有关的技术规范工作。</w:t>
      </w:r>
    </w:p>
    <w:p w14:paraId="3D606579">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eastAsia="仿宋_GB2312"/>
          <w:kern w:val="0"/>
          <w:sz w:val="32"/>
          <w:szCs w:val="32"/>
        </w:rPr>
      </w:pPr>
      <w:r>
        <w:rPr>
          <w:rFonts w:hint="eastAsia" w:eastAsia="仿宋_GB2312"/>
          <w:kern w:val="0"/>
          <w:sz w:val="32"/>
          <w:szCs w:val="32"/>
          <w:lang w:val="en-US" w:eastAsia="zh-CN"/>
        </w:rPr>
        <w:t>2.</w:t>
      </w:r>
      <w:r>
        <w:rPr>
          <w:rFonts w:hint="eastAsia" w:eastAsia="仿宋_GB2312"/>
          <w:kern w:val="0"/>
          <w:sz w:val="32"/>
          <w:szCs w:val="32"/>
        </w:rPr>
        <w:t>承担产品质量诚信体系建设责任，负责质量综合管理。组织实施国家质量振兴纲要，推进名牌发展和质量振兴战略，会同有关部门组织实施重要工程设备质量监理制度，组织产品质量事故调查，实施缺陷产品召回制度，监督管理产品防伪工作。</w:t>
      </w:r>
    </w:p>
    <w:p w14:paraId="4E6F8661">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eastAsia="仿宋_GB2312"/>
          <w:kern w:val="0"/>
          <w:sz w:val="32"/>
          <w:szCs w:val="32"/>
        </w:rPr>
      </w:pPr>
      <w:r>
        <w:rPr>
          <w:rFonts w:hint="eastAsia" w:eastAsia="仿宋_GB2312"/>
          <w:kern w:val="0"/>
          <w:sz w:val="32"/>
          <w:szCs w:val="32"/>
          <w:lang w:val="en-US" w:eastAsia="zh-CN"/>
        </w:rPr>
        <w:t>3.</w:t>
      </w:r>
      <w:r>
        <w:rPr>
          <w:rFonts w:hint="eastAsia" w:eastAsia="仿宋_GB2312"/>
          <w:kern w:val="0"/>
          <w:sz w:val="32"/>
          <w:szCs w:val="32"/>
        </w:rPr>
        <w:t>负责产品质量及食品相关产品安全监督，管理产品质量及食品相关产品安全强制检验、风险监控、监督抽查工作，负责工业产品及食品相关产品生产许可证管理，组织开展产品质量及食品相关产品安全专项整治工作，依法查处产品质量及食品相关产品违法行为，按分工打击假冒伪劣违法活动。</w:t>
      </w:r>
    </w:p>
    <w:p w14:paraId="386CD76A">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eastAsia="仿宋_GB2312"/>
          <w:kern w:val="0"/>
          <w:sz w:val="32"/>
          <w:szCs w:val="32"/>
        </w:rPr>
      </w:pPr>
      <w:r>
        <w:rPr>
          <w:rFonts w:hint="eastAsia" w:eastAsia="仿宋_GB2312"/>
          <w:kern w:val="0"/>
          <w:sz w:val="32"/>
          <w:szCs w:val="32"/>
          <w:lang w:val="en-US" w:eastAsia="zh-CN"/>
        </w:rPr>
        <w:t>4.</w:t>
      </w:r>
      <w:r>
        <w:rPr>
          <w:rFonts w:hint="eastAsia" w:eastAsia="仿宋_GB2312"/>
          <w:kern w:val="0"/>
          <w:sz w:val="32"/>
          <w:szCs w:val="32"/>
        </w:rPr>
        <w:t>负责统一管理计量工作，推行法定计量单位和国家计量制度，依法管理计量技术机构、计量器具、量值传递和比对工作，负责规范、监督商品量和市场计量行为，组织实施计量检定规程和计量技术规范工作。</w:t>
      </w:r>
    </w:p>
    <w:p w14:paraId="45B1C90B">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eastAsia="仿宋_GB2312"/>
          <w:kern w:val="0"/>
          <w:sz w:val="32"/>
          <w:szCs w:val="32"/>
        </w:rPr>
      </w:pPr>
      <w:r>
        <w:rPr>
          <w:rFonts w:hint="eastAsia" w:eastAsia="仿宋_GB2312"/>
          <w:kern w:val="0"/>
          <w:sz w:val="32"/>
          <w:szCs w:val="32"/>
          <w:lang w:val="en-US" w:eastAsia="zh-CN"/>
        </w:rPr>
        <w:t>5.</w:t>
      </w:r>
      <w:r>
        <w:rPr>
          <w:rFonts w:hint="eastAsia" w:eastAsia="仿宋_GB2312"/>
          <w:kern w:val="0"/>
          <w:sz w:val="32"/>
          <w:szCs w:val="32"/>
        </w:rPr>
        <w:t>负责统一管理标准化工作，推行采用国际标准和国外先进标准，对标准的实施进行监督检查，管理组织机构代码和商品条码，组织协调技术性贸易措施的应对工作，承担企业产品（不含食品）标准备案工作，指导企业标准化工作，组织开展地理标志产品保护的申报指导和监督管理工作。</w:t>
      </w:r>
    </w:p>
    <w:p w14:paraId="02B98D45">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eastAsia="仿宋_GB2312"/>
          <w:kern w:val="0"/>
          <w:sz w:val="32"/>
          <w:szCs w:val="32"/>
        </w:rPr>
      </w:pPr>
      <w:r>
        <w:rPr>
          <w:rFonts w:hint="eastAsia" w:eastAsia="仿宋_GB2312"/>
          <w:kern w:val="0"/>
          <w:sz w:val="32"/>
          <w:szCs w:val="32"/>
          <w:lang w:val="en-US" w:eastAsia="zh-CN"/>
        </w:rPr>
        <w:t>6.</w:t>
      </w:r>
      <w:r>
        <w:rPr>
          <w:rFonts w:hint="eastAsia" w:eastAsia="仿宋_GB2312"/>
          <w:kern w:val="0"/>
          <w:sz w:val="32"/>
          <w:szCs w:val="32"/>
        </w:rPr>
        <w:t>负责统一管理和监督认证认可工作，对计量认证、实验室审查认可、产品质检机构审查认可、机动车安全技术检验机构的资格进行监督管理，对依法授权的检验、检测机构进行监督管理；组织实施强制性产品的认证监督。</w:t>
      </w:r>
    </w:p>
    <w:p w14:paraId="72F72E94">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eastAsia="仿宋_GB2312"/>
          <w:kern w:val="0"/>
          <w:sz w:val="32"/>
          <w:szCs w:val="32"/>
        </w:rPr>
      </w:pPr>
      <w:r>
        <w:rPr>
          <w:rFonts w:hint="eastAsia" w:eastAsia="仿宋_GB2312"/>
          <w:kern w:val="0"/>
          <w:sz w:val="32"/>
          <w:szCs w:val="32"/>
          <w:lang w:val="en-US" w:eastAsia="zh-CN"/>
        </w:rPr>
        <w:t>7.</w:t>
      </w:r>
      <w:r>
        <w:rPr>
          <w:rFonts w:hint="eastAsia" w:eastAsia="仿宋_GB2312"/>
          <w:kern w:val="0"/>
          <w:sz w:val="32"/>
          <w:szCs w:val="32"/>
        </w:rPr>
        <w:t>承担综合管理特种设备安全监察、监督工作的责任，监督检查高耗能特种设备节能法规标准的执行情况。</w:t>
      </w:r>
    </w:p>
    <w:p w14:paraId="69DCC9FC">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eastAsia="仿宋_GB2312"/>
          <w:kern w:val="0"/>
          <w:sz w:val="32"/>
          <w:szCs w:val="32"/>
        </w:rPr>
      </w:pPr>
      <w:r>
        <w:rPr>
          <w:rFonts w:hint="eastAsia" w:eastAsia="仿宋_GB2312"/>
          <w:kern w:val="0"/>
          <w:sz w:val="32"/>
          <w:szCs w:val="32"/>
          <w:lang w:val="en-US" w:eastAsia="zh-CN"/>
        </w:rPr>
        <w:t>8.</w:t>
      </w:r>
      <w:r>
        <w:rPr>
          <w:rFonts w:hint="eastAsia" w:eastAsia="仿宋_GB2312"/>
          <w:kern w:val="0"/>
          <w:sz w:val="32"/>
          <w:szCs w:val="32"/>
        </w:rPr>
        <w:t>组织实施质量技术监督的科技发展，组织开展科研和技术引进工作。</w:t>
      </w:r>
    </w:p>
    <w:p w14:paraId="3777A6C0">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eastAsia="仿宋_GB2312"/>
          <w:kern w:val="0"/>
          <w:sz w:val="32"/>
          <w:szCs w:val="32"/>
        </w:rPr>
      </w:pPr>
      <w:r>
        <w:rPr>
          <w:rFonts w:hint="eastAsia" w:eastAsia="仿宋_GB2312"/>
          <w:kern w:val="0"/>
          <w:sz w:val="32"/>
          <w:szCs w:val="32"/>
          <w:lang w:val="en-US" w:eastAsia="zh-CN"/>
        </w:rPr>
        <w:t>9.</w:t>
      </w:r>
      <w:r>
        <w:rPr>
          <w:rFonts w:hint="eastAsia" w:eastAsia="仿宋_GB2312"/>
          <w:kern w:val="0"/>
          <w:sz w:val="32"/>
          <w:szCs w:val="32"/>
        </w:rPr>
        <w:t>承办德宏州人民政府和云南省质量技术监督局交办的其他事项。</w:t>
      </w:r>
    </w:p>
    <w:p w14:paraId="33FB1850">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ascii="楷体_GB2312" w:eastAsia="楷体_GB2312"/>
          <w:kern w:val="0"/>
          <w:sz w:val="32"/>
          <w:szCs w:val="32"/>
        </w:rPr>
      </w:pPr>
      <w:r>
        <w:rPr>
          <w:rFonts w:hint="eastAsia" w:ascii="楷体_GB2312" w:eastAsia="楷体_GB2312"/>
          <w:kern w:val="0"/>
          <w:sz w:val="32"/>
          <w:szCs w:val="32"/>
        </w:rPr>
        <w:t>（二）机构设置情况</w:t>
      </w:r>
    </w:p>
    <w:p w14:paraId="662FA09B">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eastAsia="仿宋_GB2312"/>
          <w:kern w:val="0"/>
          <w:sz w:val="32"/>
          <w:szCs w:val="32"/>
        </w:rPr>
      </w:pPr>
      <w:r>
        <w:rPr>
          <w:rFonts w:eastAsia="仿宋_GB2312"/>
          <w:kern w:val="0"/>
          <w:sz w:val="32"/>
          <w:szCs w:val="32"/>
        </w:rPr>
        <w:t>德宏州质量技术监督局设7个正科级内设机构和机关党委。</w:t>
      </w:r>
    </w:p>
    <w:p w14:paraId="3FAEF6EA">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eastAsia="仿宋_GB2312"/>
          <w:kern w:val="0"/>
          <w:sz w:val="32"/>
          <w:szCs w:val="32"/>
        </w:rPr>
      </w:pPr>
      <w:r>
        <w:rPr>
          <w:rFonts w:hint="eastAsia" w:eastAsia="仿宋_GB2312"/>
          <w:kern w:val="0"/>
          <w:sz w:val="32"/>
          <w:szCs w:val="32"/>
          <w:lang w:val="en-US" w:eastAsia="zh-CN"/>
        </w:rPr>
        <w:t>1.</w:t>
      </w:r>
      <w:r>
        <w:rPr>
          <w:rFonts w:hint="eastAsia" w:eastAsia="仿宋_GB2312"/>
          <w:kern w:val="0"/>
          <w:sz w:val="32"/>
          <w:szCs w:val="32"/>
        </w:rPr>
        <w:t>办公室</w:t>
      </w:r>
    </w:p>
    <w:p w14:paraId="77FFFE75">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eastAsia="仿宋_GB2312"/>
          <w:kern w:val="0"/>
          <w:sz w:val="32"/>
          <w:szCs w:val="32"/>
        </w:rPr>
      </w:pPr>
      <w:r>
        <w:rPr>
          <w:rFonts w:eastAsia="仿宋_GB2312"/>
          <w:kern w:val="0"/>
          <w:sz w:val="32"/>
          <w:szCs w:val="32"/>
        </w:rPr>
        <w:t>负责机关文电、档案、会务、机要、财务、安全、保密、信访、政务公开、宣传报道、对外合作、国有资产管理等工作；承担局机关综合协调、政务运转、督促检查和服务保障工作。</w:t>
      </w:r>
    </w:p>
    <w:p w14:paraId="1FA935BE">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eastAsia="仿宋_GB2312"/>
          <w:kern w:val="0"/>
          <w:sz w:val="32"/>
          <w:szCs w:val="32"/>
        </w:rPr>
      </w:pPr>
      <w:r>
        <w:rPr>
          <w:rFonts w:hint="eastAsia" w:eastAsia="仿宋_GB2312"/>
          <w:kern w:val="0"/>
          <w:sz w:val="32"/>
          <w:szCs w:val="32"/>
          <w:lang w:val="en-US" w:eastAsia="zh-CN"/>
        </w:rPr>
        <w:t>2.</w:t>
      </w:r>
      <w:r>
        <w:rPr>
          <w:rFonts w:hint="eastAsia" w:eastAsia="仿宋_GB2312"/>
          <w:kern w:val="0"/>
          <w:sz w:val="32"/>
          <w:szCs w:val="32"/>
        </w:rPr>
        <w:t>绩效科</w:t>
      </w:r>
    </w:p>
    <w:p w14:paraId="61A54F84">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eastAsia="仿宋_GB2312"/>
          <w:kern w:val="0"/>
          <w:sz w:val="32"/>
          <w:szCs w:val="32"/>
        </w:rPr>
      </w:pPr>
      <w:r>
        <w:rPr>
          <w:rFonts w:eastAsia="仿宋_GB2312"/>
          <w:kern w:val="0"/>
          <w:sz w:val="32"/>
          <w:szCs w:val="32"/>
        </w:rPr>
        <w:t>负责组织实施绩效管理和内部审计工作，负责实施对机关部门、个人的绩效考评、绩效监控和绩效改进；负责局机关ISO9001质量管理体系的相关工作。负责机构编制、人事、队伍建设和老干部管理工作，承担管理权限内的干部任免、考核、领导班子管理、职称评定、出国人员政审、专业职（执）业资格管理等有关工作；承担党风廉政建设、行业作风建设、机关作风建设和行政监察工作；承担精神文明建设、综治维稳、新农村建设、禁毒防艾、计划生育工作；负责96128政务热线的接听、受理及相关统计上报工作。</w:t>
      </w:r>
    </w:p>
    <w:p w14:paraId="203FFF87">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eastAsia="仿宋_GB2312"/>
          <w:kern w:val="0"/>
          <w:sz w:val="32"/>
          <w:szCs w:val="32"/>
        </w:rPr>
      </w:pPr>
      <w:r>
        <w:rPr>
          <w:rFonts w:hint="eastAsia" w:eastAsia="仿宋_GB2312"/>
          <w:kern w:val="0"/>
          <w:sz w:val="32"/>
          <w:szCs w:val="32"/>
          <w:lang w:val="en-US" w:eastAsia="zh-CN"/>
        </w:rPr>
        <w:t>3.</w:t>
      </w:r>
      <w:r>
        <w:rPr>
          <w:rFonts w:hint="eastAsia" w:eastAsia="仿宋_GB2312"/>
          <w:kern w:val="0"/>
          <w:sz w:val="32"/>
          <w:szCs w:val="32"/>
        </w:rPr>
        <w:t>法规稽查科</w:t>
      </w:r>
    </w:p>
    <w:p w14:paraId="34F3CA88">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eastAsia="仿宋_GB2312"/>
          <w:kern w:val="0"/>
          <w:sz w:val="32"/>
          <w:szCs w:val="32"/>
        </w:rPr>
      </w:pPr>
      <w:r>
        <w:rPr>
          <w:rFonts w:eastAsia="仿宋_GB2312"/>
          <w:kern w:val="0"/>
          <w:sz w:val="32"/>
          <w:szCs w:val="32"/>
        </w:rPr>
        <w:t>负责质量技术监督法律法规宣传教育及普法工作；监督、指导全系统行政执法及行政许可工作；负责规范性文件合法性审核工作；负责系统行政执法人员资格考核及证件管理工作；承担行政复议和行政诉讼工作；负责查处违反标准化、计量、质量、特种设备、食品相关产品、认证认可等法律法规的行为；承担开展打击假冒伪劣活动、专项打假活动的有关工作，组织协调跨区域案件的查处工作。负责12365投诉举报电话的接听、受理、后处理及统计上报工作。</w:t>
      </w:r>
    </w:p>
    <w:p w14:paraId="5C3519F4">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eastAsia="仿宋_GB2312"/>
          <w:kern w:val="0"/>
          <w:sz w:val="32"/>
          <w:szCs w:val="32"/>
        </w:rPr>
      </w:pPr>
      <w:r>
        <w:rPr>
          <w:rFonts w:hint="eastAsia" w:eastAsia="仿宋_GB2312"/>
          <w:kern w:val="0"/>
          <w:sz w:val="32"/>
          <w:szCs w:val="32"/>
          <w:lang w:val="en-US" w:eastAsia="zh-CN"/>
        </w:rPr>
        <w:t>4.</w:t>
      </w:r>
      <w:r>
        <w:rPr>
          <w:rFonts w:hint="eastAsia" w:eastAsia="仿宋_GB2312"/>
          <w:kern w:val="0"/>
          <w:sz w:val="32"/>
          <w:szCs w:val="32"/>
        </w:rPr>
        <w:t>质量监督科</w:t>
      </w:r>
    </w:p>
    <w:p w14:paraId="78B8D4EA">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eastAsia="仿宋_GB2312"/>
          <w:kern w:val="0"/>
          <w:sz w:val="32"/>
          <w:szCs w:val="32"/>
        </w:rPr>
      </w:pPr>
      <w:r>
        <w:rPr>
          <w:rFonts w:eastAsia="仿宋_GB2312"/>
          <w:kern w:val="0"/>
          <w:sz w:val="32"/>
          <w:szCs w:val="32"/>
        </w:rPr>
        <w:t>负责产品质量及食品相关产品综合管理；承担质量振兴、名牌发展战略的组织实施工作；承担产品质量诚信体系建设工作；组织产品质量及食品相关产品强制检验、风险监控和监督抽查工作，负责工业产品及食品相关产品生产许可证管理；负责质量技术监督综合统计工作。</w:t>
      </w:r>
    </w:p>
    <w:p w14:paraId="205C884E">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eastAsia="仿宋_GB2312"/>
          <w:kern w:val="0"/>
          <w:sz w:val="32"/>
          <w:szCs w:val="32"/>
        </w:rPr>
      </w:pPr>
      <w:r>
        <w:rPr>
          <w:rFonts w:hint="eastAsia" w:eastAsia="仿宋_GB2312"/>
          <w:kern w:val="0"/>
          <w:sz w:val="32"/>
          <w:szCs w:val="32"/>
          <w:lang w:val="en-US" w:eastAsia="zh-CN"/>
        </w:rPr>
        <w:t>5.</w:t>
      </w:r>
      <w:r>
        <w:rPr>
          <w:rFonts w:hint="eastAsia" w:eastAsia="仿宋_GB2312"/>
          <w:kern w:val="0"/>
          <w:sz w:val="32"/>
          <w:szCs w:val="32"/>
        </w:rPr>
        <w:t>标准化科</w:t>
      </w:r>
    </w:p>
    <w:p w14:paraId="665AF7F3">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eastAsia="仿宋_GB2312"/>
          <w:kern w:val="0"/>
          <w:sz w:val="32"/>
          <w:szCs w:val="32"/>
        </w:rPr>
      </w:pPr>
      <w:r>
        <w:rPr>
          <w:rFonts w:eastAsia="仿宋_GB2312"/>
          <w:kern w:val="0"/>
          <w:sz w:val="32"/>
          <w:szCs w:val="32"/>
        </w:rPr>
        <w:t>负责统一管理标准化工作。承担标准化发展战略的组织实施工作；组织推广采用国际标准和国外先进标准，组织监督国家标准、行业标准和地方标准的贯彻实施；管理企业产品（不含食品）标准备案；负责全州组织机构代码和商品条码管理工作；制定并组织实施科技和基本建设发展规划，组织科研和技术引进，开展科技项目创新工作；组织开展地理标志产品保护的申报指导和监督管理工作。</w:t>
      </w:r>
    </w:p>
    <w:p w14:paraId="4F1B0BA2">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eastAsia="仿宋_GB2312"/>
          <w:kern w:val="0"/>
          <w:sz w:val="32"/>
          <w:szCs w:val="32"/>
        </w:rPr>
      </w:pPr>
      <w:r>
        <w:rPr>
          <w:rFonts w:hint="eastAsia" w:eastAsia="仿宋_GB2312"/>
          <w:kern w:val="0"/>
          <w:sz w:val="32"/>
          <w:szCs w:val="32"/>
          <w:lang w:val="en-US" w:eastAsia="zh-CN"/>
        </w:rPr>
        <w:t>6.</w:t>
      </w:r>
      <w:r>
        <w:rPr>
          <w:rFonts w:hint="eastAsia" w:eastAsia="仿宋_GB2312"/>
          <w:kern w:val="0"/>
          <w:sz w:val="32"/>
          <w:szCs w:val="32"/>
        </w:rPr>
        <w:t>计量认证认可科</w:t>
      </w:r>
    </w:p>
    <w:p w14:paraId="39DDD199">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eastAsia="仿宋_GB2312"/>
          <w:kern w:val="0"/>
          <w:sz w:val="32"/>
          <w:szCs w:val="32"/>
        </w:rPr>
      </w:pPr>
      <w:r>
        <w:rPr>
          <w:rFonts w:eastAsia="仿宋_GB2312"/>
          <w:kern w:val="0"/>
          <w:sz w:val="32"/>
          <w:szCs w:val="32"/>
        </w:rPr>
        <w:t>负责统一管理计量、认证认可工作。推行法定计量单位，监督国家计量制度在全州的执行，依法管理计量器具及量值传递和比对工作；负责计量标准、计量授权、计量检定人员的管理和考核；监督管理商品量、市场计量行为和计量仲裁检定。组织实施国家和全省认证认可工作的政策、措施、规划和计划，推进、指导全州强制性、自愿性产品认证和体系认证工作，监督管理认证市场和获证组织；负责全州资质认定获证实验室及认证咨询工作的监督管理。对计量认证/审查认可实验室、机动车安全技术检验机构的资格进行监督管理；依法对认证从业机构及认证活动实施监督。</w:t>
      </w:r>
    </w:p>
    <w:p w14:paraId="50794770">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eastAsia="仿宋_GB2312"/>
          <w:kern w:val="0"/>
          <w:sz w:val="32"/>
          <w:szCs w:val="32"/>
        </w:rPr>
      </w:pPr>
      <w:r>
        <w:rPr>
          <w:rFonts w:hint="eastAsia" w:eastAsia="仿宋_GB2312"/>
          <w:kern w:val="0"/>
          <w:sz w:val="32"/>
          <w:szCs w:val="32"/>
          <w:lang w:val="en-US" w:eastAsia="zh-CN"/>
        </w:rPr>
        <w:t>7.</w:t>
      </w:r>
      <w:r>
        <w:rPr>
          <w:rFonts w:hint="eastAsia" w:eastAsia="仿宋_GB2312"/>
          <w:kern w:val="0"/>
          <w:sz w:val="32"/>
          <w:szCs w:val="32"/>
        </w:rPr>
        <w:t>特种设备安全监察科</w:t>
      </w:r>
    </w:p>
    <w:p w14:paraId="20A2FF88">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eastAsia="仿宋_GB2312"/>
          <w:kern w:val="0"/>
          <w:sz w:val="32"/>
          <w:szCs w:val="32"/>
        </w:rPr>
      </w:pPr>
      <w:r>
        <w:rPr>
          <w:rFonts w:eastAsia="仿宋_GB2312"/>
          <w:kern w:val="0"/>
          <w:sz w:val="32"/>
          <w:szCs w:val="32"/>
        </w:rPr>
        <w:t>负责特种设备的安全监察、监督工作；监督检查特种设备的设计、制造、安装、改造、维修、使用、检验检测等；按规定权限组织调查处理特种设备事故并进行统计分析；负责特种设备有关行政许可工作。</w:t>
      </w:r>
    </w:p>
    <w:p w14:paraId="6D3D93AC">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eastAsia="仿宋_GB2312"/>
          <w:kern w:val="0"/>
          <w:sz w:val="32"/>
          <w:szCs w:val="32"/>
        </w:rPr>
      </w:pPr>
      <w:r>
        <w:rPr>
          <w:rFonts w:eastAsia="仿宋_GB2312"/>
          <w:kern w:val="0"/>
          <w:sz w:val="32"/>
          <w:szCs w:val="32"/>
        </w:rPr>
        <w:t>机关党委</w:t>
      </w:r>
    </w:p>
    <w:p w14:paraId="5B815174">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eastAsia="仿宋_GB2312"/>
          <w:kern w:val="0"/>
          <w:sz w:val="32"/>
          <w:szCs w:val="32"/>
        </w:rPr>
      </w:pPr>
      <w:r>
        <w:rPr>
          <w:rFonts w:eastAsia="仿宋_GB2312"/>
          <w:kern w:val="0"/>
          <w:sz w:val="32"/>
          <w:szCs w:val="32"/>
        </w:rPr>
        <w:t>负责局机关的党群工作、党风廉政建设工作。</w:t>
      </w:r>
    </w:p>
    <w:p w14:paraId="60A554D4">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ascii="楷体_GB2312" w:eastAsia="楷体_GB2312"/>
          <w:kern w:val="0"/>
          <w:sz w:val="32"/>
          <w:szCs w:val="32"/>
        </w:rPr>
      </w:pPr>
      <w:r>
        <w:rPr>
          <w:rFonts w:ascii="楷体_GB2312" w:eastAsia="楷体_GB2312"/>
          <w:kern w:val="0"/>
          <w:sz w:val="32"/>
          <w:szCs w:val="32"/>
        </w:rPr>
        <w:t>（</w:t>
      </w:r>
      <w:r>
        <w:rPr>
          <w:rFonts w:hint="eastAsia" w:ascii="楷体_GB2312" w:eastAsia="楷体_GB2312"/>
          <w:kern w:val="0"/>
          <w:sz w:val="32"/>
          <w:szCs w:val="32"/>
        </w:rPr>
        <w:t>三</w:t>
      </w:r>
      <w:r>
        <w:rPr>
          <w:rFonts w:ascii="楷体_GB2312" w:eastAsia="楷体_GB2312"/>
          <w:kern w:val="0"/>
          <w:sz w:val="32"/>
          <w:szCs w:val="32"/>
        </w:rPr>
        <w:t>）重点工作概述</w:t>
      </w:r>
    </w:p>
    <w:p w14:paraId="2993876E">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eastAsia="仿宋_GB2312"/>
          <w:kern w:val="0"/>
          <w:sz w:val="32"/>
          <w:szCs w:val="32"/>
        </w:rPr>
      </w:pPr>
      <w:r>
        <w:rPr>
          <w:rFonts w:hint="eastAsia" w:eastAsia="仿宋_GB2312"/>
          <w:kern w:val="0"/>
          <w:sz w:val="32"/>
          <w:szCs w:val="32"/>
        </w:rPr>
        <w:t>2018年是贯彻落实</w:t>
      </w:r>
      <w:r>
        <w:rPr>
          <w:rFonts w:hint="eastAsia" w:eastAsia="仿宋_GB2312"/>
          <w:kern w:val="0"/>
          <w:sz w:val="32"/>
          <w:szCs w:val="32"/>
          <w:lang w:eastAsia="zh-CN"/>
        </w:rPr>
        <w:t>党的</w:t>
      </w:r>
      <w:bookmarkStart w:id="0" w:name="_GoBack"/>
      <w:bookmarkEnd w:id="0"/>
      <w:r>
        <w:rPr>
          <w:rFonts w:hint="eastAsia" w:eastAsia="仿宋_GB2312"/>
          <w:kern w:val="0"/>
          <w:sz w:val="32"/>
          <w:szCs w:val="32"/>
        </w:rPr>
        <w:t>十九大精神的开局之年，是加快实施“十三五”规划的重要一年，是推进“沿边特区、开放、美丽德宏”的关键之年。全州质监工作总体思路是，以党的十九大精神为指引，深入贯彻习近平总书记系列重要讲话精神，特别是关于质量发展的重要论述，全面贯彻落实《中共中央、国务院关于开展质量提升行动的指导意见》和州“两会”和全省质监工作会议精神，坚持以提高发展质量和效益为中心，以推进供给侧结构性改革为主线，深入实施质量强州战略，开展质量提升行动，夯实质量技术基础，加强全面质量监管，推进质监改革创新，为美丽德宏建设提供标准引领和质量支撑。</w:t>
      </w:r>
    </w:p>
    <w:p w14:paraId="7AD38C8D">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eastAsia="仿宋_GB2312"/>
          <w:kern w:val="0"/>
          <w:sz w:val="32"/>
          <w:szCs w:val="32"/>
        </w:rPr>
      </w:pPr>
      <w:r>
        <w:rPr>
          <w:rFonts w:hint="eastAsia" w:eastAsia="仿宋_GB2312"/>
          <w:kern w:val="0"/>
          <w:sz w:val="32"/>
          <w:szCs w:val="32"/>
          <w:lang w:val="en-US" w:eastAsia="zh-CN"/>
        </w:rPr>
        <w:t>1.</w:t>
      </w:r>
      <w:r>
        <w:rPr>
          <w:rFonts w:hint="eastAsia" w:eastAsia="仿宋_GB2312"/>
          <w:kern w:val="0"/>
          <w:sz w:val="32"/>
          <w:szCs w:val="32"/>
        </w:rPr>
        <w:t>深入实施品牌和质量强州战略，提升质量宏观管理水平。深入贯彻《质量发展纲要》及其年度行动计划，抓紧落实品牌和质量强州战略实施意见，制定实施好年度行动计划。深化品牌和质量强县建设，层层落实目标责任，确保各项工作有序推进。督促各县市市场监管部门认真履行质量强县（市）领导小组办公室职责，主动向地方党委、政府汇报，积极争取将质量发展和质量保障，作为地方经济和社会发展的重要内容，纳入发展改革、财政、科技等部门重点支持范畴。围绕德宏特色主打产业、主打产品，组织开展质量状况调查，通过各类质量信息汇集和大数据分析，找准行业通病和质量短板，形成产品质量分析报告及产业质量发展建议，为党委政府提供决策参考。进一步完善质量工作考核机制，落实质量工作考核内容，推动各级政府落实好质量安全总体责任。继续巩固和壮大“边疆质量走廊”创建活动和“瑞丽市全国翡翠文化产业知名品牌创建示范区”创建成果，建立健全“边疆质量走廊”创建授牌企业档案，对授牌企业进行有效监管，提升示范效果。明确培育目标，加大云南名牌产品培育申报和地理标志产品保护工作，开展德宏州人民政府质量管理奖、德宏名牌的评审工作，引导企业围绕研发创新、生产制造、质量管理和营销服务全过程，建立以质量和诚信为核心的品牌文化，夯实品牌发展基础。</w:t>
      </w:r>
    </w:p>
    <w:p w14:paraId="2DDE6799">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eastAsia="仿宋_GB2312"/>
          <w:kern w:val="0"/>
          <w:sz w:val="32"/>
          <w:szCs w:val="32"/>
        </w:rPr>
      </w:pPr>
      <w:r>
        <w:rPr>
          <w:rFonts w:hint="eastAsia" w:eastAsia="仿宋_GB2312"/>
          <w:kern w:val="0"/>
          <w:sz w:val="32"/>
          <w:szCs w:val="32"/>
          <w:lang w:val="en-US" w:eastAsia="zh-CN"/>
        </w:rPr>
        <w:t>2.</w:t>
      </w:r>
      <w:r>
        <w:rPr>
          <w:rFonts w:hint="eastAsia" w:eastAsia="仿宋_GB2312"/>
          <w:kern w:val="0"/>
          <w:sz w:val="32"/>
          <w:szCs w:val="32"/>
        </w:rPr>
        <w:t>深入实施标准化战略，提高质量标准。贯彻落实国务院、省政府深化标准化改革决策部署，建立完善与全州经济社会发展相适应的标准系统。实施州级标准化示范试点项目，做好标准化项目储备库建设。强化标准的实施监督，加强对烟叶收购的监督检查，推进德宏州旅游环线标识标牌规范化工作。做好新地理标志保护产品的调研挖掘工作。大力开展</w:t>
      </w:r>
      <w:r>
        <w:rPr>
          <w:rFonts w:hint="eastAsia" w:eastAsia="仿宋_GB2312"/>
          <w:kern w:val="0"/>
          <w:sz w:val="32"/>
          <w:szCs w:val="32"/>
          <w:lang w:eastAsia="zh-CN"/>
        </w:rPr>
        <w:t>《中华人民共和国标准化法》</w:t>
      </w:r>
      <w:r>
        <w:rPr>
          <w:rFonts w:hint="eastAsia" w:eastAsia="仿宋_GB2312"/>
          <w:kern w:val="0"/>
          <w:sz w:val="32"/>
          <w:szCs w:val="32"/>
        </w:rPr>
        <w:t>、实施条例及相关政策、重要标准的宣贯工作。推动《过手米线制作工艺规程》、《火烧猪制作工艺规程》、《撒苤制作工艺规程》3个地方规范的宣贯。探索“标准化+”精准脱贫工作，加强生产性服务业标准化工作，健全服务业标准体系；完善农业标准体系，大力推进农业标准化生产，促进农业现代化、新型城镇化和美丽乡村建设。</w:t>
      </w:r>
    </w:p>
    <w:p w14:paraId="3D1CFF5F">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eastAsia="仿宋_GB2312"/>
          <w:kern w:val="0"/>
          <w:sz w:val="32"/>
          <w:szCs w:val="32"/>
        </w:rPr>
      </w:pPr>
      <w:r>
        <w:rPr>
          <w:rFonts w:hint="eastAsia" w:eastAsia="仿宋_GB2312"/>
          <w:kern w:val="0"/>
          <w:sz w:val="32"/>
          <w:szCs w:val="32"/>
          <w:lang w:val="en-US" w:eastAsia="zh-CN"/>
        </w:rPr>
        <w:t>3.</w:t>
      </w:r>
      <w:r>
        <w:rPr>
          <w:rFonts w:hint="eastAsia" w:eastAsia="仿宋_GB2312"/>
          <w:kern w:val="0"/>
          <w:sz w:val="32"/>
          <w:szCs w:val="32"/>
        </w:rPr>
        <w:t>紧抓质量监管，守牢安全底线。严格重要工业产品和消费品监管。以日用消费品、食品相关产品、建材、农资、危险化学品等为重点，加大监督抽查和风险监测力度，依法公开抽查结果，认真落实后处理措施。认真落实巡查、回访等日常监督检查措施，督促企业落实质量安全主体责任，严格按照标准组织生产经营，加强关键环节质量控制，确保产品质量安全。严格特种设备安全监察。以涉及民生、人员密集场所、盛装危险化学品的高风险特种设备为重点，加大特种设备重大安全隐患排查和治理力度。开展电梯安全隐患整治“回头看”，全面推进电梯应急处置平台建设和电梯维保工作社会公示。严格执法打假。继续围绕与群众生产生活密切相关的农资、建材、汽配、家电下乡产品等，深入开展专项执法打假和综合治理。开展“质检利剑”行动，严厉查处大案要案，严厉打击生产、销售“地条钢”、无证水泥、不合格油品等违法行为，保持严厉打击质量违法行为高压态势。认真分析总结德宏的特点，创新监管思路，强化分类监管，突出重点，做到监管一类，规范一行，不断提升本州区域内产品质量水平，凸显质量监督工作的警戒作用、评价作用、执法打假作用、风险预警作用以及扶优扶强作用，实现科学有效地履行监管职责。</w:t>
      </w:r>
    </w:p>
    <w:p w14:paraId="0C937050">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eastAsia="仿宋_GB2312"/>
          <w:kern w:val="0"/>
          <w:sz w:val="32"/>
          <w:szCs w:val="32"/>
        </w:rPr>
      </w:pPr>
      <w:r>
        <w:rPr>
          <w:rFonts w:hint="eastAsia" w:eastAsia="仿宋_GB2312"/>
          <w:kern w:val="0"/>
          <w:sz w:val="32"/>
          <w:szCs w:val="32"/>
          <w:lang w:val="en-US" w:eastAsia="zh-CN"/>
        </w:rPr>
        <w:t>4.</w:t>
      </w:r>
      <w:r>
        <w:rPr>
          <w:rFonts w:hint="eastAsia" w:eastAsia="仿宋_GB2312"/>
          <w:kern w:val="0"/>
          <w:sz w:val="32"/>
          <w:szCs w:val="32"/>
        </w:rPr>
        <w:t>提高科学计量水平和认证认可服务保障能力。认真落实《德宏州人民政府关于贯彻落实〈计量发展规划（2013－2020）〉的实施意见》，加强工业计量、民生计量、能源计量服务能力建设，建立健全计量标准、量值传递和溯源体系。引导企业进一步提高计量管理水平，促进节能减排、降本增效。贯彻落实《德宏州人民政府关于加强认证认可工作的实施意见》，实施行政监管、认可约束、行业自律、社会监督相结合的认证认可管理模式，进一步培育和规范认证、检测市场，提升认证认可服务能力，提高强制性产品认证的有效性。</w:t>
      </w:r>
    </w:p>
    <w:p w14:paraId="4FD6795D">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eastAsia="仿宋_GB2312"/>
          <w:kern w:val="0"/>
          <w:sz w:val="32"/>
          <w:szCs w:val="32"/>
        </w:rPr>
      </w:pPr>
      <w:r>
        <w:rPr>
          <w:rFonts w:hint="eastAsia" w:eastAsia="仿宋_GB2312"/>
          <w:kern w:val="0"/>
          <w:sz w:val="32"/>
          <w:szCs w:val="32"/>
          <w:lang w:val="en-US" w:eastAsia="zh-CN"/>
        </w:rPr>
        <w:t>5.</w:t>
      </w:r>
      <w:r>
        <w:rPr>
          <w:rFonts w:hint="eastAsia" w:eastAsia="仿宋_GB2312"/>
          <w:kern w:val="0"/>
          <w:sz w:val="32"/>
          <w:szCs w:val="32"/>
        </w:rPr>
        <w:t>全力推进质监事业改革工作。积极推进工业产品生产许可行政审批制度改革，创新审批模式，优化审批要求，提高审批效率。全面推行“双随机</w:t>
      </w:r>
      <w:r>
        <w:rPr>
          <w:rFonts w:hint="eastAsia" w:eastAsia="仿宋_GB2312"/>
          <w:kern w:val="0"/>
          <w:sz w:val="32"/>
          <w:szCs w:val="32"/>
          <w:lang w:eastAsia="zh-CN"/>
        </w:rPr>
        <w:t>、</w:t>
      </w:r>
      <w:r>
        <w:rPr>
          <w:rFonts w:hint="eastAsia" w:eastAsia="仿宋_GB2312"/>
          <w:kern w:val="0"/>
          <w:sz w:val="32"/>
          <w:szCs w:val="32"/>
        </w:rPr>
        <w:t>一公开”。优化执法检查方式，探索大数据精准监管，推进“菜单式”执法创新，打造“双随机”升级版。把风险管理、信用监管、日常监管结合起来，建立安全风险评估机制，及时发布风险预警，公布质量安全违法典型案件，提高事中事后监管有效性。大力推进标准化改革，按照国务院深化标准化工作改革方案和省、州贯彻意见的要求，优化地方标准，加快清理转化强制性地方标准，做好废止、转化、整合、修订工作，加快形成统一的强制性地方标准体系，推动条件成熟的强制性地方标准整合上升为强制性国家标准。放开搞活企业标准，建立健全企业产品和服务标准自我声明公开的有关配套制度，鼓励企业制定高于国家标准、行业标准、地方标准，具有竞争力的企业标准。加大标准实施和监督力度，促进标准与产业政策、市场准入、行政执法、政府采购等工作的有效衔接，进一步提高标准实施的有效性。</w:t>
      </w:r>
    </w:p>
    <w:p w14:paraId="27560B32">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ascii="黑体" w:hAnsi="黑体" w:eastAsia="黑体"/>
          <w:kern w:val="0"/>
          <w:sz w:val="32"/>
          <w:szCs w:val="32"/>
        </w:rPr>
      </w:pPr>
      <w:r>
        <w:rPr>
          <w:rFonts w:ascii="黑体" w:hAnsi="黑体" w:eastAsia="黑体"/>
          <w:kern w:val="0"/>
          <w:sz w:val="32"/>
          <w:szCs w:val="32"/>
        </w:rPr>
        <w:t>二、预算单位基本情况</w:t>
      </w:r>
    </w:p>
    <w:p w14:paraId="52A65546">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eastAsia="仿宋_GB2312"/>
          <w:kern w:val="0"/>
          <w:sz w:val="32"/>
          <w:szCs w:val="32"/>
        </w:rPr>
      </w:pPr>
      <w:r>
        <w:rPr>
          <w:rFonts w:eastAsia="仿宋_GB2312"/>
          <w:kern w:val="0"/>
          <w:sz w:val="32"/>
          <w:szCs w:val="32"/>
        </w:rPr>
        <w:t>我部门编制</w:t>
      </w:r>
      <w:r>
        <w:rPr>
          <w:rFonts w:hint="eastAsia" w:eastAsia="仿宋_GB2312"/>
          <w:kern w:val="0"/>
          <w:sz w:val="32"/>
          <w:szCs w:val="32"/>
        </w:rPr>
        <w:t>2018</w:t>
      </w:r>
      <w:r>
        <w:rPr>
          <w:rFonts w:eastAsia="仿宋_GB2312"/>
          <w:kern w:val="0"/>
          <w:sz w:val="32"/>
          <w:szCs w:val="32"/>
        </w:rPr>
        <w:t>年部门预算单位共</w:t>
      </w:r>
      <w:r>
        <w:rPr>
          <w:rFonts w:hint="eastAsia" w:eastAsia="仿宋_GB2312"/>
          <w:kern w:val="0"/>
          <w:sz w:val="32"/>
          <w:szCs w:val="32"/>
        </w:rPr>
        <w:t>1</w:t>
      </w:r>
      <w:r>
        <w:rPr>
          <w:rFonts w:eastAsia="仿宋_GB2312"/>
          <w:kern w:val="0"/>
          <w:sz w:val="32"/>
          <w:szCs w:val="32"/>
        </w:rPr>
        <w:t>个。其中：财政全供给单位</w:t>
      </w:r>
      <w:r>
        <w:rPr>
          <w:rFonts w:hint="eastAsia" w:eastAsia="仿宋_GB2312"/>
          <w:kern w:val="0"/>
          <w:sz w:val="32"/>
          <w:szCs w:val="32"/>
        </w:rPr>
        <w:t>1</w:t>
      </w:r>
      <w:r>
        <w:rPr>
          <w:rFonts w:eastAsia="仿宋_GB2312"/>
          <w:kern w:val="0"/>
          <w:sz w:val="32"/>
          <w:szCs w:val="32"/>
        </w:rPr>
        <w:t>个；部分供给单位</w:t>
      </w:r>
      <w:r>
        <w:rPr>
          <w:rFonts w:hint="eastAsia" w:eastAsia="仿宋_GB2312"/>
          <w:kern w:val="0"/>
          <w:sz w:val="32"/>
          <w:szCs w:val="32"/>
        </w:rPr>
        <w:t>0</w:t>
      </w:r>
      <w:r>
        <w:rPr>
          <w:rFonts w:eastAsia="仿宋_GB2312"/>
          <w:kern w:val="0"/>
          <w:sz w:val="32"/>
          <w:szCs w:val="32"/>
        </w:rPr>
        <w:t>个；特殊供给单位</w:t>
      </w:r>
      <w:r>
        <w:rPr>
          <w:rFonts w:hint="eastAsia" w:eastAsia="仿宋_GB2312"/>
          <w:kern w:val="0"/>
          <w:sz w:val="32"/>
          <w:szCs w:val="32"/>
        </w:rPr>
        <w:t>0</w:t>
      </w:r>
      <w:r>
        <w:rPr>
          <w:rFonts w:eastAsia="仿宋_GB2312"/>
          <w:kern w:val="0"/>
          <w:sz w:val="32"/>
          <w:szCs w:val="32"/>
        </w:rPr>
        <w:t>个；自收自支单位</w:t>
      </w:r>
      <w:r>
        <w:rPr>
          <w:rFonts w:hint="eastAsia" w:eastAsia="仿宋_GB2312"/>
          <w:kern w:val="0"/>
          <w:sz w:val="32"/>
          <w:szCs w:val="32"/>
        </w:rPr>
        <w:t>0</w:t>
      </w:r>
      <w:r>
        <w:rPr>
          <w:rFonts w:eastAsia="仿宋_GB2312"/>
          <w:kern w:val="0"/>
          <w:sz w:val="32"/>
          <w:szCs w:val="32"/>
        </w:rPr>
        <w:t>个。财政全供给单位中行政单位</w:t>
      </w:r>
      <w:r>
        <w:rPr>
          <w:rFonts w:hint="eastAsia" w:eastAsia="仿宋_GB2312"/>
          <w:kern w:val="0"/>
          <w:sz w:val="32"/>
          <w:szCs w:val="32"/>
        </w:rPr>
        <w:t>1</w:t>
      </w:r>
      <w:r>
        <w:rPr>
          <w:rFonts w:eastAsia="仿宋_GB2312"/>
          <w:kern w:val="0"/>
          <w:sz w:val="32"/>
          <w:szCs w:val="32"/>
        </w:rPr>
        <w:t>个；参公管理事业单位</w:t>
      </w:r>
      <w:r>
        <w:rPr>
          <w:rFonts w:hint="eastAsia" w:eastAsia="仿宋_GB2312"/>
          <w:kern w:val="0"/>
          <w:sz w:val="32"/>
          <w:szCs w:val="32"/>
        </w:rPr>
        <w:t>0</w:t>
      </w:r>
      <w:r>
        <w:rPr>
          <w:rFonts w:eastAsia="仿宋_GB2312"/>
          <w:kern w:val="0"/>
          <w:sz w:val="32"/>
          <w:szCs w:val="32"/>
        </w:rPr>
        <w:t>个；非参公管理事业单位</w:t>
      </w:r>
      <w:r>
        <w:rPr>
          <w:rFonts w:hint="eastAsia" w:eastAsia="仿宋_GB2312"/>
          <w:kern w:val="0"/>
          <w:sz w:val="32"/>
          <w:szCs w:val="32"/>
        </w:rPr>
        <w:t>0</w:t>
      </w:r>
      <w:r>
        <w:rPr>
          <w:rFonts w:eastAsia="仿宋_GB2312"/>
          <w:kern w:val="0"/>
          <w:sz w:val="32"/>
          <w:szCs w:val="32"/>
        </w:rPr>
        <w:t>个。截止2017年11月统计，部门基本情况如下：</w:t>
      </w:r>
    </w:p>
    <w:p w14:paraId="30F775C0">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eastAsia="仿宋_GB2312"/>
          <w:kern w:val="0"/>
          <w:sz w:val="32"/>
          <w:szCs w:val="32"/>
        </w:rPr>
      </w:pPr>
      <w:r>
        <w:rPr>
          <w:rFonts w:eastAsia="仿宋_GB2312"/>
          <w:kern w:val="0"/>
          <w:sz w:val="32"/>
          <w:szCs w:val="32"/>
        </w:rPr>
        <w:t>在职人员编制</w:t>
      </w:r>
      <w:r>
        <w:rPr>
          <w:rFonts w:hint="eastAsia" w:eastAsia="仿宋_GB2312"/>
          <w:kern w:val="0"/>
          <w:sz w:val="32"/>
          <w:szCs w:val="32"/>
          <w:lang w:val="en-US" w:eastAsia="zh-CN"/>
        </w:rPr>
        <w:t>30</w:t>
      </w:r>
      <w:r>
        <w:rPr>
          <w:rFonts w:eastAsia="仿宋_GB2312"/>
          <w:kern w:val="0"/>
          <w:sz w:val="32"/>
          <w:szCs w:val="32"/>
        </w:rPr>
        <w:t>人，其中：行政编制</w:t>
      </w:r>
      <w:r>
        <w:rPr>
          <w:rFonts w:hint="eastAsia" w:eastAsia="仿宋_GB2312"/>
          <w:kern w:val="0"/>
          <w:sz w:val="32"/>
          <w:szCs w:val="32"/>
          <w:lang w:val="en-US" w:eastAsia="zh-CN"/>
        </w:rPr>
        <w:t>30</w:t>
      </w:r>
      <w:r>
        <w:rPr>
          <w:rFonts w:eastAsia="仿宋_GB2312"/>
          <w:kern w:val="0"/>
          <w:sz w:val="32"/>
          <w:szCs w:val="32"/>
        </w:rPr>
        <w:t>人，事业编制</w:t>
      </w:r>
      <w:r>
        <w:rPr>
          <w:rFonts w:hint="eastAsia" w:eastAsia="仿宋_GB2312"/>
          <w:kern w:val="0"/>
          <w:sz w:val="32"/>
          <w:szCs w:val="32"/>
        </w:rPr>
        <w:t>0</w:t>
      </w:r>
      <w:r>
        <w:rPr>
          <w:rFonts w:eastAsia="仿宋_GB2312"/>
          <w:kern w:val="0"/>
          <w:sz w:val="32"/>
          <w:szCs w:val="32"/>
        </w:rPr>
        <w:t>人。在职实有</w:t>
      </w:r>
      <w:r>
        <w:rPr>
          <w:rFonts w:hint="eastAsia" w:eastAsia="仿宋_GB2312"/>
          <w:kern w:val="0"/>
          <w:sz w:val="32"/>
          <w:szCs w:val="32"/>
        </w:rPr>
        <w:t>33</w:t>
      </w:r>
      <w:r>
        <w:rPr>
          <w:rFonts w:eastAsia="仿宋_GB2312"/>
          <w:kern w:val="0"/>
          <w:sz w:val="32"/>
          <w:szCs w:val="32"/>
        </w:rPr>
        <w:t xml:space="preserve">人，其中： 财政全供养 </w:t>
      </w:r>
      <w:r>
        <w:rPr>
          <w:rFonts w:hint="eastAsia" w:eastAsia="仿宋_GB2312"/>
          <w:kern w:val="0"/>
          <w:sz w:val="32"/>
          <w:szCs w:val="32"/>
        </w:rPr>
        <w:t>33</w:t>
      </w:r>
      <w:r>
        <w:rPr>
          <w:rFonts w:eastAsia="仿宋_GB2312"/>
          <w:kern w:val="0"/>
          <w:sz w:val="32"/>
          <w:szCs w:val="32"/>
        </w:rPr>
        <w:t>人，财政部分供养</w:t>
      </w:r>
      <w:r>
        <w:rPr>
          <w:rFonts w:hint="eastAsia" w:eastAsia="仿宋_GB2312"/>
          <w:kern w:val="0"/>
          <w:sz w:val="32"/>
          <w:szCs w:val="32"/>
        </w:rPr>
        <w:t>0</w:t>
      </w:r>
      <w:r>
        <w:rPr>
          <w:rFonts w:eastAsia="仿宋_GB2312"/>
          <w:kern w:val="0"/>
          <w:sz w:val="32"/>
          <w:szCs w:val="32"/>
        </w:rPr>
        <w:t>人，非财政供养</w:t>
      </w:r>
      <w:r>
        <w:rPr>
          <w:rFonts w:hint="eastAsia" w:eastAsia="仿宋_GB2312"/>
          <w:kern w:val="0"/>
          <w:sz w:val="32"/>
          <w:szCs w:val="32"/>
        </w:rPr>
        <w:t>0</w:t>
      </w:r>
      <w:r>
        <w:rPr>
          <w:rFonts w:eastAsia="仿宋_GB2312"/>
          <w:kern w:val="0"/>
          <w:sz w:val="32"/>
          <w:szCs w:val="32"/>
        </w:rPr>
        <w:t>人。</w:t>
      </w:r>
    </w:p>
    <w:p w14:paraId="1B47A5EA">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eastAsia="仿宋_GB2312"/>
          <w:kern w:val="0"/>
          <w:sz w:val="32"/>
          <w:szCs w:val="32"/>
        </w:rPr>
      </w:pPr>
      <w:r>
        <w:rPr>
          <w:rFonts w:eastAsia="仿宋_GB2312"/>
          <w:kern w:val="0"/>
          <w:sz w:val="32"/>
          <w:szCs w:val="32"/>
        </w:rPr>
        <w:t xml:space="preserve">离退休人员 </w:t>
      </w:r>
      <w:r>
        <w:rPr>
          <w:rFonts w:hint="eastAsia" w:eastAsia="仿宋_GB2312"/>
          <w:kern w:val="0"/>
          <w:sz w:val="32"/>
          <w:szCs w:val="32"/>
        </w:rPr>
        <w:t>16</w:t>
      </w:r>
      <w:r>
        <w:rPr>
          <w:rFonts w:eastAsia="仿宋_GB2312"/>
          <w:kern w:val="0"/>
          <w:sz w:val="32"/>
          <w:szCs w:val="32"/>
        </w:rPr>
        <w:t xml:space="preserve">人，其中：退休 </w:t>
      </w:r>
      <w:r>
        <w:rPr>
          <w:rFonts w:hint="eastAsia" w:eastAsia="仿宋_GB2312"/>
          <w:kern w:val="0"/>
          <w:sz w:val="32"/>
          <w:szCs w:val="32"/>
        </w:rPr>
        <w:t>16</w:t>
      </w:r>
      <w:r>
        <w:rPr>
          <w:rFonts w:eastAsia="仿宋_GB2312"/>
          <w:kern w:val="0"/>
          <w:sz w:val="32"/>
          <w:szCs w:val="32"/>
        </w:rPr>
        <w:t>人。</w:t>
      </w:r>
    </w:p>
    <w:p w14:paraId="4E01C505">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eastAsia="仿宋_GB2312"/>
          <w:kern w:val="0"/>
          <w:sz w:val="32"/>
          <w:szCs w:val="32"/>
        </w:rPr>
      </w:pPr>
      <w:r>
        <w:rPr>
          <w:rFonts w:eastAsia="仿宋_GB2312"/>
          <w:kern w:val="0"/>
          <w:sz w:val="32"/>
          <w:szCs w:val="32"/>
        </w:rPr>
        <w:t>车辆编制</w:t>
      </w:r>
      <w:r>
        <w:rPr>
          <w:rFonts w:hint="eastAsia" w:eastAsia="仿宋_GB2312"/>
          <w:kern w:val="0"/>
          <w:sz w:val="32"/>
          <w:szCs w:val="32"/>
        </w:rPr>
        <w:t>2</w:t>
      </w:r>
      <w:r>
        <w:rPr>
          <w:rFonts w:eastAsia="仿宋_GB2312"/>
          <w:kern w:val="0"/>
          <w:sz w:val="32"/>
          <w:szCs w:val="32"/>
        </w:rPr>
        <w:t>辆，实有车辆</w:t>
      </w:r>
      <w:r>
        <w:rPr>
          <w:rFonts w:hint="eastAsia" w:eastAsia="仿宋_GB2312"/>
          <w:kern w:val="0"/>
          <w:sz w:val="32"/>
          <w:szCs w:val="32"/>
        </w:rPr>
        <w:t>2</w:t>
      </w:r>
      <w:r>
        <w:rPr>
          <w:rFonts w:eastAsia="仿宋_GB2312"/>
          <w:kern w:val="0"/>
          <w:sz w:val="32"/>
          <w:szCs w:val="32"/>
        </w:rPr>
        <w:t>辆。</w:t>
      </w:r>
    </w:p>
    <w:p w14:paraId="4E2B6A9B">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ascii="黑体" w:hAnsi="黑体" w:eastAsia="黑体"/>
          <w:kern w:val="0"/>
          <w:sz w:val="32"/>
          <w:szCs w:val="32"/>
        </w:rPr>
      </w:pPr>
      <w:r>
        <w:rPr>
          <w:rFonts w:ascii="黑体" w:hAnsi="黑体" w:eastAsia="黑体"/>
          <w:kern w:val="0"/>
          <w:sz w:val="32"/>
          <w:szCs w:val="32"/>
        </w:rPr>
        <w:t>三、预算单位收入情况</w:t>
      </w:r>
    </w:p>
    <w:p w14:paraId="089AF59E">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ascii="楷体_GB2312" w:eastAsia="楷体_GB2312"/>
          <w:kern w:val="0"/>
          <w:sz w:val="32"/>
          <w:szCs w:val="32"/>
        </w:rPr>
      </w:pPr>
      <w:r>
        <w:rPr>
          <w:rFonts w:ascii="楷体_GB2312" w:eastAsia="楷体_GB2312"/>
          <w:kern w:val="0"/>
          <w:sz w:val="32"/>
          <w:szCs w:val="32"/>
        </w:rPr>
        <w:t>（一）部门财务收入情况</w:t>
      </w:r>
    </w:p>
    <w:p w14:paraId="326C4137">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eastAsia="仿宋_GB2312"/>
          <w:kern w:val="0"/>
          <w:sz w:val="32"/>
          <w:szCs w:val="32"/>
        </w:rPr>
      </w:pPr>
      <w:r>
        <w:rPr>
          <w:rFonts w:hint="eastAsia" w:eastAsia="仿宋_GB2312"/>
          <w:kern w:val="0"/>
          <w:sz w:val="32"/>
          <w:szCs w:val="32"/>
        </w:rPr>
        <w:t>2018</w:t>
      </w:r>
      <w:r>
        <w:rPr>
          <w:rFonts w:eastAsia="仿宋_GB2312"/>
          <w:kern w:val="0"/>
          <w:sz w:val="32"/>
          <w:szCs w:val="32"/>
        </w:rPr>
        <w:t xml:space="preserve">年部门财务总收入 </w:t>
      </w:r>
      <w:r>
        <w:rPr>
          <w:rFonts w:hint="eastAsia" w:eastAsia="仿宋_GB2312"/>
          <w:kern w:val="0"/>
          <w:sz w:val="32"/>
          <w:szCs w:val="32"/>
        </w:rPr>
        <w:t>588.62</w:t>
      </w:r>
      <w:r>
        <w:rPr>
          <w:rFonts w:eastAsia="仿宋_GB2312"/>
          <w:kern w:val="0"/>
          <w:sz w:val="32"/>
          <w:szCs w:val="32"/>
        </w:rPr>
        <w:t>万元，</w:t>
      </w:r>
      <w:r>
        <w:rPr>
          <w:rFonts w:hint="eastAsia" w:eastAsia="仿宋_GB2312"/>
          <w:kern w:val="0"/>
          <w:sz w:val="32"/>
          <w:szCs w:val="32"/>
        </w:rPr>
        <w:t>为</w:t>
      </w:r>
      <w:r>
        <w:rPr>
          <w:rFonts w:eastAsia="仿宋_GB2312"/>
          <w:kern w:val="0"/>
          <w:sz w:val="32"/>
          <w:szCs w:val="32"/>
        </w:rPr>
        <w:t>一般公共预算</w:t>
      </w:r>
      <w:r>
        <w:rPr>
          <w:rFonts w:hint="eastAsia" w:eastAsia="仿宋_GB2312"/>
          <w:kern w:val="0"/>
          <w:sz w:val="32"/>
          <w:szCs w:val="32"/>
        </w:rPr>
        <w:t>财政拨款收入</w:t>
      </w:r>
      <w:r>
        <w:rPr>
          <w:rFonts w:eastAsia="仿宋_GB2312"/>
          <w:kern w:val="0"/>
          <w:sz w:val="32"/>
          <w:szCs w:val="32"/>
        </w:rPr>
        <w:t>。</w:t>
      </w:r>
    </w:p>
    <w:p w14:paraId="06F54E80">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ascii="楷体_GB2312" w:eastAsia="楷体_GB2312"/>
          <w:kern w:val="0"/>
          <w:sz w:val="32"/>
          <w:szCs w:val="32"/>
        </w:rPr>
      </w:pPr>
      <w:r>
        <w:rPr>
          <w:rFonts w:ascii="楷体_GB2312" w:eastAsia="楷体_GB2312"/>
          <w:kern w:val="0"/>
          <w:sz w:val="32"/>
          <w:szCs w:val="32"/>
        </w:rPr>
        <w:t>（二）财政拨款收入情况</w:t>
      </w:r>
    </w:p>
    <w:p w14:paraId="04D31C86">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eastAsia="仿宋_GB2312"/>
          <w:kern w:val="0"/>
          <w:sz w:val="32"/>
          <w:szCs w:val="32"/>
        </w:rPr>
      </w:pPr>
      <w:r>
        <w:rPr>
          <w:rFonts w:hint="eastAsia" w:eastAsia="仿宋_GB2312"/>
          <w:kern w:val="0"/>
          <w:sz w:val="32"/>
          <w:szCs w:val="32"/>
        </w:rPr>
        <w:t>2018</w:t>
      </w:r>
      <w:r>
        <w:rPr>
          <w:rFonts w:eastAsia="仿宋_GB2312"/>
          <w:kern w:val="0"/>
          <w:sz w:val="32"/>
          <w:szCs w:val="32"/>
        </w:rPr>
        <w:t xml:space="preserve">年部门财政拨款收入 </w:t>
      </w:r>
      <w:r>
        <w:rPr>
          <w:rFonts w:hint="eastAsia" w:eastAsia="仿宋_GB2312"/>
          <w:kern w:val="0"/>
          <w:sz w:val="32"/>
          <w:szCs w:val="32"/>
        </w:rPr>
        <w:t>588.62</w:t>
      </w:r>
      <w:r>
        <w:rPr>
          <w:rFonts w:eastAsia="仿宋_GB2312"/>
          <w:kern w:val="0"/>
          <w:sz w:val="32"/>
          <w:szCs w:val="32"/>
        </w:rPr>
        <w:t>万元，其中:本年收入</w:t>
      </w:r>
      <w:r>
        <w:rPr>
          <w:rFonts w:hint="eastAsia" w:eastAsia="仿宋_GB2312"/>
          <w:kern w:val="0"/>
          <w:sz w:val="32"/>
          <w:szCs w:val="32"/>
        </w:rPr>
        <w:t>588.62</w:t>
      </w:r>
      <w:r>
        <w:rPr>
          <w:rFonts w:eastAsia="仿宋_GB2312"/>
          <w:kern w:val="0"/>
          <w:sz w:val="32"/>
          <w:szCs w:val="32"/>
        </w:rPr>
        <w:t>万元，</w:t>
      </w:r>
      <w:r>
        <w:rPr>
          <w:rFonts w:hint="eastAsia" w:eastAsia="仿宋_GB2312"/>
          <w:kern w:val="0"/>
          <w:sz w:val="32"/>
          <w:szCs w:val="32"/>
        </w:rPr>
        <w:t>无</w:t>
      </w:r>
      <w:r>
        <w:rPr>
          <w:rFonts w:eastAsia="仿宋_GB2312"/>
          <w:kern w:val="0"/>
          <w:sz w:val="32"/>
          <w:szCs w:val="32"/>
        </w:rPr>
        <w:t>上年结转。本年收入中，一般公共预算财政拨款</w:t>
      </w:r>
      <w:r>
        <w:rPr>
          <w:rFonts w:hint="eastAsia" w:eastAsia="仿宋_GB2312"/>
          <w:kern w:val="0"/>
          <w:sz w:val="32"/>
          <w:szCs w:val="32"/>
        </w:rPr>
        <w:t>588.62</w:t>
      </w:r>
      <w:r>
        <w:rPr>
          <w:rFonts w:eastAsia="仿宋_GB2312"/>
          <w:kern w:val="0"/>
          <w:sz w:val="32"/>
          <w:szCs w:val="32"/>
        </w:rPr>
        <w:t>万元（本级财力</w:t>
      </w:r>
      <w:r>
        <w:rPr>
          <w:rFonts w:hint="eastAsia" w:eastAsia="仿宋_GB2312"/>
          <w:kern w:val="0"/>
          <w:sz w:val="32"/>
          <w:szCs w:val="32"/>
        </w:rPr>
        <w:t>544.62</w:t>
      </w:r>
      <w:r>
        <w:rPr>
          <w:rFonts w:eastAsia="仿宋_GB2312"/>
          <w:kern w:val="0"/>
          <w:sz w:val="32"/>
          <w:szCs w:val="32"/>
        </w:rPr>
        <w:t>万元，</w:t>
      </w:r>
      <w:r>
        <w:rPr>
          <w:rFonts w:hint="eastAsia" w:eastAsia="仿宋_GB2312"/>
          <w:kern w:val="0"/>
          <w:sz w:val="32"/>
          <w:szCs w:val="32"/>
        </w:rPr>
        <w:t>其他非税收入安排44.00万元</w:t>
      </w:r>
      <w:r>
        <w:rPr>
          <w:rFonts w:eastAsia="仿宋_GB2312"/>
          <w:kern w:val="0"/>
          <w:sz w:val="32"/>
          <w:szCs w:val="32"/>
        </w:rPr>
        <w:t>）</w:t>
      </w:r>
      <w:r>
        <w:rPr>
          <w:rFonts w:hint="eastAsia" w:eastAsia="仿宋_GB2312"/>
          <w:kern w:val="0"/>
          <w:sz w:val="32"/>
          <w:szCs w:val="32"/>
        </w:rPr>
        <w:t>。</w:t>
      </w:r>
    </w:p>
    <w:p w14:paraId="10A3CE4C">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ascii="黑体" w:hAnsi="黑体" w:eastAsia="黑体"/>
          <w:kern w:val="0"/>
          <w:sz w:val="32"/>
          <w:szCs w:val="32"/>
        </w:rPr>
      </w:pPr>
      <w:r>
        <w:rPr>
          <w:rFonts w:ascii="黑体" w:hAnsi="黑体" w:eastAsia="黑体"/>
          <w:kern w:val="0"/>
          <w:sz w:val="32"/>
          <w:szCs w:val="32"/>
        </w:rPr>
        <w:t>四、预算单位支出情况</w:t>
      </w:r>
    </w:p>
    <w:p w14:paraId="1F288B0B">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eastAsia="仿宋_GB2312"/>
          <w:kern w:val="0"/>
          <w:sz w:val="32"/>
          <w:szCs w:val="32"/>
        </w:rPr>
      </w:pPr>
      <w:r>
        <w:rPr>
          <w:rFonts w:hint="eastAsia" w:eastAsia="仿宋_GB2312"/>
          <w:kern w:val="0"/>
          <w:sz w:val="32"/>
          <w:szCs w:val="32"/>
        </w:rPr>
        <w:t>2018</w:t>
      </w:r>
      <w:r>
        <w:rPr>
          <w:rFonts w:eastAsia="仿宋_GB2312"/>
          <w:kern w:val="0"/>
          <w:sz w:val="32"/>
          <w:szCs w:val="32"/>
        </w:rPr>
        <w:t xml:space="preserve">年部门预算总支出 </w:t>
      </w:r>
      <w:r>
        <w:rPr>
          <w:rFonts w:hint="eastAsia" w:eastAsia="仿宋_GB2312"/>
          <w:kern w:val="0"/>
          <w:sz w:val="32"/>
          <w:szCs w:val="32"/>
        </w:rPr>
        <w:t>588.62</w:t>
      </w:r>
      <w:r>
        <w:rPr>
          <w:rFonts w:eastAsia="仿宋_GB2312"/>
          <w:kern w:val="0"/>
          <w:sz w:val="32"/>
          <w:szCs w:val="32"/>
        </w:rPr>
        <w:t>万元。</w:t>
      </w:r>
      <w:r>
        <w:rPr>
          <w:rFonts w:hint="eastAsia" w:eastAsia="仿宋_GB2312"/>
          <w:kern w:val="0"/>
          <w:sz w:val="32"/>
          <w:szCs w:val="32"/>
        </w:rPr>
        <w:t>财政拨款</w:t>
      </w:r>
      <w:r>
        <w:rPr>
          <w:rFonts w:eastAsia="仿宋_GB2312"/>
          <w:kern w:val="0"/>
          <w:sz w:val="32"/>
          <w:szCs w:val="32"/>
        </w:rPr>
        <w:t xml:space="preserve">安排支出 </w:t>
      </w:r>
      <w:r>
        <w:rPr>
          <w:rFonts w:hint="eastAsia" w:eastAsia="仿宋_GB2312"/>
          <w:kern w:val="0"/>
          <w:sz w:val="32"/>
          <w:szCs w:val="32"/>
        </w:rPr>
        <w:t>588.62</w:t>
      </w:r>
      <w:r>
        <w:rPr>
          <w:rFonts w:eastAsia="仿宋_GB2312"/>
          <w:kern w:val="0"/>
          <w:sz w:val="32"/>
          <w:szCs w:val="32"/>
        </w:rPr>
        <w:t>万元，其中，基本支出</w:t>
      </w:r>
      <w:r>
        <w:rPr>
          <w:rFonts w:hint="eastAsia" w:eastAsia="仿宋_GB2312"/>
          <w:kern w:val="0"/>
          <w:sz w:val="32"/>
          <w:szCs w:val="32"/>
        </w:rPr>
        <w:t>508.62</w:t>
      </w:r>
      <w:r>
        <w:rPr>
          <w:rFonts w:eastAsia="仿宋_GB2312"/>
          <w:kern w:val="0"/>
          <w:sz w:val="32"/>
          <w:szCs w:val="32"/>
        </w:rPr>
        <w:t>万元，项目支出</w:t>
      </w:r>
      <w:r>
        <w:rPr>
          <w:rFonts w:hint="eastAsia" w:eastAsia="仿宋_GB2312"/>
          <w:kern w:val="0"/>
          <w:sz w:val="32"/>
          <w:szCs w:val="32"/>
        </w:rPr>
        <w:t>80.00</w:t>
      </w:r>
      <w:r>
        <w:rPr>
          <w:rFonts w:eastAsia="仿宋_GB2312"/>
          <w:kern w:val="0"/>
          <w:sz w:val="32"/>
          <w:szCs w:val="32"/>
        </w:rPr>
        <w:t>万元。</w:t>
      </w:r>
    </w:p>
    <w:p w14:paraId="7C4271A1">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eastAsia="仿宋_GB2312"/>
          <w:kern w:val="0"/>
          <w:sz w:val="32"/>
          <w:szCs w:val="32"/>
        </w:rPr>
      </w:pPr>
      <w:r>
        <w:rPr>
          <w:rFonts w:ascii="楷体_GB2312" w:eastAsia="楷体_GB2312"/>
          <w:kern w:val="0"/>
          <w:sz w:val="32"/>
          <w:szCs w:val="32"/>
        </w:rPr>
        <w:t>（一）</w:t>
      </w:r>
      <w:r>
        <w:rPr>
          <w:rFonts w:hint="eastAsia" w:ascii="楷体_GB2312" w:eastAsia="楷体_GB2312"/>
          <w:kern w:val="0"/>
          <w:sz w:val="32"/>
          <w:szCs w:val="32"/>
        </w:rPr>
        <w:t>财政拨款安排</w:t>
      </w:r>
      <w:r>
        <w:rPr>
          <w:rFonts w:ascii="楷体_GB2312" w:eastAsia="楷体_GB2312"/>
          <w:kern w:val="0"/>
          <w:sz w:val="32"/>
          <w:szCs w:val="32"/>
        </w:rPr>
        <w:t>支出按功能科目分类情况</w:t>
      </w:r>
    </w:p>
    <w:p w14:paraId="49DE5D58">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eastAsia="仿宋_GB2312"/>
          <w:kern w:val="0"/>
          <w:sz w:val="32"/>
          <w:szCs w:val="32"/>
        </w:rPr>
      </w:pPr>
      <w:r>
        <w:rPr>
          <w:rFonts w:hint="eastAsia" w:eastAsia="仿宋_GB2312"/>
          <w:kern w:val="0"/>
          <w:sz w:val="32"/>
          <w:szCs w:val="32"/>
        </w:rPr>
        <w:t>按</w:t>
      </w:r>
      <w:r>
        <w:rPr>
          <w:rFonts w:eastAsia="仿宋_GB2312"/>
          <w:kern w:val="0"/>
          <w:sz w:val="32"/>
          <w:szCs w:val="32"/>
        </w:rPr>
        <w:t>功能科目分组</w:t>
      </w:r>
      <w:r>
        <w:rPr>
          <w:rFonts w:hint="eastAsia" w:eastAsia="仿宋_GB2312"/>
          <w:kern w:val="0"/>
          <w:sz w:val="32"/>
          <w:szCs w:val="32"/>
        </w:rPr>
        <w:t>分别列：</w:t>
      </w:r>
    </w:p>
    <w:p w14:paraId="4608888F">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eastAsia="仿宋_GB2312"/>
          <w:kern w:val="0"/>
          <w:sz w:val="32"/>
          <w:szCs w:val="32"/>
        </w:rPr>
      </w:pPr>
      <w:r>
        <w:rPr>
          <w:rFonts w:hint="eastAsia" w:eastAsia="仿宋_GB2312"/>
          <w:kern w:val="0"/>
          <w:sz w:val="32"/>
          <w:szCs w:val="32"/>
        </w:rPr>
        <w:t>1</w:t>
      </w:r>
      <w:r>
        <w:rPr>
          <w:rFonts w:hint="eastAsia" w:eastAsia="仿宋_GB2312"/>
          <w:kern w:val="0"/>
          <w:sz w:val="32"/>
          <w:szCs w:val="32"/>
          <w:lang w:val="en-US" w:eastAsia="zh-CN"/>
        </w:rPr>
        <w:t>.</w:t>
      </w:r>
      <w:r>
        <w:rPr>
          <w:rFonts w:hint="eastAsia" w:eastAsia="仿宋_GB2312"/>
          <w:kern w:val="0"/>
          <w:sz w:val="32"/>
          <w:szCs w:val="32"/>
        </w:rPr>
        <w:t>2011701一般公共服务支出-质量技术监督与检验检疫事务-行政运行 安排支出377.54万元</w:t>
      </w:r>
      <w:r>
        <w:rPr>
          <w:rFonts w:eastAsia="仿宋_GB2312"/>
          <w:kern w:val="0"/>
          <w:sz w:val="32"/>
          <w:szCs w:val="32"/>
        </w:rPr>
        <w:t>，主要用于</w:t>
      </w:r>
      <w:r>
        <w:rPr>
          <w:rFonts w:hint="eastAsia" w:eastAsia="仿宋_GB2312"/>
          <w:kern w:val="0"/>
          <w:sz w:val="32"/>
          <w:szCs w:val="32"/>
        </w:rPr>
        <w:t>保障质监局在职人员工资福利支出、公务交通补贴支出及一般公用运转支出；</w:t>
      </w:r>
    </w:p>
    <w:p w14:paraId="4C48562F">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eastAsia="仿宋_GB2312"/>
          <w:kern w:val="0"/>
          <w:sz w:val="32"/>
          <w:szCs w:val="32"/>
        </w:rPr>
      </w:pPr>
      <w:r>
        <w:rPr>
          <w:rFonts w:hint="eastAsia" w:eastAsia="仿宋_GB2312"/>
          <w:kern w:val="0"/>
          <w:sz w:val="32"/>
          <w:szCs w:val="32"/>
        </w:rPr>
        <w:t>2</w:t>
      </w:r>
      <w:r>
        <w:rPr>
          <w:rFonts w:hint="eastAsia" w:eastAsia="仿宋_GB2312"/>
          <w:kern w:val="0"/>
          <w:sz w:val="32"/>
          <w:szCs w:val="32"/>
          <w:lang w:eastAsia="zh-CN"/>
        </w:rPr>
        <w:t>.</w:t>
      </w:r>
      <w:r>
        <w:rPr>
          <w:rFonts w:hint="eastAsia" w:eastAsia="仿宋_GB2312"/>
          <w:kern w:val="0"/>
          <w:sz w:val="32"/>
          <w:szCs w:val="32"/>
        </w:rPr>
        <w:t>2011706一般公共服务支出-质量技术监督与检验检疫事务-质量技术监督行政执法及业务管理 安排支出103.00万元，主要用于质量及品牌建设、行政执法打假治劣、特种设备安全监察项目的费用支出及职工食堂运转、省级文明单位奖励支出；</w:t>
      </w:r>
    </w:p>
    <w:p w14:paraId="7C41FF67">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eastAsia="仿宋_GB2312"/>
          <w:kern w:val="0"/>
          <w:sz w:val="32"/>
          <w:szCs w:val="32"/>
        </w:rPr>
      </w:pPr>
      <w:r>
        <w:rPr>
          <w:rFonts w:hint="eastAsia" w:eastAsia="仿宋_GB2312"/>
          <w:kern w:val="0"/>
          <w:sz w:val="32"/>
          <w:szCs w:val="32"/>
        </w:rPr>
        <w:t>3</w:t>
      </w:r>
      <w:r>
        <w:rPr>
          <w:rFonts w:hint="eastAsia" w:eastAsia="仿宋_GB2312"/>
          <w:kern w:val="0"/>
          <w:sz w:val="32"/>
          <w:szCs w:val="32"/>
          <w:lang w:eastAsia="zh-CN"/>
        </w:rPr>
        <w:t>.</w:t>
      </w:r>
      <w:r>
        <w:rPr>
          <w:rFonts w:hint="eastAsia" w:eastAsia="仿宋_GB2312"/>
          <w:kern w:val="0"/>
          <w:sz w:val="32"/>
          <w:szCs w:val="32"/>
        </w:rPr>
        <w:t>2011708一般公共服务支出-质量技术监督与检验检疫事务-认证认可监督管理 安排支出10.00万元，主要用于计量认证认可监督工作支出；</w:t>
      </w:r>
    </w:p>
    <w:p w14:paraId="0791B981">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eastAsia="仿宋_GB2312"/>
          <w:kern w:val="0"/>
          <w:sz w:val="32"/>
          <w:szCs w:val="32"/>
        </w:rPr>
      </w:pPr>
      <w:r>
        <w:rPr>
          <w:rFonts w:hint="eastAsia" w:eastAsia="仿宋_GB2312"/>
          <w:kern w:val="0"/>
          <w:sz w:val="32"/>
          <w:szCs w:val="32"/>
        </w:rPr>
        <w:t>4</w:t>
      </w:r>
      <w:r>
        <w:rPr>
          <w:rFonts w:hint="eastAsia" w:eastAsia="仿宋_GB2312"/>
          <w:kern w:val="0"/>
          <w:sz w:val="32"/>
          <w:szCs w:val="32"/>
          <w:lang w:eastAsia="zh-CN"/>
        </w:rPr>
        <w:t>.</w:t>
      </w:r>
      <w:r>
        <w:rPr>
          <w:rFonts w:hint="eastAsia" w:eastAsia="仿宋_GB2312"/>
          <w:kern w:val="0"/>
          <w:sz w:val="32"/>
          <w:szCs w:val="32"/>
        </w:rPr>
        <w:t>2011709</w:t>
      </w:r>
      <w:r>
        <w:rPr>
          <w:rFonts w:hint="eastAsia" w:ascii="仿宋" w:hAnsi="仿宋" w:eastAsia="仿宋" w:cs="仿宋"/>
          <w:sz w:val="32"/>
          <w:szCs w:val="32"/>
        </w:rPr>
        <w:t>一</w:t>
      </w:r>
      <w:r>
        <w:rPr>
          <w:rFonts w:hint="eastAsia" w:eastAsia="仿宋_GB2312"/>
          <w:kern w:val="0"/>
          <w:sz w:val="32"/>
          <w:szCs w:val="32"/>
        </w:rPr>
        <w:t>般公共服务支出-质量技术监督与检验检疫事务-标准化管理 安排支出11.00万元，主要用于标准化管理工作支出；</w:t>
      </w:r>
    </w:p>
    <w:p w14:paraId="5F19BD13">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eastAsia="仿宋_GB2312"/>
          <w:kern w:val="0"/>
          <w:sz w:val="32"/>
          <w:szCs w:val="32"/>
        </w:rPr>
      </w:pPr>
      <w:r>
        <w:rPr>
          <w:rFonts w:hint="eastAsia" w:eastAsia="仿宋_GB2312"/>
          <w:kern w:val="0"/>
          <w:sz w:val="32"/>
          <w:szCs w:val="32"/>
        </w:rPr>
        <w:t>5</w:t>
      </w:r>
      <w:r>
        <w:rPr>
          <w:rFonts w:hint="eastAsia" w:eastAsia="仿宋_GB2312"/>
          <w:kern w:val="0"/>
          <w:sz w:val="32"/>
          <w:szCs w:val="32"/>
          <w:lang w:eastAsia="zh-CN"/>
        </w:rPr>
        <w:t>.</w:t>
      </w:r>
      <w:r>
        <w:rPr>
          <w:rFonts w:hint="eastAsia" w:eastAsia="仿宋_GB2312"/>
          <w:kern w:val="0"/>
          <w:sz w:val="32"/>
          <w:szCs w:val="32"/>
        </w:rPr>
        <w:t>2080501归口管理的行政单位离退休 安排支出0.96万元，主要用于离退休人员归口管理费支出；</w:t>
      </w:r>
    </w:p>
    <w:p w14:paraId="72786253">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eastAsia="仿宋_GB2312"/>
          <w:kern w:val="0"/>
          <w:sz w:val="32"/>
          <w:szCs w:val="32"/>
        </w:rPr>
      </w:pPr>
      <w:r>
        <w:rPr>
          <w:rFonts w:hint="eastAsia" w:eastAsia="仿宋_GB2312"/>
          <w:kern w:val="0"/>
          <w:sz w:val="32"/>
          <w:szCs w:val="32"/>
        </w:rPr>
        <w:t>6</w:t>
      </w:r>
      <w:r>
        <w:rPr>
          <w:rFonts w:hint="eastAsia" w:eastAsia="仿宋_GB2312"/>
          <w:kern w:val="0"/>
          <w:sz w:val="32"/>
          <w:szCs w:val="32"/>
          <w:lang w:eastAsia="zh-CN"/>
        </w:rPr>
        <w:t>.</w:t>
      </w:r>
      <w:r>
        <w:rPr>
          <w:rFonts w:hint="eastAsia" w:eastAsia="仿宋_GB2312"/>
          <w:kern w:val="0"/>
          <w:sz w:val="32"/>
          <w:szCs w:val="32"/>
        </w:rPr>
        <w:t>2080505机关事业单位基本养老保险缴费支出 安排支出54.55万元，主要用于单位为职工缴纳的基本养老保险缴费支出；</w:t>
      </w:r>
    </w:p>
    <w:p w14:paraId="26E62093">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eastAsia="仿宋_GB2312"/>
          <w:kern w:val="0"/>
          <w:sz w:val="32"/>
          <w:szCs w:val="32"/>
        </w:rPr>
      </w:pPr>
      <w:r>
        <w:rPr>
          <w:rFonts w:hint="eastAsia" w:eastAsia="仿宋_GB2312"/>
          <w:kern w:val="0"/>
          <w:sz w:val="32"/>
          <w:szCs w:val="32"/>
        </w:rPr>
        <w:t>7</w:t>
      </w:r>
      <w:r>
        <w:rPr>
          <w:rFonts w:hint="eastAsia" w:eastAsia="仿宋_GB2312"/>
          <w:kern w:val="0"/>
          <w:sz w:val="32"/>
          <w:szCs w:val="32"/>
          <w:lang w:eastAsia="zh-CN"/>
        </w:rPr>
        <w:t>.</w:t>
      </w:r>
      <w:r>
        <w:rPr>
          <w:rFonts w:hint="eastAsia" w:eastAsia="仿宋_GB2312"/>
          <w:kern w:val="0"/>
          <w:sz w:val="32"/>
          <w:szCs w:val="32"/>
        </w:rPr>
        <w:t>2210201住房公积金 安排支出31.57万元，主要用于单位为职工缴纳的住房公积金缴费支出。</w:t>
      </w:r>
    </w:p>
    <w:p w14:paraId="6FE14E61">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ascii="楷体_GB2312" w:eastAsia="楷体_GB2312"/>
          <w:kern w:val="0"/>
          <w:sz w:val="32"/>
          <w:szCs w:val="32"/>
        </w:rPr>
      </w:pPr>
      <w:r>
        <w:rPr>
          <w:rFonts w:ascii="楷体_GB2312" w:eastAsia="楷体_GB2312"/>
          <w:kern w:val="0"/>
          <w:sz w:val="32"/>
          <w:szCs w:val="32"/>
        </w:rPr>
        <w:t>（二）</w:t>
      </w:r>
      <w:r>
        <w:rPr>
          <w:rFonts w:hint="eastAsia" w:ascii="楷体_GB2312" w:eastAsia="楷体_GB2312"/>
          <w:kern w:val="0"/>
          <w:sz w:val="32"/>
          <w:szCs w:val="32"/>
        </w:rPr>
        <w:t>财政拨款安排</w:t>
      </w:r>
      <w:r>
        <w:rPr>
          <w:rFonts w:ascii="楷体_GB2312" w:eastAsia="楷体_GB2312"/>
          <w:kern w:val="0"/>
          <w:sz w:val="32"/>
          <w:szCs w:val="32"/>
        </w:rPr>
        <w:t>支出按经济科目分类情况</w:t>
      </w:r>
    </w:p>
    <w:p w14:paraId="54EA346B">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eastAsia="仿宋_GB2312"/>
          <w:kern w:val="0"/>
          <w:sz w:val="32"/>
          <w:szCs w:val="32"/>
        </w:rPr>
      </w:pPr>
      <w:r>
        <w:rPr>
          <w:rFonts w:hint="eastAsia" w:eastAsia="仿宋_GB2312"/>
          <w:kern w:val="0"/>
          <w:sz w:val="32"/>
          <w:szCs w:val="32"/>
        </w:rPr>
        <w:t>按</w:t>
      </w:r>
      <w:r>
        <w:rPr>
          <w:rFonts w:eastAsia="仿宋_GB2312"/>
          <w:kern w:val="0"/>
          <w:sz w:val="32"/>
          <w:szCs w:val="32"/>
        </w:rPr>
        <w:t>经济科目分组</w:t>
      </w:r>
      <w:r>
        <w:rPr>
          <w:rFonts w:hint="eastAsia" w:eastAsia="仿宋_GB2312"/>
          <w:kern w:val="0"/>
          <w:sz w:val="32"/>
          <w:szCs w:val="32"/>
        </w:rPr>
        <w:t>分别列：</w:t>
      </w:r>
    </w:p>
    <w:p w14:paraId="432E78EE">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eastAsia="仿宋_GB2312"/>
          <w:kern w:val="0"/>
          <w:sz w:val="32"/>
          <w:szCs w:val="32"/>
        </w:rPr>
      </w:pPr>
      <w:r>
        <w:rPr>
          <w:rFonts w:hint="eastAsia" w:eastAsia="仿宋_GB2312"/>
          <w:kern w:val="0"/>
          <w:sz w:val="32"/>
          <w:szCs w:val="32"/>
        </w:rPr>
        <w:t>1</w:t>
      </w:r>
      <w:r>
        <w:rPr>
          <w:rFonts w:hint="eastAsia" w:eastAsia="仿宋_GB2312"/>
          <w:kern w:val="0"/>
          <w:sz w:val="32"/>
          <w:szCs w:val="32"/>
          <w:lang w:eastAsia="zh-CN"/>
        </w:rPr>
        <w:t>.</w:t>
      </w:r>
      <w:r>
        <w:rPr>
          <w:rFonts w:hint="eastAsia" w:eastAsia="仿宋_GB2312"/>
          <w:kern w:val="0"/>
          <w:sz w:val="32"/>
          <w:szCs w:val="32"/>
        </w:rPr>
        <w:t>501机关工资福利支出440.00万元（其中：基本支出440.00万元）</w:t>
      </w:r>
    </w:p>
    <w:p w14:paraId="018105C3">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eastAsia="仿宋_GB2312"/>
          <w:kern w:val="0"/>
          <w:sz w:val="32"/>
          <w:szCs w:val="32"/>
        </w:rPr>
      </w:pPr>
      <w:r>
        <w:rPr>
          <w:rFonts w:hint="eastAsia" w:eastAsia="仿宋_GB2312"/>
          <w:kern w:val="0"/>
          <w:sz w:val="32"/>
          <w:szCs w:val="32"/>
        </w:rPr>
        <w:t>2</w:t>
      </w:r>
      <w:r>
        <w:rPr>
          <w:rFonts w:hint="eastAsia" w:eastAsia="仿宋_GB2312"/>
          <w:kern w:val="0"/>
          <w:sz w:val="32"/>
          <w:szCs w:val="32"/>
          <w:lang w:eastAsia="zh-CN"/>
        </w:rPr>
        <w:t>.</w:t>
      </w:r>
      <w:r>
        <w:rPr>
          <w:rFonts w:hint="eastAsia" w:eastAsia="仿宋_GB2312"/>
          <w:kern w:val="0"/>
          <w:sz w:val="32"/>
          <w:szCs w:val="32"/>
        </w:rPr>
        <w:t>502机关商品和服务支出146.62万元（其中：基本支出68.62万元，项目支出78.00万元）</w:t>
      </w:r>
    </w:p>
    <w:p w14:paraId="3E1C0D5D">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eastAsia="仿宋_GB2312"/>
          <w:kern w:val="0"/>
          <w:sz w:val="32"/>
          <w:szCs w:val="32"/>
        </w:rPr>
      </w:pPr>
      <w:r>
        <w:rPr>
          <w:rFonts w:hint="eastAsia" w:eastAsia="仿宋_GB2312"/>
          <w:kern w:val="0"/>
          <w:sz w:val="32"/>
          <w:szCs w:val="32"/>
        </w:rPr>
        <w:t>3</w:t>
      </w:r>
      <w:r>
        <w:rPr>
          <w:rFonts w:hint="eastAsia" w:eastAsia="仿宋_GB2312"/>
          <w:kern w:val="0"/>
          <w:sz w:val="32"/>
          <w:szCs w:val="32"/>
          <w:lang w:eastAsia="zh-CN"/>
        </w:rPr>
        <w:t>.</w:t>
      </w:r>
      <w:r>
        <w:rPr>
          <w:rFonts w:hint="eastAsia" w:eastAsia="仿宋_GB2312"/>
          <w:kern w:val="0"/>
          <w:sz w:val="32"/>
          <w:szCs w:val="32"/>
        </w:rPr>
        <w:t>503机关资本性支出2.00万元（其中：项目支出2.00万元）</w:t>
      </w:r>
    </w:p>
    <w:p w14:paraId="5C7C0480">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ascii="黑体" w:hAnsi="黑体" w:eastAsia="黑体"/>
          <w:kern w:val="0"/>
          <w:sz w:val="32"/>
          <w:szCs w:val="32"/>
        </w:rPr>
      </w:pPr>
      <w:r>
        <w:rPr>
          <w:rFonts w:ascii="黑体" w:hAnsi="黑体" w:eastAsia="黑体"/>
          <w:kern w:val="0"/>
          <w:sz w:val="32"/>
          <w:szCs w:val="32"/>
        </w:rPr>
        <w:t>五、</w:t>
      </w:r>
      <w:r>
        <w:rPr>
          <w:rFonts w:hint="eastAsia" w:ascii="黑体" w:hAnsi="黑体" w:eastAsia="黑体"/>
          <w:kern w:val="0"/>
          <w:sz w:val="32"/>
          <w:szCs w:val="32"/>
        </w:rPr>
        <w:t>州</w:t>
      </w:r>
      <w:r>
        <w:rPr>
          <w:rFonts w:ascii="黑体" w:hAnsi="黑体" w:eastAsia="黑体"/>
          <w:kern w:val="0"/>
          <w:sz w:val="32"/>
          <w:szCs w:val="32"/>
        </w:rPr>
        <w:t>对下</w:t>
      </w:r>
      <w:r>
        <w:rPr>
          <w:rFonts w:hint="eastAsia" w:ascii="黑体" w:hAnsi="黑体" w:eastAsia="黑体"/>
          <w:kern w:val="0"/>
          <w:sz w:val="32"/>
          <w:szCs w:val="32"/>
        </w:rPr>
        <w:t>专项</w:t>
      </w:r>
      <w:r>
        <w:rPr>
          <w:rFonts w:ascii="黑体" w:hAnsi="黑体" w:eastAsia="黑体"/>
          <w:kern w:val="0"/>
          <w:sz w:val="32"/>
          <w:szCs w:val="32"/>
        </w:rPr>
        <w:t>转移支付情况</w:t>
      </w:r>
    </w:p>
    <w:p w14:paraId="4842E8A6">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eastAsia="仿宋_GB2312"/>
          <w:kern w:val="0"/>
          <w:sz w:val="32"/>
          <w:szCs w:val="32"/>
        </w:rPr>
      </w:pPr>
      <w:r>
        <w:rPr>
          <w:rFonts w:hint="eastAsia" w:ascii="楷体_GB2312" w:eastAsia="楷体_GB2312"/>
          <w:kern w:val="0"/>
          <w:sz w:val="32"/>
          <w:szCs w:val="32"/>
        </w:rPr>
        <w:t>无</w:t>
      </w:r>
    </w:p>
    <w:p w14:paraId="4CEE4214">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ascii="黑体" w:hAnsi="黑体" w:eastAsia="黑体"/>
          <w:kern w:val="0"/>
          <w:sz w:val="32"/>
          <w:szCs w:val="32"/>
        </w:rPr>
      </w:pPr>
      <w:r>
        <w:rPr>
          <w:rFonts w:ascii="黑体" w:hAnsi="黑体" w:eastAsia="黑体"/>
          <w:kern w:val="0"/>
          <w:sz w:val="32"/>
          <w:szCs w:val="32"/>
        </w:rPr>
        <w:t>六、政府采购预算情况</w:t>
      </w:r>
    </w:p>
    <w:p w14:paraId="1A6408CB">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eastAsia="仿宋_GB2312"/>
          <w:kern w:val="0"/>
          <w:sz w:val="32"/>
          <w:szCs w:val="32"/>
        </w:rPr>
      </w:pPr>
      <w:r>
        <w:rPr>
          <w:rFonts w:eastAsia="仿宋_GB2312"/>
          <w:kern w:val="0"/>
          <w:sz w:val="32"/>
          <w:szCs w:val="32"/>
        </w:rPr>
        <w:t>根据《中华人民共和国政府采购法》的有关规定，编制了政府采购预算，共涉及采购项目</w:t>
      </w:r>
      <w:r>
        <w:rPr>
          <w:rFonts w:hint="eastAsia" w:eastAsia="仿宋_GB2312"/>
          <w:kern w:val="0"/>
          <w:sz w:val="32"/>
          <w:szCs w:val="32"/>
        </w:rPr>
        <w:t>1</w:t>
      </w:r>
      <w:r>
        <w:rPr>
          <w:rFonts w:eastAsia="仿宋_GB2312"/>
          <w:kern w:val="0"/>
          <w:sz w:val="32"/>
          <w:szCs w:val="32"/>
        </w:rPr>
        <w:t>个，采购预算资金</w:t>
      </w:r>
      <w:r>
        <w:rPr>
          <w:rFonts w:hint="eastAsia" w:eastAsia="仿宋_GB2312"/>
          <w:kern w:val="0"/>
          <w:sz w:val="32"/>
          <w:szCs w:val="32"/>
        </w:rPr>
        <w:t>2.00</w:t>
      </w:r>
      <w:r>
        <w:rPr>
          <w:rFonts w:eastAsia="仿宋_GB2312"/>
          <w:kern w:val="0"/>
          <w:sz w:val="32"/>
          <w:szCs w:val="32"/>
        </w:rPr>
        <w:t>万元</w:t>
      </w:r>
      <w:r>
        <w:rPr>
          <w:rFonts w:hint="eastAsia" w:eastAsia="仿宋_GB2312"/>
          <w:kern w:val="0"/>
          <w:sz w:val="32"/>
          <w:szCs w:val="32"/>
        </w:rPr>
        <w:t>。</w:t>
      </w:r>
      <w:r>
        <w:rPr>
          <w:rFonts w:eastAsia="仿宋_GB2312"/>
          <w:kern w:val="0"/>
          <w:sz w:val="32"/>
          <w:szCs w:val="32"/>
        </w:rPr>
        <w:t xml:space="preserve"> </w:t>
      </w:r>
    </w:p>
    <w:p w14:paraId="039CCBB7">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ascii="黑体" w:hAnsi="黑体" w:eastAsia="黑体"/>
          <w:kern w:val="0"/>
          <w:sz w:val="32"/>
          <w:szCs w:val="32"/>
        </w:rPr>
      </w:pPr>
      <w:r>
        <w:rPr>
          <w:rFonts w:hint="eastAsia" w:ascii="黑体" w:hAnsi="黑体" w:eastAsia="黑体"/>
          <w:kern w:val="0"/>
          <w:sz w:val="32"/>
          <w:szCs w:val="32"/>
        </w:rPr>
        <w:t>七、预算收支增减变化情况说明</w:t>
      </w:r>
    </w:p>
    <w:p w14:paraId="318344F2">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楷体_GB2312" w:eastAsia="楷体_GB2312"/>
          <w:kern w:val="0"/>
          <w:sz w:val="32"/>
          <w:szCs w:val="32"/>
        </w:rPr>
      </w:pPr>
      <w:r>
        <w:rPr>
          <w:rFonts w:hint="eastAsia" w:ascii="楷体_GB2312" w:eastAsia="楷体_GB2312"/>
          <w:kern w:val="0"/>
          <w:sz w:val="32"/>
          <w:szCs w:val="32"/>
        </w:rPr>
        <w:t>（一）基本支出情况</w:t>
      </w:r>
    </w:p>
    <w:p w14:paraId="1B5419A1">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eastAsia="仿宋_GB2312"/>
          <w:kern w:val="0"/>
          <w:sz w:val="32"/>
          <w:szCs w:val="32"/>
        </w:rPr>
      </w:pPr>
      <w:r>
        <w:rPr>
          <w:rFonts w:hint="eastAsia" w:eastAsia="仿宋_GB2312"/>
          <w:kern w:val="0"/>
          <w:sz w:val="32"/>
          <w:szCs w:val="32"/>
        </w:rPr>
        <w:t>2018年用于保障机关正常运转的日常支出508.62万元，包括基本工资，津贴补贴等工资福利支出440.00万元，占基本支出的86.51％；办公经费、印刷费、水电费等日常公用经费（商品和服务支出）68.62万元，占基本支出的13.49％。本年基本支出与上年基本支出494.57万元对比，增加了14.05万元，增加的原因是： 2018年虽然减少了离退休人员的工资福利支出，但是在职人员工资标准和津贴标准大幅调整。</w:t>
      </w:r>
    </w:p>
    <w:p w14:paraId="5C77E87B">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楷体_GB2312" w:eastAsia="楷体_GB2312"/>
          <w:kern w:val="0"/>
          <w:sz w:val="32"/>
          <w:szCs w:val="32"/>
        </w:rPr>
      </w:pPr>
      <w:r>
        <w:rPr>
          <w:rFonts w:hint="eastAsia" w:ascii="楷体_GB2312" w:eastAsia="楷体_GB2312"/>
          <w:kern w:val="0"/>
          <w:sz w:val="32"/>
          <w:szCs w:val="32"/>
        </w:rPr>
        <w:t>(二)项目支出情况</w:t>
      </w:r>
    </w:p>
    <w:p w14:paraId="0C92E989">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eastAsia="仿宋_GB2312"/>
          <w:kern w:val="0"/>
          <w:sz w:val="32"/>
          <w:szCs w:val="32"/>
        </w:rPr>
      </w:pPr>
      <w:r>
        <w:rPr>
          <w:rFonts w:hint="eastAsia" w:eastAsia="仿宋_GB2312"/>
          <w:kern w:val="0"/>
          <w:sz w:val="32"/>
          <w:szCs w:val="32"/>
        </w:rPr>
        <w:t>2018年用于保障单位内部为完成质量管理、品牌建设、行政执法打假治劣、监督抽查、特种设备安全监管、计量、认证认可、风险监测等特定专业支出80万元</w:t>
      </w:r>
      <w:r>
        <w:rPr>
          <w:rFonts w:hint="eastAsia" w:eastAsia="仿宋_GB2312"/>
          <w:kern w:val="0"/>
          <w:sz w:val="32"/>
          <w:szCs w:val="32"/>
          <w:lang w:eastAsia="zh-CN"/>
        </w:rPr>
        <w:t>，</w:t>
      </w:r>
      <w:r>
        <w:rPr>
          <w:rFonts w:hint="eastAsia" w:eastAsia="仿宋_GB2312"/>
          <w:kern w:val="0"/>
          <w:sz w:val="32"/>
          <w:szCs w:val="32"/>
        </w:rPr>
        <w:t>比2017年预算155.00万元减少75.00万元，减少的原因主要是加大项目成本控制。</w:t>
      </w:r>
    </w:p>
    <w:p w14:paraId="080BD7BA">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ascii="黑体" w:hAnsi="黑体" w:eastAsia="黑体"/>
          <w:kern w:val="0"/>
          <w:sz w:val="32"/>
          <w:szCs w:val="32"/>
        </w:rPr>
      </w:pPr>
      <w:r>
        <w:rPr>
          <w:rFonts w:hint="eastAsia" w:ascii="黑体" w:hAnsi="黑体" w:eastAsia="黑体"/>
          <w:kern w:val="0"/>
          <w:sz w:val="32"/>
          <w:szCs w:val="32"/>
        </w:rPr>
        <w:t>八</w:t>
      </w:r>
      <w:r>
        <w:rPr>
          <w:rFonts w:ascii="黑体" w:hAnsi="黑体" w:eastAsia="黑体"/>
          <w:kern w:val="0"/>
          <w:sz w:val="32"/>
          <w:szCs w:val="32"/>
        </w:rPr>
        <w:t>、其他公开信息</w:t>
      </w:r>
    </w:p>
    <w:p w14:paraId="20B844FE">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ascii="楷体_GB2312" w:eastAsia="楷体_GB2312"/>
          <w:kern w:val="0"/>
          <w:sz w:val="32"/>
          <w:szCs w:val="32"/>
        </w:rPr>
      </w:pPr>
      <w:r>
        <w:rPr>
          <w:rFonts w:ascii="楷体_GB2312" w:eastAsia="楷体_GB2312"/>
          <w:kern w:val="0"/>
          <w:sz w:val="32"/>
          <w:szCs w:val="32"/>
        </w:rPr>
        <w:t>（一）专业名词解释</w:t>
      </w:r>
    </w:p>
    <w:p w14:paraId="754AE5C7">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eastAsia="仿宋_GB2312"/>
          <w:kern w:val="0"/>
          <w:sz w:val="32"/>
          <w:szCs w:val="32"/>
        </w:rPr>
      </w:pPr>
      <w:r>
        <w:rPr>
          <w:rFonts w:hint="eastAsia" w:eastAsia="仿宋_GB2312"/>
          <w:kern w:val="0"/>
          <w:sz w:val="32"/>
          <w:szCs w:val="32"/>
        </w:rPr>
        <w:t>1.基本支出中人员经费包括工资福利支出和对个人和家庭的补助，日常公用支出包括商品和服务支出、其他资本性支出等人员经费以外的支出。</w:t>
      </w:r>
    </w:p>
    <w:p w14:paraId="147D9B1D">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eastAsia="仿宋_GB2312"/>
          <w:kern w:val="0"/>
          <w:sz w:val="32"/>
          <w:szCs w:val="32"/>
        </w:rPr>
      </w:pPr>
      <w:r>
        <w:rPr>
          <w:rFonts w:hint="eastAsia" w:eastAsia="仿宋_GB2312"/>
          <w:kern w:val="0"/>
          <w:sz w:val="32"/>
          <w:szCs w:val="32"/>
        </w:rPr>
        <w:t>2.机关运行经费指行政单位和参照公务员法管理的事业单位使用一般公共预算财政拨款安排的除人员经费以外的基本支出。</w:t>
      </w:r>
    </w:p>
    <w:p w14:paraId="27C35A81">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eastAsia="仿宋_GB2312"/>
          <w:kern w:val="0"/>
          <w:sz w:val="32"/>
          <w:szCs w:val="32"/>
        </w:rPr>
      </w:pPr>
      <w:r>
        <w:rPr>
          <w:rFonts w:hint="eastAsia" w:eastAsia="仿宋_GB2312"/>
          <w:kern w:val="0"/>
          <w:sz w:val="32"/>
          <w:szCs w:val="32"/>
        </w:rPr>
        <w:t>3.按照党中央、国务院有关文件及部门预算管理有关规定，“三公”经费包括因公出国（境）费、公务用车购置及运行维护费、公务接待费。其中：因公出国（境）费，指单位工作人员公务出国（境）的国际旅费、国外城市间交通费、住宿费、伙食费、培训费、公杂费等支出；公务用车购置费，指单位公务用车车辆购置支出（含车辆购置税）；公务用车运行维护费，指单位按规定保留的公务用车租用费、燃料费、维修费、过路过桥费、保险费、安全奖励费用等支出；公务用车指用于履行公务的机动车辆，包括省部级干部专车、一般公务用车和执法执勤用车；公务接待费，指单位按规定开支的各类公务接待（含外宾接待）费用。</w:t>
      </w:r>
    </w:p>
    <w:p w14:paraId="3A15EE54">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eastAsia="仿宋_GB2312"/>
          <w:kern w:val="0"/>
          <w:sz w:val="32"/>
          <w:szCs w:val="32"/>
        </w:rPr>
      </w:pPr>
      <w:r>
        <w:rPr>
          <w:rFonts w:hint="eastAsia" w:eastAsia="仿宋_GB2312"/>
          <w:kern w:val="0"/>
          <w:sz w:val="32"/>
          <w:szCs w:val="32"/>
        </w:rPr>
        <w:t>4.“三公”经费预算数：指各部门（含下属单位）当年通过本级财政一般公共预算财政拨款和以前年度一般公共预算财政拨款结转结余资金安排的因公出国（境）费、公务用车购置及运行维护费和公务接待费支出数（包括基本支出和项目支出）。</w:t>
      </w:r>
    </w:p>
    <w:p w14:paraId="1ACB183F">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ascii="楷体_GB2312" w:eastAsia="楷体_GB2312"/>
          <w:kern w:val="0"/>
          <w:sz w:val="32"/>
          <w:szCs w:val="32"/>
        </w:rPr>
      </w:pPr>
      <w:r>
        <w:rPr>
          <w:rFonts w:ascii="楷体_GB2312" w:eastAsia="楷体_GB2312"/>
          <w:kern w:val="0"/>
          <w:sz w:val="32"/>
          <w:szCs w:val="32"/>
        </w:rPr>
        <w:t>（二）机关运行经费安排</w:t>
      </w:r>
    </w:p>
    <w:p w14:paraId="47F92812">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eastAsia="仿宋_GB2312"/>
          <w:kern w:val="0"/>
          <w:sz w:val="32"/>
          <w:szCs w:val="32"/>
        </w:rPr>
      </w:pPr>
      <w:r>
        <w:rPr>
          <w:rFonts w:hint="eastAsia" w:eastAsia="仿宋_GB2312"/>
          <w:kern w:val="0"/>
          <w:sz w:val="32"/>
          <w:szCs w:val="32"/>
        </w:rPr>
        <w:t>2018年单位财务总收入588.62万元，其中本年基本支出508.62万元，项目支出80.00万元，无上年结转。</w:t>
      </w:r>
    </w:p>
    <w:p w14:paraId="2EFA8A82">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eastAsia="仿宋_GB2312"/>
          <w:kern w:val="0"/>
          <w:sz w:val="32"/>
          <w:szCs w:val="32"/>
        </w:rPr>
      </w:pPr>
      <w:r>
        <w:rPr>
          <w:rFonts w:hint="eastAsia" w:eastAsia="仿宋_GB2312"/>
          <w:kern w:val="0"/>
          <w:sz w:val="32"/>
          <w:szCs w:val="32"/>
        </w:rPr>
        <w:t>2018年部门预算总支出588.62万元，其中：基本支出508.62万元，占总支出的86.41％，项目支出80万元，占总支出的13.59 ％。</w:t>
      </w:r>
    </w:p>
    <w:p w14:paraId="362BF65D">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eastAsia="仿宋_GB2312"/>
          <w:kern w:val="0"/>
          <w:sz w:val="32"/>
          <w:szCs w:val="32"/>
        </w:rPr>
      </w:pPr>
      <w:r>
        <w:rPr>
          <w:rFonts w:hint="eastAsia" w:eastAsia="仿宋_GB2312"/>
          <w:kern w:val="0"/>
          <w:sz w:val="32"/>
          <w:szCs w:val="32"/>
        </w:rPr>
        <w:t>按支出功能科目分类，支出分别列“2011701行政运行”377.54万元，主要反映工资福利支出、商品和服务支出等支出；“2011706质量技术监督行政执法及业务管理”支出103.00万元，主要反映特种设备监管、执法打假治劣、质量及品牌建设等的支出；“2011708认证认可监督管理”10.00万元，主要反映计量认证认可监督管理工作支出；“2011709标准化管理”11.00万元，主要反映标准化项目管理工作支出；“2080501归口管理的行政单位离退休”0.96万元，主要用于机关离退休人员归口管理费支出；“2080505机关事业单位基本养老保险缴费支出”54.55万元，主要用于机关为职工缴纳的基本养老保险缴费支出；“2210201住房公积金支出”31.57万元，主要用于为职工缴纳的住房公积金支出。</w:t>
      </w:r>
    </w:p>
    <w:p w14:paraId="20B7BAD4">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eastAsia="仿宋_GB2312"/>
          <w:kern w:val="0"/>
          <w:sz w:val="32"/>
          <w:szCs w:val="32"/>
        </w:rPr>
      </w:pPr>
      <w:r>
        <w:rPr>
          <w:rFonts w:hint="eastAsia" w:eastAsia="仿宋_GB2312"/>
          <w:kern w:val="0"/>
          <w:sz w:val="32"/>
          <w:szCs w:val="32"/>
        </w:rPr>
        <w:t>1.基本支出情况</w:t>
      </w:r>
    </w:p>
    <w:p w14:paraId="095EE12F">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eastAsia="仿宋_GB2312"/>
          <w:kern w:val="0"/>
          <w:sz w:val="32"/>
          <w:szCs w:val="32"/>
        </w:rPr>
      </w:pPr>
      <w:r>
        <w:rPr>
          <w:rFonts w:hint="eastAsia" w:eastAsia="仿宋_GB2312"/>
          <w:kern w:val="0"/>
          <w:sz w:val="32"/>
          <w:szCs w:val="32"/>
        </w:rPr>
        <w:t>2018年基本支出508.62万元，包括人员经费-基本工资，津贴补贴等工资福利支出440.00万，占基本支出的86.51％；用于保障机关正常运转的办公经费、印刷费、水电费等日常公用经费（商品和服务支出）68.62万元占基本支出的13.49％。</w:t>
      </w:r>
    </w:p>
    <w:p w14:paraId="53A1E42F">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eastAsia="仿宋_GB2312"/>
          <w:kern w:val="0"/>
          <w:sz w:val="32"/>
          <w:szCs w:val="32"/>
        </w:rPr>
      </w:pPr>
      <w:r>
        <w:rPr>
          <w:rFonts w:hint="eastAsia" w:eastAsia="仿宋_GB2312"/>
          <w:kern w:val="0"/>
          <w:sz w:val="32"/>
          <w:szCs w:val="32"/>
        </w:rPr>
        <w:t>2.项目支出情况</w:t>
      </w:r>
    </w:p>
    <w:p w14:paraId="202AD4F7">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eastAsia="仿宋_GB2312"/>
          <w:kern w:val="0"/>
          <w:sz w:val="32"/>
          <w:szCs w:val="32"/>
        </w:rPr>
      </w:pPr>
      <w:r>
        <w:rPr>
          <w:rFonts w:hint="eastAsia" w:eastAsia="仿宋_GB2312"/>
          <w:kern w:val="0"/>
          <w:sz w:val="32"/>
          <w:szCs w:val="32"/>
        </w:rPr>
        <w:t>2018年用于保障局机关完成特定的行政工作任务或事业发展目标，用于专项业务工作的经费支出80.00万元，主要反映质量发展如质量强州战略、质量管理及质量走廊创建等的支出；品牌建设、行政执法打假治劣、特种设备安全监管、标准化管理、计量认证认可监督管理等项目支出。</w:t>
      </w:r>
    </w:p>
    <w:p w14:paraId="17D1BF6B">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ascii="楷体_GB2312" w:eastAsia="楷体_GB2312"/>
          <w:kern w:val="0"/>
          <w:sz w:val="32"/>
          <w:szCs w:val="32"/>
        </w:rPr>
      </w:pPr>
      <w:r>
        <w:rPr>
          <w:rFonts w:ascii="楷体_GB2312" w:eastAsia="楷体_GB2312"/>
          <w:kern w:val="0"/>
          <w:sz w:val="32"/>
          <w:szCs w:val="32"/>
        </w:rPr>
        <w:t>（三）国有资产占用情况</w:t>
      </w:r>
    </w:p>
    <w:p w14:paraId="0E95D09D">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eastAsia="仿宋_GB2312"/>
          <w:kern w:val="0"/>
          <w:sz w:val="32"/>
          <w:szCs w:val="32"/>
        </w:rPr>
      </w:pPr>
      <w:r>
        <w:rPr>
          <w:rFonts w:hint="eastAsia" w:eastAsia="仿宋_GB2312"/>
          <w:kern w:val="0"/>
          <w:sz w:val="32"/>
          <w:szCs w:val="32"/>
        </w:rPr>
        <w:t>鉴于截至2018年12月31日的国有资产占有使用情况需在完成2018年决算编制后才能统计汇总相关数据，因此，将在公开2018年度部门决算时一并公开部门截至2018年12月31日的国有资产占有使用情况。</w:t>
      </w:r>
    </w:p>
    <w:sectPr>
      <w:headerReference r:id="rId3" w:type="default"/>
      <w:footerReference r:id="rId5" w:type="default"/>
      <w:headerReference r:id="rId4" w:type="even"/>
      <w:pgSz w:w="11906" w:h="16838"/>
      <w:pgMar w:top="1247" w:right="1797" w:bottom="1247" w:left="179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5E2ACF">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5CEAA32F">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CXKTBvgAQAAuQMAAA4AAAAA&#10;AAAAAQAgAAAAHgEAAGRycy9lMm9Eb2MueG1sUEsFBgAAAAAGAAYAWQEAAHAFAAAAAA==&#10;">
              <v:fill on="f" focussize="0,0"/>
              <v:stroke on="f"/>
              <v:imagedata o:title=""/>
              <o:lock v:ext="edit" aspectratio="f"/>
              <v:textbox inset="0mm,0mm,0mm,0mm" style="mso-fit-shape-to-text:t;">
                <w:txbxContent>
                  <w:p w14:paraId="5CEAA32F">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C9A633">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51FF7">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AD5"/>
    <w:rsid w:val="0000585F"/>
    <w:rsid w:val="0000790E"/>
    <w:rsid w:val="00010713"/>
    <w:rsid w:val="00011F4A"/>
    <w:rsid w:val="00012FB3"/>
    <w:rsid w:val="00014D4F"/>
    <w:rsid w:val="000152A5"/>
    <w:rsid w:val="00021498"/>
    <w:rsid w:val="000237AB"/>
    <w:rsid w:val="0003248D"/>
    <w:rsid w:val="00034005"/>
    <w:rsid w:val="0005317B"/>
    <w:rsid w:val="000543CA"/>
    <w:rsid w:val="00054EA9"/>
    <w:rsid w:val="000559B2"/>
    <w:rsid w:val="00060B5F"/>
    <w:rsid w:val="00063177"/>
    <w:rsid w:val="00064C37"/>
    <w:rsid w:val="00070204"/>
    <w:rsid w:val="00072EB3"/>
    <w:rsid w:val="00073344"/>
    <w:rsid w:val="00074721"/>
    <w:rsid w:val="00081157"/>
    <w:rsid w:val="00083CB1"/>
    <w:rsid w:val="00085843"/>
    <w:rsid w:val="000860FB"/>
    <w:rsid w:val="00091CC3"/>
    <w:rsid w:val="000952C1"/>
    <w:rsid w:val="00096A53"/>
    <w:rsid w:val="000A03E5"/>
    <w:rsid w:val="000A07EA"/>
    <w:rsid w:val="000A1122"/>
    <w:rsid w:val="000A6A4C"/>
    <w:rsid w:val="000A74AF"/>
    <w:rsid w:val="000A7B19"/>
    <w:rsid w:val="000B0125"/>
    <w:rsid w:val="000B59B5"/>
    <w:rsid w:val="000B5BAB"/>
    <w:rsid w:val="000B7EA9"/>
    <w:rsid w:val="000C3AE5"/>
    <w:rsid w:val="000C5123"/>
    <w:rsid w:val="000D4394"/>
    <w:rsid w:val="000E2B18"/>
    <w:rsid w:val="000E530D"/>
    <w:rsid w:val="000F4C86"/>
    <w:rsid w:val="001046C0"/>
    <w:rsid w:val="00104701"/>
    <w:rsid w:val="00114FB7"/>
    <w:rsid w:val="00122B32"/>
    <w:rsid w:val="00123DF3"/>
    <w:rsid w:val="00126D02"/>
    <w:rsid w:val="00126F40"/>
    <w:rsid w:val="00127A6B"/>
    <w:rsid w:val="001341D1"/>
    <w:rsid w:val="0013430D"/>
    <w:rsid w:val="0013484F"/>
    <w:rsid w:val="00134BE4"/>
    <w:rsid w:val="0013549C"/>
    <w:rsid w:val="001418E2"/>
    <w:rsid w:val="0014446D"/>
    <w:rsid w:val="001446A5"/>
    <w:rsid w:val="0014486B"/>
    <w:rsid w:val="00144CF1"/>
    <w:rsid w:val="0014558B"/>
    <w:rsid w:val="00146960"/>
    <w:rsid w:val="00155639"/>
    <w:rsid w:val="00155D5E"/>
    <w:rsid w:val="00157BA7"/>
    <w:rsid w:val="001704E4"/>
    <w:rsid w:val="00171E45"/>
    <w:rsid w:val="00175223"/>
    <w:rsid w:val="00175B2E"/>
    <w:rsid w:val="00176F17"/>
    <w:rsid w:val="001804E3"/>
    <w:rsid w:val="00180C9A"/>
    <w:rsid w:val="00182D13"/>
    <w:rsid w:val="00183B42"/>
    <w:rsid w:val="00186C54"/>
    <w:rsid w:val="00192C05"/>
    <w:rsid w:val="00197CAA"/>
    <w:rsid w:val="00197E5D"/>
    <w:rsid w:val="001A1B3A"/>
    <w:rsid w:val="001A3CEE"/>
    <w:rsid w:val="001A784A"/>
    <w:rsid w:val="001B045D"/>
    <w:rsid w:val="001C1C89"/>
    <w:rsid w:val="001C55D5"/>
    <w:rsid w:val="001D120C"/>
    <w:rsid w:val="001D4EB9"/>
    <w:rsid w:val="001E03BD"/>
    <w:rsid w:val="001E684A"/>
    <w:rsid w:val="00200BD6"/>
    <w:rsid w:val="00216177"/>
    <w:rsid w:val="002230AE"/>
    <w:rsid w:val="002247D0"/>
    <w:rsid w:val="00224F80"/>
    <w:rsid w:val="0022507C"/>
    <w:rsid w:val="00226979"/>
    <w:rsid w:val="002406F5"/>
    <w:rsid w:val="00242E76"/>
    <w:rsid w:val="00243464"/>
    <w:rsid w:val="002462A8"/>
    <w:rsid w:val="00247731"/>
    <w:rsid w:val="00253C74"/>
    <w:rsid w:val="002620B9"/>
    <w:rsid w:val="00262BAD"/>
    <w:rsid w:val="00264708"/>
    <w:rsid w:val="002726B1"/>
    <w:rsid w:val="002727D0"/>
    <w:rsid w:val="002749C8"/>
    <w:rsid w:val="00275325"/>
    <w:rsid w:val="00281C06"/>
    <w:rsid w:val="00285DC4"/>
    <w:rsid w:val="00294AE7"/>
    <w:rsid w:val="00294F49"/>
    <w:rsid w:val="002A7BAE"/>
    <w:rsid w:val="002B11FA"/>
    <w:rsid w:val="002B2CA6"/>
    <w:rsid w:val="002B34ED"/>
    <w:rsid w:val="002B37A7"/>
    <w:rsid w:val="002B4342"/>
    <w:rsid w:val="002B56EB"/>
    <w:rsid w:val="002B6D47"/>
    <w:rsid w:val="002C7D21"/>
    <w:rsid w:val="002D27CD"/>
    <w:rsid w:val="002D3EC0"/>
    <w:rsid w:val="002D729F"/>
    <w:rsid w:val="002E0E3C"/>
    <w:rsid w:val="002E1F46"/>
    <w:rsid w:val="002E2F7F"/>
    <w:rsid w:val="002E4B20"/>
    <w:rsid w:val="002E5FC6"/>
    <w:rsid w:val="002E6D7D"/>
    <w:rsid w:val="002F2C1E"/>
    <w:rsid w:val="002F6E99"/>
    <w:rsid w:val="00300C47"/>
    <w:rsid w:val="003050B6"/>
    <w:rsid w:val="0030726B"/>
    <w:rsid w:val="0031118B"/>
    <w:rsid w:val="0031122F"/>
    <w:rsid w:val="00315EFA"/>
    <w:rsid w:val="00316408"/>
    <w:rsid w:val="003179FB"/>
    <w:rsid w:val="00323A51"/>
    <w:rsid w:val="003244C9"/>
    <w:rsid w:val="0032468B"/>
    <w:rsid w:val="00327119"/>
    <w:rsid w:val="003333E4"/>
    <w:rsid w:val="00336580"/>
    <w:rsid w:val="0034184B"/>
    <w:rsid w:val="0035080F"/>
    <w:rsid w:val="003535EB"/>
    <w:rsid w:val="00354D29"/>
    <w:rsid w:val="00356356"/>
    <w:rsid w:val="00360593"/>
    <w:rsid w:val="00360EF7"/>
    <w:rsid w:val="00361A07"/>
    <w:rsid w:val="003710A2"/>
    <w:rsid w:val="00372470"/>
    <w:rsid w:val="00376707"/>
    <w:rsid w:val="0037788A"/>
    <w:rsid w:val="0038029B"/>
    <w:rsid w:val="003829FB"/>
    <w:rsid w:val="00383096"/>
    <w:rsid w:val="00392AA8"/>
    <w:rsid w:val="003931E6"/>
    <w:rsid w:val="003A324A"/>
    <w:rsid w:val="003A4B2A"/>
    <w:rsid w:val="003A73EF"/>
    <w:rsid w:val="003B2514"/>
    <w:rsid w:val="003B54C2"/>
    <w:rsid w:val="003B5BA8"/>
    <w:rsid w:val="003C1BE1"/>
    <w:rsid w:val="003C6315"/>
    <w:rsid w:val="003D1204"/>
    <w:rsid w:val="003D160D"/>
    <w:rsid w:val="003D33DB"/>
    <w:rsid w:val="003D35F4"/>
    <w:rsid w:val="003D6601"/>
    <w:rsid w:val="003D6C9A"/>
    <w:rsid w:val="003E2D1F"/>
    <w:rsid w:val="003E2DE1"/>
    <w:rsid w:val="003E5754"/>
    <w:rsid w:val="003F171F"/>
    <w:rsid w:val="003F201E"/>
    <w:rsid w:val="003F3C0C"/>
    <w:rsid w:val="0040002C"/>
    <w:rsid w:val="00400C3B"/>
    <w:rsid w:val="00403507"/>
    <w:rsid w:val="00403546"/>
    <w:rsid w:val="004158B8"/>
    <w:rsid w:val="00416B98"/>
    <w:rsid w:val="00421A99"/>
    <w:rsid w:val="0042780C"/>
    <w:rsid w:val="0043232E"/>
    <w:rsid w:val="00432BAC"/>
    <w:rsid w:val="00445161"/>
    <w:rsid w:val="004457F4"/>
    <w:rsid w:val="004472BF"/>
    <w:rsid w:val="00447C85"/>
    <w:rsid w:val="004544A9"/>
    <w:rsid w:val="00455E38"/>
    <w:rsid w:val="00456CDD"/>
    <w:rsid w:val="004605B3"/>
    <w:rsid w:val="00467CD2"/>
    <w:rsid w:val="004718A9"/>
    <w:rsid w:val="004760E3"/>
    <w:rsid w:val="00476EC1"/>
    <w:rsid w:val="00480582"/>
    <w:rsid w:val="0048694C"/>
    <w:rsid w:val="004911B1"/>
    <w:rsid w:val="00495E43"/>
    <w:rsid w:val="004A362F"/>
    <w:rsid w:val="004A742B"/>
    <w:rsid w:val="004B29ED"/>
    <w:rsid w:val="004B50FC"/>
    <w:rsid w:val="004C064B"/>
    <w:rsid w:val="004C1CDF"/>
    <w:rsid w:val="004D26D3"/>
    <w:rsid w:val="004D3A59"/>
    <w:rsid w:val="004D6E1D"/>
    <w:rsid w:val="004F2C44"/>
    <w:rsid w:val="004F4F9F"/>
    <w:rsid w:val="004F5C1B"/>
    <w:rsid w:val="005054B5"/>
    <w:rsid w:val="00505533"/>
    <w:rsid w:val="00506344"/>
    <w:rsid w:val="005103A3"/>
    <w:rsid w:val="005148D7"/>
    <w:rsid w:val="00521069"/>
    <w:rsid w:val="005248EA"/>
    <w:rsid w:val="0052572D"/>
    <w:rsid w:val="005431C8"/>
    <w:rsid w:val="005463F4"/>
    <w:rsid w:val="00552BA8"/>
    <w:rsid w:val="0055409A"/>
    <w:rsid w:val="00563EEF"/>
    <w:rsid w:val="005701B8"/>
    <w:rsid w:val="00572E90"/>
    <w:rsid w:val="00575EDA"/>
    <w:rsid w:val="00583B6B"/>
    <w:rsid w:val="00586C66"/>
    <w:rsid w:val="00591B91"/>
    <w:rsid w:val="005952DC"/>
    <w:rsid w:val="005A00B7"/>
    <w:rsid w:val="005A1F0D"/>
    <w:rsid w:val="005A51EE"/>
    <w:rsid w:val="005B0445"/>
    <w:rsid w:val="005B0A4A"/>
    <w:rsid w:val="005B5412"/>
    <w:rsid w:val="005B679B"/>
    <w:rsid w:val="005B77D3"/>
    <w:rsid w:val="005C470B"/>
    <w:rsid w:val="005C66D3"/>
    <w:rsid w:val="005D245F"/>
    <w:rsid w:val="005D260B"/>
    <w:rsid w:val="005D3061"/>
    <w:rsid w:val="005D6260"/>
    <w:rsid w:val="005D6D58"/>
    <w:rsid w:val="005E6A58"/>
    <w:rsid w:val="005F310F"/>
    <w:rsid w:val="00602B8A"/>
    <w:rsid w:val="0060314C"/>
    <w:rsid w:val="00610824"/>
    <w:rsid w:val="00612D63"/>
    <w:rsid w:val="00614B12"/>
    <w:rsid w:val="006150EC"/>
    <w:rsid w:val="006164DB"/>
    <w:rsid w:val="0061679D"/>
    <w:rsid w:val="006253D8"/>
    <w:rsid w:val="00626153"/>
    <w:rsid w:val="006374A1"/>
    <w:rsid w:val="0064353E"/>
    <w:rsid w:val="00651B6C"/>
    <w:rsid w:val="006540CB"/>
    <w:rsid w:val="00660B2A"/>
    <w:rsid w:val="00663D84"/>
    <w:rsid w:val="00682553"/>
    <w:rsid w:val="00685085"/>
    <w:rsid w:val="0068515C"/>
    <w:rsid w:val="0068667C"/>
    <w:rsid w:val="0069580B"/>
    <w:rsid w:val="006A26A0"/>
    <w:rsid w:val="006A2AA0"/>
    <w:rsid w:val="006A4FDA"/>
    <w:rsid w:val="006B1C07"/>
    <w:rsid w:val="006B3DA5"/>
    <w:rsid w:val="006B5B25"/>
    <w:rsid w:val="006B7827"/>
    <w:rsid w:val="006D0172"/>
    <w:rsid w:val="006E1A3A"/>
    <w:rsid w:val="006E2230"/>
    <w:rsid w:val="006E2B9C"/>
    <w:rsid w:val="006E7E4C"/>
    <w:rsid w:val="006F02E3"/>
    <w:rsid w:val="006F1C64"/>
    <w:rsid w:val="006F3C19"/>
    <w:rsid w:val="00700438"/>
    <w:rsid w:val="007013C6"/>
    <w:rsid w:val="00715660"/>
    <w:rsid w:val="007328B9"/>
    <w:rsid w:val="007336B0"/>
    <w:rsid w:val="0073563C"/>
    <w:rsid w:val="00735ADA"/>
    <w:rsid w:val="00735D71"/>
    <w:rsid w:val="00736386"/>
    <w:rsid w:val="0074138A"/>
    <w:rsid w:val="00750940"/>
    <w:rsid w:val="00751AB4"/>
    <w:rsid w:val="0076269B"/>
    <w:rsid w:val="00765E00"/>
    <w:rsid w:val="00766131"/>
    <w:rsid w:val="0077005A"/>
    <w:rsid w:val="00772DB4"/>
    <w:rsid w:val="00780AAD"/>
    <w:rsid w:val="0078371A"/>
    <w:rsid w:val="00783A4C"/>
    <w:rsid w:val="0079250C"/>
    <w:rsid w:val="00794375"/>
    <w:rsid w:val="007A05BD"/>
    <w:rsid w:val="007A725D"/>
    <w:rsid w:val="007B4A0F"/>
    <w:rsid w:val="007B5750"/>
    <w:rsid w:val="007C05CB"/>
    <w:rsid w:val="007C3153"/>
    <w:rsid w:val="007C7656"/>
    <w:rsid w:val="007D066F"/>
    <w:rsid w:val="007D1AE5"/>
    <w:rsid w:val="007D5A91"/>
    <w:rsid w:val="007E3441"/>
    <w:rsid w:val="007E460F"/>
    <w:rsid w:val="007E68C9"/>
    <w:rsid w:val="007E76F1"/>
    <w:rsid w:val="007F1DA0"/>
    <w:rsid w:val="00803F6B"/>
    <w:rsid w:val="00805901"/>
    <w:rsid w:val="0081076A"/>
    <w:rsid w:val="00811B53"/>
    <w:rsid w:val="00816BAB"/>
    <w:rsid w:val="00817514"/>
    <w:rsid w:val="00822CAB"/>
    <w:rsid w:val="00825E03"/>
    <w:rsid w:val="00827ECC"/>
    <w:rsid w:val="0083106D"/>
    <w:rsid w:val="008323CF"/>
    <w:rsid w:val="0083313F"/>
    <w:rsid w:val="00834D98"/>
    <w:rsid w:val="00835730"/>
    <w:rsid w:val="00835F23"/>
    <w:rsid w:val="0084210A"/>
    <w:rsid w:val="00845657"/>
    <w:rsid w:val="0084624C"/>
    <w:rsid w:val="00851C1D"/>
    <w:rsid w:val="00864E02"/>
    <w:rsid w:val="008730A5"/>
    <w:rsid w:val="00874702"/>
    <w:rsid w:val="008775B4"/>
    <w:rsid w:val="008808A6"/>
    <w:rsid w:val="00884461"/>
    <w:rsid w:val="00885B69"/>
    <w:rsid w:val="008A159E"/>
    <w:rsid w:val="008A38E5"/>
    <w:rsid w:val="008A3F94"/>
    <w:rsid w:val="008A4B32"/>
    <w:rsid w:val="008A6037"/>
    <w:rsid w:val="008B1A2C"/>
    <w:rsid w:val="008B2777"/>
    <w:rsid w:val="008B3519"/>
    <w:rsid w:val="008B4667"/>
    <w:rsid w:val="008B7085"/>
    <w:rsid w:val="008C0CBC"/>
    <w:rsid w:val="008C1602"/>
    <w:rsid w:val="008C1FFC"/>
    <w:rsid w:val="008D1AD8"/>
    <w:rsid w:val="008D2E7D"/>
    <w:rsid w:val="008D482E"/>
    <w:rsid w:val="008D5FED"/>
    <w:rsid w:val="008E0B11"/>
    <w:rsid w:val="008E2734"/>
    <w:rsid w:val="008F35F1"/>
    <w:rsid w:val="008F3FB1"/>
    <w:rsid w:val="008F5348"/>
    <w:rsid w:val="008F729A"/>
    <w:rsid w:val="009008F4"/>
    <w:rsid w:val="00901A1A"/>
    <w:rsid w:val="009020BF"/>
    <w:rsid w:val="00905BB4"/>
    <w:rsid w:val="00907813"/>
    <w:rsid w:val="00911B9D"/>
    <w:rsid w:val="009142F4"/>
    <w:rsid w:val="00921C07"/>
    <w:rsid w:val="00923FB2"/>
    <w:rsid w:val="00930A10"/>
    <w:rsid w:val="0093199F"/>
    <w:rsid w:val="00932958"/>
    <w:rsid w:val="009446F7"/>
    <w:rsid w:val="00947CC7"/>
    <w:rsid w:val="00951519"/>
    <w:rsid w:val="009535AF"/>
    <w:rsid w:val="0096301A"/>
    <w:rsid w:val="00964D6C"/>
    <w:rsid w:val="00965133"/>
    <w:rsid w:val="00965E0F"/>
    <w:rsid w:val="00971AD3"/>
    <w:rsid w:val="00980F62"/>
    <w:rsid w:val="00981123"/>
    <w:rsid w:val="00982629"/>
    <w:rsid w:val="0098468C"/>
    <w:rsid w:val="0098667C"/>
    <w:rsid w:val="009907B9"/>
    <w:rsid w:val="00992351"/>
    <w:rsid w:val="009A08B6"/>
    <w:rsid w:val="009A2377"/>
    <w:rsid w:val="009A4D11"/>
    <w:rsid w:val="009B3ED3"/>
    <w:rsid w:val="009B4ADC"/>
    <w:rsid w:val="009B60ED"/>
    <w:rsid w:val="009C1730"/>
    <w:rsid w:val="009D6232"/>
    <w:rsid w:val="009E15D4"/>
    <w:rsid w:val="009F25BD"/>
    <w:rsid w:val="009F3C7E"/>
    <w:rsid w:val="009F5646"/>
    <w:rsid w:val="009F7873"/>
    <w:rsid w:val="009F7979"/>
    <w:rsid w:val="009F7AE7"/>
    <w:rsid w:val="00A03FA7"/>
    <w:rsid w:val="00A06395"/>
    <w:rsid w:val="00A06AEF"/>
    <w:rsid w:val="00A10700"/>
    <w:rsid w:val="00A1134B"/>
    <w:rsid w:val="00A14D49"/>
    <w:rsid w:val="00A15184"/>
    <w:rsid w:val="00A1637D"/>
    <w:rsid w:val="00A2566B"/>
    <w:rsid w:val="00A32086"/>
    <w:rsid w:val="00A34E84"/>
    <w:rsid w:val="00A352B0"/>
    <w:rsid w:val="00A37886"/>
    <w:rsid w:val="00A472C6"/>
    <w:rsid w:val="00A51E78"/>
    <w:rsid w:val="00A570A1"/>
    <w:rsid w:val="00A60974"/>
    <w:rsid w:val="00A61DCD"/>
    <w:rsid w:val="00A65535"/>
    <w:rsid w:val="00A724CF"/>
    <w:rsid w:val="00A7532F"/>
    <w:rsid w:val="00A761CF"/>
    <w:rsid w:val="00A81682"/>
    <w:rsid w:val="00A84D92"/>
    <w:rsid w:val="00A84E65"/>
    <w:rsid w:val="00A95B6C"/>
    <w:rsid w:val="00AA7480"/>
    <w:rsid w:val="00AB1481"/>
    <w:rsid w:val="00AB2ABB"/>
    <w:rsid w:val="00AB5C67"/>
    <w:rsid w:val="00AB7C98"/>
    <w:rsid w:val="00AC47D9"/>
    <w:rsid w:val="00AD0DA1"/>
    <w:rsid w:val="00AE0209"/>
    <w:rsid w:val="00AE2095"/>
    <w:rsid w:val="00AE5322"/>
    <w:rsid w:val="00AE5FEF"/>
    <w:rsid w:val="00AE73E2"/>
    <w:rsid w:val="00AF1CF9"/>
    <w:rsid w:val="00AF2AE3"/>
    <w:rsid w:val="00AF7C58"/>
    <w:rsid w:val="00B05787"/>
    <w:rsid w:val="00B15323"/>
    <w:rsid w:val="00B259AC"/>
    <w:rsid w:val="00B268D9"/>
    <w:rsid w:val="00B26EC9"/>
    <w:rsid w:val="00B31B8F"/>
    <w:rsid w:val="00B333B0"/>
    <w:rsid w:val="00B348C7"/>
    <w:rsid w:val="00B43561"/>
    <w:rsid w:val="00B440DB"/>
    <w:rsid w:val="00B4415D"/>
    <w:rsid w:val="00B45103"/>
    <w:rsid w:val="00B45D24"/>
    <w:rsid w:val="00B52992"/>
    <w:rsid w:val="00B538C6"/>
    <w:rsid w:val="00B62018"/>
    <w:rsid w:val="00B63114"/>
    <w:rsid w:val="00B64A22"/>
    <w:rsid w:val="00B67D14"/>
    <w:rsid w:val="00B700C3"/>
    <w:rsid w:val="00B74ADF"/>
    <w:rsid w:val="00B8042D"/>
    <w:rsid w:val="00B810FF"/>
    <w:rsid w:val="00B8418B"/>
    <w:rsid w:val="00B84519"/>
    <w:rsid w:val="00B87463"/>
    <w:rsid w:val="00B91E5C"/>
    <w:rsid w:val="00B93C10"/>
    <w:rsid w:val="00BA00E2"/>
    <w:rsid w:val="00BA4255"/>
    <w:rsid w:val="00BA4F5A"/>
    <w:rsid w:val="00BA7BBA"/>
    <w:rsid w:val="00BB3DE5"/>
    <w:rsid w:val="00BB4394"/>
    <w:rsid w:val="00BB5ABD"/>
    <w:rsid w:val="00BC1BA9"/>
    <w:rsid w:val="00BC41E1"/>
    <w:rsid w:val="00BD2FC7"/>
    <w:rsid w:val="00BD6EC1"/>
    <w:rsid w:val="00BE25AF"/>
    <w:rsid w:val="00BE3F11"/>
    <w:rsid w:val="00BF3FBF"/>
    <w:rsid w:val="00C01D14"/>
    <w:rsid w:val="00C04DD5"/>
    <w:rsid w:val="00C073D6"/>
    <w:rsid w:val="00C07645"/>
    <w:rsid w:val="00C12785"/>
    <w:rsid w:val="00C14D2D"/>
    <w:rsid w:val="00C15327"/>
    <w:rsid w:val="00C205DD"/>
    <w:rsid w:val="00C242B2"/>
    <w:rsid w:val="00C25F74"/>
    <w:rsid w:val="00C31FE6"/>
    <w:rsid w:val="00C35546"/>
    <w:rsid w:val="00C4092D"/>
    <w:rsid w:val="00C4278B"/>
    <w:rsid w:val="00C43BD2"/>
    <w:rsid w:val="00C44F90"/>
    <w:rsid w:val="00C47E9C"/>
    <w:rsid w:val="00C52FD7"/>
    <w:rsid w:val="00C57277"/>
    <w:rsid w:val="00C616E4"/>
    <w:rsid w:val="00C61D35"/>
    <w:rsid w:val="00C648E2"/>
    <w:rsid w:val="00C6603B"/>
    <w:rsid w:val="00C71E3F"/>
    <w:rsid w:val="00C75A4D"/>
    <w:rsid w:val="00C75CE4"/>
    <w:rsid w:val="00C77200"/>
    <w:rsid w:val="00C8367C"/>
    <w:rsid w:val="00C83EC8"/>
    <w:rsid w:val="00C84EC9"/>
    <w:rsid w:val="00C90645"/>
    <w:rsid w:val="00C92083"/>
    <w:rsid w:val="00C92A41"/>
    <w:rsid w:val="00C95E0F"/>
    <w:rsid w:val="00CA3BAD"/>
    <w:rsid w:val="00CB1858"/>
    <w:rsid w:val="00CC0087"/>
    <w:rsid w:val="00CD0085"/>
    <w:rsid w:val="00CD5DDA"/>
    <w:rsid w:val="00CE1BDC"/>
    <w:rsid w:val="00CF3E52"/>
    <w:rsid w:val="00CF5352"/>
    <w:rsid w:val="00D00043"/>
    <w:rsid w:val="00D003BE"/>
    <w:rsid w:val="00D03468"/>
    <w:rsid w:val="00D03E18"/>
    <w:rsid w:val="00D06094"/>
    <w:rsid w:val="00D110CC"/>
    <w:rsid w:val="00D1310A"/>
    <w:rsid w:val="00D165B0"/>
    <w:rsid w:val="00D20E88"/>
    <w:rsid w:val="00D249EC"/>
    <w:rsid w:val="00D30CFE"/>
    <w:rsid w:val="00D314BC"/>
    <w:rsid w:val="00D319FC"/>
    <w:rsid w:val="00D37964"/>
    <w:rsid w:val="00D40468"/>
    <w:rsid w:val="00D41BD8"/>
    <w:rsid w:val="00D44262"/>
    <w:rsid w:val="00D45FD5"/>
    <w:rsid w:val="00D501E4"/>
    <w:rsid w:val="00D51F3A"/>
    <w:rsid w:val="00D6213F"/>
    <w:rsid w:val="00D62340"/>
    <w:rsid w:val="00D63F18"/>
    <w:rsid w:val="00D6527D"/>
    <w:rsid w:val="00D6795D"/>
    <w:rsid w:val="00D729EC"/>
    <w:rsid w:val="00D74B92"/>
    <w:rsid w:val="00D83A9A"/>
    <w:rsid w:val="00D841C1"/>
    <w:rsid w:val="00D93010"/>
    <w:rsid w:val="00D946E9"/>
    <w:rsid w:val="00D9604F"/>
    <w:rsid w:val="00D9737C"/>
    <w:rsid w:val="00DA76AC"/>
    <w:rsid w:val="00DB3D0C"/>
    <w:rsid w:val="00DB4D49"/>
    <w:rsid w:val="00DB767D"/>
    <w:rsid w:val="00DC07E5"/>
    <w:rsid w:val="00DC395D"/>
    <w:rsid w:val="00DC634D"/>
    <w:rsid w:val="00DD0FFA"/>
    <w:rsid w:val="00DD202C"/>
    <w:rsid w:val="00DD34CF"/>
    <w:rsid w:val="00DD3863"/>
    <w:rsid w:val="00DE5376"/>
    <w:rsid w:val="00DE60D1"/>
    <w:rsid w:val="00DF050A"/>
    <w:rsid w:val="00DF59BD"/>
    <w:rsid w:val="00DF6FC3"/>
    <w:rsid w:val="00DF751A"/>
    <w:rsid w:val="00DF7A31"/>
    <w:rsid w:val="00E05A1C"/>
    <w:rsid w:val="00E07333"/>
    <w:rsid w:val="00E129EE"/>
    <w:rsid w:val="00E12BAD"/>
    <w:rsid w:val="00E13411"/>
    <w:rsid w:val="00E14AC6"/>
    <w:rsid w:val="00E30F62"/>
    <w:rsid w:val="00E36ECE"/>
    <w:rsid w:val="00E46B69"/>
    <w:rsid w:val="00E573AC"/>
    <w:rsid w:val="00E57B94"/>
    <w:rsid w:val="00E62839"/>
    <w:rsid w:val="00E62E85"/>
    <w:rsid w:val="00E64EE1"/>
    <w:rsid w:val="00E65C1E"/>
    <w:rsid w:val="00E66CF2"/>
    <w:rsid w:val="00E75F13"/>
    <w:rsid w:val="00E76022"/>
    <w:rsid w:val="00E80EB9"/>
    <w:rsid w:val="00E83456"/>
    <w:rsid w:val="00EA25E4"/>
    <w:rsid w:val="00EA3E87"/>
    <w:rsid w:val="00EA4085"/>
    <w:rsid w:val="00EA7A22"/>
    <w:rsid w:val="00EA7DE2"/>
    <w:rsid w:val="00EB004F"/>
    <w:rsid w:val="00EB6AC3"/>
    <w:rsid w:val="00EC4AAF"/>
    <w:rsid w:val="00EC5FAA"/>
    <w:rsid w:val="00EC6D59"/>
    <w:rsid w:val="00EC703C"/>
    <w:rsid w:val="00EC751D"/>
    <w:rsid w:val="00ED0777"/>
    <w:rsid w:val="00ED2DE0"/>
    <w:rsid w:val="00ED6645"/>
    <w:rsid w:val="00ED6F4E"/>
    <w:rsid w:val="00EE37EE"/>
    <w:rsid w:val="00EE6EB1"/>
    <w:rsid w:val="00EF43D5"/>
    <w:rsid w:val="00EF4E23"/>
    <w:rsid w:val="00EF691D"/>
    <w:rsid w:val="00F0000C"/>
    <w:rsid w:val="00F002E5"/>
    <w:rsid w:val="00F03838"/>
    <w:rsid w:val="00F03945"/>
    <w:rsid w:val="00F04C86"/>
    <w:rsid w:val="00F0598E"/>
    <w:rsid w:val="00F11D4E"/>
    <w:rsid w:val="00F12CC8"/>
    <w:rsid w:val="00F20765"/>
    <w:rsid w:val="00F20D44"/>
    <w:rsid w:val="00F238CE"/>
    <w:rsid w:val="00F24EE1"/>
    <w:rsid w:val="00F32CE9"/>
    <w:rsid w:val="00F36445"/>
    <w:rsid w:val="00F37BD9"/>
    <w:rsid w:val="00F37D41"/>
    <w:rsid w:val="00F412D7"/>
    <w:rsid w:val="00F43996"/>
    <w:rsid w:val="00F45AD5"/>
    <w:rsid w:val="00F45F72"/>
    <w:rsid w:val="00F47184"/>
    <w:rsid w:val="00F51398"/>
    <w:rsid w:val="00F521B6"/>
    <w:rsid w:val="00F53C1F"/>
    <w:rsid w:val="00F53D7D"/>
    <w:rsid w:val="00F54201"/>
    <w:rsid w:val="00F5464F"/>
    <w:rsid w:val="00F6446E"/>
    <w:rsid w:val="00F64A92"/>
    <w:rsid w:val="00F657F3"/>
    <w:rsid w:val="00F71D52"/>
    <w:rsid w:val="00F80BF6"/>
    <w:rsid w:val="00F81802"/>
    <w:rsid w:val="00F82819"/>
    <w:rsid w:val="00F8452D"/>
    <w:rsid w:val="00F95BCB"/>
    <w:rsid w:val="00F96634"/>
    <w:rsid w:val="00F96A5C"/>
    <w:rsid w:val="00FA1FBC"/>
    <w:rsid w:val="00FA2C97"/>
    <w:rsid w:val="00FA2FC5"/>
    <w:rsid w:val="00FB35BE"/>
    <w:rsid w:val="00FC17D6"/>
    <w:rsid w:val="00FC43B8"/>
    <w:rsid w:val="00FC4E58"/>
    <w:rsid w:val="00FC51C4"/>
    <w:rsid w:val="00FC7004"/>
    <w:rsid w:val="00FD06A0"/>
    <w:rsid w:val="00FD13FB"/>
    <w:rsid w:val="00FD228E"/>
    <w:rsid w:val="00FD4E9B"/>
    <w:rsid w:val="00FD7D5F"/>
    <w:rsid w:val="00FE1A2F"/>
    <w:rsid w:val="00FE5F50"/>
    <w:rsid w:val="00FE68C8"/>
    <w:rsid w:val="00FF1B25"/>
    <w:rsid w:val="00FF3D83"/>
    <w:rsid w:val="00FF7A85"/>
    <w:rsid w:val="054C44FD"/>
    <w:rsid w:val="1848412F"/>
    <w:rsid w:val="1D1B09AB"/>
    <w:rsid w:val="23EE14A6"/>
    <w:rsid w:val="24464F5C"/>
    <w:rsid w:val="399070E1"/>
    <w:rsid w:val="3A253924"/>
    <w:rsid w:val="4C8F0F9E"/>
    <w:rsid w:val="6809542F"/>
    <w:rsid w:val="7E92582B"/>
    <w:rsid w:val="7FD653C1"/>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unhideWhenUsed/>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semiHidden/>
    <w:qFormat/>
    <w:uiPriority w:val="0"/>
    <w:rPr>
      <w:b/>
      <w:bCs/>
    </w:rPr>
  </w:style>
  <w:style w:type="character" w:styleId="9">
    <w:name w:val="annotation reference"/>
    <w:semiHidden/>
    <w:qFormat/>
    <w:uiPriority w:val="0"/>
    <w:rPr>
      <w:sz w:val="21"/>
      <w:szCs w:val="21"/>
    </w:rPr>
  </w:style>
  <w:style w:type="paragraph" w:customStyle="1" w:styleId="10">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11">
    <w:name w:val="Char Char Char Char Char Char Char"/>
    <w:basedOn w:val="1"/>
    <w:uiPriority w:val="0"/>
    <w:pPr>
      <w:widowControl/>
      <w:spacing w:before="100" w:beforeAutospacing="1" w:after="100" w:afterAutospacing="1" w:line="360" w:lineRule="auto"/>
      <w:ind w:left="360" w:firstLine="624"/>
      <w:jc w:val="left"/>
    </w:pPr>
    <w:rPr>
      <w:rFonts w:ascii="Calibri" w:hAnsi="Calibri"/>
      <w:szCs w:val="22"/>
    </w:rPr>
  </w:style>
  <w:style w:type="paragraph" w:customStyle="1" w:styleId="12">
    <w:name w:val="Char Char Char Char"/>
    <w:basedOn w:val="1"/>
    <w:qFormat/>
    <w:uiPriority w:val="0"/>
    <w:pPr>
      <w:widowControl/>
      <w:spacing w:after="160" w:line="240" w:lineRule="exact"/>
      <w:jc w:val="left"/>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zhlx</Company>
  <Pages>14</Pages>
  <Words>6916</Words>
  <Characters>7379</Characters>
  <Lines>53</Lines>
  <Paragraphs>14</Paragraphs>
  <TotalTime>2</TotalTime>
  <ScaleCrop>false</ScaleCrop>
  <LinksUpToDate>false</LinksUpToDate>
  <CharactersWithSpaces>7398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2012-01-07T11:13:00Z</dcterms:created>
  <dc:creator>lx</dc:creator>
  <dc:description>ZHGenApp().GetProperty("Certification")</dc:description>
  <cp:lastModifiedBy>Administrator</cp:lastModifiedBy>
  <cp:lastPrinted>2018-01-31T03:32:00Z</cp:lastPrinted>
  <dcterms:modified xsi:type="dcterms:W3CDTF">2024-11-22T02:52:18Z</dcterms:modified>
  <dc:title>年部门预算编制说明</dc:title>
  <cp:revision>136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CAEBC7851CD14F9588894C08138DF229_12</vt:lpwstr>
  </property>
</Properties>
</file>