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default" w:ascii="方正小标宋_GBK" w:hAnsi="方正小标宋_GBK" w:eastAsia="方正小标宋_GBK" w:cs="方正小标宋_GBK"/>
          <w:sz w:val="44"/>
          <w:szCs w:val="44"/>
          <w:lang w:val="en-US" w:eastAsia="zh-CN"/>
        </w:rPr>
      </w:pPr>
      <w:bookmarkStart w:id="0" w:name="_GoBack"/>
      <w:r>
        <w:rPr>
          <w:rFonts w:hint="eastAsia" w:ascii="方正小标宋_GBK" w:hAnsi="方正小标宋_GBK" w:eastAsia="方正小标宋_GBK" w:cs="方正小标宋_GBK"/>
          <w:sz w:val="44"/>
          <w:szCs w:val="44"/>
          <w:lang w:eastAsia="zh-CN"/>
        </w:rPr>
        <w:t>德宏州财政局关于</w:t>
      </w:r>
      <w:r>
        <w:rPr>
          <w:rFonts w:hint="eastAsia" w:ascii="方正小标宋_GBK" w:hAnsi="方正小标宋_GBK" w:eastAsia="方正小标宋_GBK" w:cs="方正小标宋_GBK"/>
          <w:sz w:val="44"/>
          <w:szCs w:val="44"/>
          <w:lang w:val="en-US" w:eastAsia="zh-CN"/>
        </w:rPr>
        <w:t>下达2024年省级财政衔接推进乡村振兴补助资金（第四批）</w:t>
      </w:r>
      <w:r>
        <w:rPr>
          <w:rFonts w:hint="eastAsia" w:ascii="方正小标宋_GBK" w:hAnsi="方正小标宋_GBK" w:eastAsia="方正小标宋_GBK" w:cs="方正小标宋_GBK"/>
          <w:sz w:val="44"/>
          <w:szCs w:val="44"/>
          <w:lang w:eastAsia="zh-CN"/>
        </w:rPr>
        <w:t>的</w:t>
      </w:r>
      <w:r>
        <w:rPr>
          <w:rFonts w:hint="eastAsia" w:ascii="方正小标宋_GBK" w:hAnsi="方正小标宋_GBK" w:eastAsia="方正小标宋_GBK" w:cs="方正小标宋_GBK"/>
          <w:sz w:val="44"/>
          <w:szCs w:val="44"/>
          <w:lang w:val="en-US" w:eastAsia="zh-CN"/>
        </w:rPr>
        <w:t>通知</w:t>
      </w:r>
    </w:p>
    <w:bookmarkEnd w:id="0"/>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小标宋_GBK" w:hAnsi="方正小标宋_GBK" w:eastAsia="方正小标宋_GBK" w:cs="方正小标宋_GBK"/>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eastAsia="zh-CN"/>
        </w:rPr>
        <w:t>陇川县财政局：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val="en-US" w:eastAsia="zh-CN"/>
        </w:rPr>
        <w:t>根据《云南省财政厅关于下达2024年省级财政衔接推进乡村振兴补助资金（第四批）的通知》（云财农〔2024〕147号），现将2024年省级财政衔接推进乡村振兴补助资金（第四批）下达你们（详见附件1），支出列2024年“21305 巩固脱贫攻坚成果衔接乡村振兴”相关科目（“项级”科目根据具体实施项目确定），经济科目列“51301 上下级政府间转移性支出”。现就有关事宜通知如下：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一、切实管好用好衔接资金。</w:t>
      </w:r>
      <w:r>
        <w:rPr>
          <w:rFonts w:hint="eastAsia" w:ascii="Times New Roman" w:hAnsi="Times New Roman" w:eastAsia="方正仿宋_GBK" w:cs="方正仿宋_GBK"/>
          <w:sz w:val="32"/>
          <w:szCs w:val="32"/>
          <w:lang w:val="en-US" w:eastAsia="zh-CN"/>
        </w:rPr>
        <w:t>认真贯彻党中央、</w:t>
      </w:r>
      <w:r>
        <w:rPr>
          <w:rFonts w:hint="eastAsia" w:eastAsia="方正仿宋_GBK" w:cs="方正仿宋_GBK"/>
          <w:sz w:val="32"/>
          <w:szCs w:val="32"/>
          <w:lang w:val="en-US" w:eastAsia="zh-CN"/>
        </w:rPr>
        <w:t>国</w:t>
      </w:r>
      <w:r>
        <w:rPr>
          <w:rFonts w:hint="eastAsia" w:ascii="Times New Roman" w:hAnsi="Times New Roman" w:eastAsia="方正仿宋_GBK" w:cs="方正仿宋_GBK"/>
          <w:sz w:val="32"/>
          <w:szCs w:val="32"/>
          <w:lang w:val="en-US" w:eastAsia="zh-CN"/>
        </w:rPr>
        <w:t>务院关于巩固拓展脱贫攻坚成果同乡村振兴有效衔接决策部署和省委省政府工作要求，严格落实《云南省财政衔接推进乡村振兴补助资金管理办法》和《云南省财政厅等六部门关于修订〈加强中央和省级财政衔接推进乡村振兴补助资金使用管理的实施意见〉的通知》（云财规〔2024〕10号）规定，督促指导各地加强资金项目管理，收到上级资金后按规定抓紧将资金分解下达到具体单位和项目，加强项目实施跟踪调度，加快资金支出。持续强化资金监管，指导督促部门开展全过程绩效管理，确保资金使用规范安全，充分发挥资金使用效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二、突出衔接资金支持重点。</w:t>
      </w:r>
      <w:r>
        <w:rPr>
          <w:rFonts w:hint="eastAsia" w:ascii="Times New Roman" w:hAnsi="Times New Roman" w:eastAsia="方正仿宋_GBK" w:cs="方正仿宋_GBK"/>
          <w:sz w:val="32"/>
          <w:szCs w:val="32"/>
          <w:lang w:val="en-US" w:eastAsia="zh-CN"/>
        </w:rPr>
        <w:t>贯彻落实党的二十届三中全会精神、中央和省委省政府关于更多依靠发展来巩固拓展脱贫攻坚成果要求，突出衔接资金支持重点，优先支持联农带农富农产业发展，2024年用于产业发展的衔接资金占比原则上不得低于下达你地区资金总规模的52%，进一步巩固拓展脱贫攻坚成果，增强脱贫地区和脱贫群众内生发展动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lang w:eastAsia="zh-CN"/>
        </w:rPr>
      </w:pPr>
      <w:r>
        <w:rPr>
          <w:rFonts w:hint="eastAsia" w:ascii="方正黑体_GBK" w:hAnsi="方正黑体_GBK" w:eastAsia="方正黑体_GBK" w:cs="方正黑体_GBK"/>
          <w:sz w:val="32"/>
          <w:szCs w:val="32"/>
          <w:lang w:val="en-US" w:eastAsia="zh-CN"/>
        </w:rPr>
        <w:t>三、加强预算绩效管理。</w:t>
      </w:r>
      <w:r>
        <w:rPr>
          <w:rFonts w:hint="eastAsia" w:ascii="Times New Roman" w:hAnsi="Times New Roman" w:eastAsia="方正仿宋_GBK" w:cs="方正仿宋_GBK"/>
          <w:sz w:val="32"/>
          <w:szCs w:val="32"/>
          <w:lang w:val="en-US" w:eastAsia="zh-CN"/>
        </w:rPr>
        <w:t>本次区域绩效目标一并下达（详见附件2）。陇川县要严格执行《云南省财政衔接推进乡村振兴补助资金绩效评价及考核办法》等规定，加强全过程绩效管理，提高财政资金使用效益，确保区域绩效目标如期实现。</w:t>
      </w:r>
    </w:p>
    <w:p>
      <w:pPr>
        <w:keepNext w:val="0"/>
        <w:keepLines w:val="0"/>
        <w:pageBreakBefore w:val="0"/>
        <w:widowControl w:val="0"/>
        <w:tabs>
          <w:tab w:val="left" w:pos="8293"/>
        </w:tabs>
        <w:kinsoku/>
        <w:wordWrap/>
        <w:overflowPunct/>
        <w:topLinePunct w:val="0"/>
        <w:autoSpaceDE/>
        <w:autoSpaceDN/>
        <w:bidi w:val="0"/>
        <w:adjustRightInd/>
        <w:snapToGrid/>
        <w:spacing w:line="560" w:lineRule="exact"/>
        <w:ind w:firstLine="576" w:firstLineChars="200"/>
        <w:textAlignment w:val="auto"/>
        <w:rPr>
          <w:rFonts w:hint="eastAsia" w:ascii="Times New Roman" w:hAnsi="Times New Roman" w:eastAsia="方正仿宋_GBK"/>
          <w:bCs/>
          <w:w w:val="90"/>
          <w:sz w:val="32"/>
          <w:szCs w:val="32"/>
          <w:lang w:eastAsia="zh-CN"/>
        </w:rPr>
      </w:pPr>
      <w:r>
        <w:rPr>
          <w:rFonts w:hint="eastAsia" w:ascii="Times New Roman" w:hAnsi="Times New Roman" w:eastAsia="方正仿宋_GBK"/>
          <w:bCs/>
          <w:w w:val="90"/>
          <w:sz w:val="32"/>
          <w:szCs w:val="32"/>
          <w:lang w:eastAsia="zh-CN"/>
        </w:rPr>
        <w:tab/>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Times New Roman" w:hAnsi="Times New Roman" w:eastAsia="方正仿宋_GBK" w:cs="方正仿宋_GBK"/>
          <w:sz w:val="32"/>
          <w:szCs w:val="32"/>
          <w:lang w:val="en-US" w:eastAsia="zh-CN"/>
        </w:rPr>
      </w:pPr>
      <w:r>
        <w:rPr>
          <w:rFonts w:hint="eastAsia" w:ascii="Times New Roman" w:hAnsi="Times New Roman" w:eastAsia="方正仿宋_GBK" w:cs="方正仿宋_GBK"/>
          <w:sz w:val="32"/>
          <w:szCs w:val="32"/>
          <w:lang w:eastAsia="zh-CN"/>
        </w:rPr>
        <w:t>附件：</w:t>
      </w:r>
      <w:r>
        <w:rPr>
          <w:rFonts w:hint="eastAsia" w:ascii="Times New Roman" w:hAnsi="Times New Roman" w:eastAsia="方正仿宋_GBK" w:cs="方正仿宋_GBK"/>
          <w:sz w:val="32"/>
          <w:szCs w:val="32"/>
          <w:lang w:val="en-US" w:eastAsia="zh-CN"/>
        </w:rPr>
        <w:t>1.2024年省级财政衔接推进乡村振兴补助资金（第四批）下达表</w:t>
      </w:r>
    </w:p>
    <w:p>
      <w:pPr>
        <w:keepNext w:val="0"/>
        <w:keepLines w:val="0"/>
        <w:pageBreakBefore w:val="0"/>
        <w:widowControl w:val="0"/>
        <w:kinsoku/>
        <w:wordWrap/>
        <w:overflowPunct/>
        <w:topLinePunct w:val="0"/>
        <w:autoSpaceDE/>
        <w:autoSpaceDN/>
        <w:bidi w:val="0"/>
        <w:adjustRightInd/>
        <w:snapToGrid/>
        <w:spacing w:line="560" w:lineRule="exact"/>
        <w:ind w:left="1916" w:leftChars="760" w:hanging="320" w:hangingChars="100"/>
        <w:textAlignment w:val="auto"/>
        <w:rPr>
          <w:rFonts w:hint="default" w:ascii="Times New Roman" w:hAnsi="Times New Roman" w:eastAsia="方正仿宋_GBK" w:cs="方正仿宋_GBK"/>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2" name="矩形 2"/>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683.8pt;width:1190.6pt;z-index:251660288;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IG1+dwAAAAPAQAADwAAAAAAAAABACAAAAAi&#10;AAAAZHJzL2Rvd25yZXYueG1sUEsBAhQAFAAAAAgAh07iQDjmdW8GAgAAWwQAAA4AAAAAAAAAAQAg&#10;AAAAKwEAAGRycy9lMm9Eb2MueG1sUEsFBgAAAAAGAAYAWQEAAKMFAAAAAA==&#10;">
                <v:path/>
                <v:fill on="t" color2="#FFFFFF" opacity="0f" focussize="0,0"/>
                <v:stroke color="#FFFFFF" opacity="0f" joinstyle="miter"/>
                <v:imagedata o:title=""/>
                <o:lock v:ext="edit" aspectratio="f"/>
              </v:rect>
            </w:pict>
          </mc:Fallback>
        </mc:AlternateContent>
      </w:r>
      <w:r>
        <w:rPr>
          <w:rFonts w:hint="eastAsia" w:ascii="Times New Roman" w:hAnsi="Times New Roman" w:eastAsia="方正仿宋_GBK" w:cs="方正仿宋_GBK"/>
          <w:sz w:val="32"/>
          <w:szCs w:val="32"/>
          <w:lang w:val="en-US" w:eastAsia="zh-CN"/>
        </w:rPr>
        <w:t>2.2024年省级财政衔接推进乡村振兴补助资金（第四批）绩效目标表</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bCs/>
          <w:w w:val="9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bCs/>
          <w:w w:val="9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方正仿宋_GBK"/>
          <w:bCs/>
          <w:w w:val="90"/>
          <w:sz w:val="32"/>
          <w:szCs w:val="32"/>
        </w:rPr>
      </w:pPr>
      <w:r>
        <w:rPr>
          <w:rFonts w:ascii="Times New Roman" w:hAnsi="Times New Roman"/>
          <w:sz w:val="32"/>
        </w:rPr>
        <mc:AlternateContent>
          <mc:Choice Requires="wps">
            <w:drawing>
              <wp:anchor distT="0" distB="0" distL="114300" distR="114300" simplePos="0" relativeHeight="251659264" behindDoc="0" locked="0" layoutInCell="1" allowOverlap="1">
                <wp:simplePos x="0" y="0"/>
                <wp:positionH relativeFrom="column">
                  <wp:posOffset>-3780155</wp:posOffset>
                </wp:positionH>
                <wp:positionV relativeFrom="paragraph">
                  <wp:posOffset>-5346065</wp:posOffset>
                </wp:positionV>
                <wp:extent cx="15120620" cy="21384260"/>
                <wp:effectExtent l="0" t="0" r="0" b="0"/>
                <wp:wrapNone/>
                <wp:docPr id="1" name="矩形 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w="9525" cap="flat" cmpd="sng">
                          <a:solidFill>
                            <a:srgbClr val="FFFFFF">
                              <a:alpha val="0"/>
                            </a:srgbClr>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297.65pt;margin-top:-420.95pt;height:1683.8pt;width:1190.6pt;z-index:251659264;mso-width-relative:page;mso-height-relative:page;" fillcolor="#FFFFFF" filled="t" stroked="t" coordsize="21600,21600" o:gfxdata="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IG1+dwAAAAPAQAADwAAAAAAAAABACAAAAAi&#10;AAAAZHJzL2Rvd25yZXYueG1sUEsBAhQAFAAAAAgAh07iQN9DUJIGAgAAWwQAAA4AAAAAAAAAAQAg&#10;AAAAKwEAAGRycy9lMm9Eb2MueG1sUEsFBgAAAAAGAAYAWQEAAKMFAAAAAA==&#10;">
                <v:path/>
                <v:fill on="t" color2="#FFFFFF" opacity="0f" focussize="0,0"/>
                <v:stroke color="#FFFFFF" opacity="0f" joinstyle="miter"/>
                <v:imagedata o:title=""/>
                <o:lock v:ext="edit" aspectratio="f"/>
              </v:rect>
            </w:pict>
          </mc:Fallback>
        </mc:AlternateContent>
      </w:r>
    </w:p>
    <w:p>
      <w:pPr>
        <w:keepNext w:val="0"/>
        <w:keepLines w:val="0"/>
        <w:pageBreakBefore w:val="0"/>
        <w:widowControl w:val="0"/>
        <w:kinsoku/>
        <w:wordWrap/>
        <w:overflowPunct/>
        <w:topLinePunct w:val="0"/>
        <w:autoSpaceDE/>
        <w:autoSpaceDN/>
        <w:bidi w:val="0"/>
        <w:adjustRightInd/>
        <w:snapToGrid/>
        <w:spacing w:line="560" w:lineRule="exact"/>
        <w:ind w:firstLine="5760" w:firstLineChars="1800"/>
        <w:textAlignment w:val="auto"/>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德宏州财政局</w:t>
      </w:r>
      <w:r>
        <w:rPr>
          <w:rFonts w:eastAsia="方正仿宋_GBK"/>
          <w:sz w:val="28"/>
          <w:szCs w:val="28"/>
        </w:rPr>
        <w:t>　　　　</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仿宋_GBK"/>
          <w:sz w:val="32"/>
          <w:szCs w:val="32"/>
        </w:rPr>
      </w:pPr>
      <w:r>
        <w:rPr>
          <w:rFonts w:hint="eastAsia" w:ascii="Times New Roman" w:hAnsi="Times New Roman" w:eastAsia="方正仿宋_GBK"/>
          <w:sz w:val="32"/>
          <w:szCs w:val="32"/>
          <w:lang w:val="en-US" w:eastAsia="zh-CN"/>
        </w:rPr>
        <w:t xml:space="preserve">                            </w:t>
      </w:r>
      <w:r>
        <w:rPr>
          <w:rFonts w:ascii="Times New Roman" w:hAnsi="Times New Roman" w:eastAsia="方正仿宋_GBK"/>
          <w:sz w:val="32"/>
          <w:szCs w:val="32"/>
        </w:rPr>
        <w:t>202</w:t>
      </w:r>
      <w:r>
        <w:rPr>
          <w:rFonts w:hint="eastAsia" w:ascii="Times New Roman" w:hAnsi="Times New Roman" w:eastAsia="方正仿宋_GBK"/>
          <w:sz w:val="32"/>
          <w:szCs w:val="32"/>
          <w:lang w:val="en-US" w:eastAsia="zh-CN"/>
        </w:rPr>
        <w:t>4</w:t>
      </w:r>
      <w:r>
        <w:rPr>
          <w:rFonts w:ascii="Times New Roman" w:hAnsi="Times New Roman" w:eastAsia="方正仿宋_GBK"/>
          <w:sz w:val="32"/>
          <w:szCs w:val="32"/>
        </w:rPr>
        <w:t>年</w:t>
      </w:r>
      <w:r>
        <w:rPr>
          <w:rFonts w:hint="eastAsia" w:ascii="Times New Roman" w:hAnsi="Times New Roman" w:eastAsia="方正仿宋_GBK"/>
          <w:sz w:val="32"/>
          <w:szCs w:val="32"/>
          <w:lang w:val="en-US" w:eastAsia="zh-CN"/>
        </w:rPr>
        <w:t>11</w:t>
      </w:r>
      <w:r>
        <w:rPr>
          <w:rFonts w:ascii="Times New Roman" w:hAnsi="Times New Roman" w:eastAsia="方正仿宋_GBK"/>
          <w:sz w:val="32"/>
          <w:szCs w:val="32"/>
        </w:rPr>
        <w:t>月</w:t>
      </w:r>
      <w:r>
        <w:rPr>
          <w:rFonts w:hint="eastAsia" w:ascii="Times New Roman" w:hAnsi="Times New Roman" w:eastAsia="方正仿宋_GBK"/>
          <w:sz w:val="32"/>
          <w:szCs w:val="32"/>
          <w:lang w:val="en-US" w:eastAsia="zh-CN"/>
        </w:rPr>
        <w:t>22</w:t>
      </w:r>
      <w:r>
        <w:rPr>
          <w:rFonts w:ascii="Times New Roman" w:hAnsi="Times New Roman" w:eastAsia="方正仿宋_GBK"/>
          <w:sz w:val="32"/>
          <w:szCs w:val="32"/>
        </w:rPr>
        <w:t>日</w:t>
      </w:r>
    </w:p>
    <w:p>
      <w:pPr>
        <w:adjustRightInd w:val="0"/>
        <w:snapToGrid w:val="0"/>
        <w:spacing w:line="560" w:lineRule="exact"/>
        <w:ind w:firstLine="640" w:firstLineChars="200"/>
        <w:rPr>
          <w:rFonts w:hint="eastAsia"/>
        </w:rPr>
      </w:pPr>
      <w:r>
        <w:rPr>
          <w:rFonts w:hint="eastAsia" w:eastAsia="方正仿宋_GBK"/>
          <w:color w:val="000000"/>
          <w:sz w:val="32"/>
          <w:szCs w:val="32"/>
          <w:lang w:eastAsia="zh-CN"/>
        </w:rPr>
        <w:t>（</w:t>
      </w:r>
      <w:r>
        <w:rPr>
          <w:rFonts w:hint="eastAsia" w:eastAsia="方正仿宋_GBK"/>
          <w:color w:val="000000"/>
          <w:sz w:val="32"/>
          <w:szCs w:val="32"/>
          <w:lang w:val="en-US" w:eastAsia="zh-CN"/>
        </w:rPr>
        <w:t>此件公开发布</w:t>
      </w:r>
      <w:r>
        <w:rPr>
          <w:rFonts w:hint="eastAsia" w:eastAsia="方正仿宋_GBK"/>
          <w:color w:val="000000"/>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zNjI0ZDA4ZmQxN2U5YTQ3MWFhZDVhMWNiMGY4ODQifQ=="/>
  </w:docVars>
  <w:rsids>
    <w:rsidRoot w:val="0D4749A2"/>
    <w:rsid w:val="0D474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2026-02-27T08:05:00Z</dcterms:created>
  <dc:creator>腾杰</dc:creator>
  <cp:lastModifiedBy>腾杰</cp:lastModifiedBy>
  <dcterms:modified xsi:type="dcterms:W3CDTF">2026-02-27T08:05:49Z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73D738D412C94A95B6D7B73041FA22AE_11</vt:lpwstr>
  </property>
</Properties>
</file>