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监督索引号53310000431300000</w:t>
      </w:r>
    </w:p>
    <w:p>
      <w:pPr>
        <w:jc w:val="center"/>
        <w:rPr>
          <w:rFonts w:hint="eastAsia" w:ascii="方正小标宋简体" w:eastAsia="方正小标宋简体"/>
          <w:sz w:val="36"/>
          <w:szCs w:val="36"/>
        </w:rPr>
      </w:pPr>
      <w:r>
        <w:rPr>
          <w:rFonts w:hint="eastAsia" w:ascii="方正小标宋简体" w:hAnsi="方正小标宋简体" w:eastAsia="方正小标宋简体" w:cs="方正小标宋简体"/>
          <w:sz w:val="36"/>
          <w:szCs w:val="36"/>
          <w:lang w:eastAsia="zh-CN"/>
        </w:rPr>
        <w:t>德宏州戒毒康复所</w:t>
      </w:r>
      <w:r>
        <w:rPr>
          <w:rFonts w:hint="eastAsia" w:ascii="方正小标宋简体" w:hAnsi="方正小标宋简体" w:eastAsia="方正小标宋简体" w:cs="方正小标宋简体"/>
          <w:sz w:val="36"/>
          <w:szCs w:val="36"/>
          <w:lang w:val="en-US" w:eastAsia="zh-CN"/>
        </w:rPr>
        <w:t>2020</w:t>
      </w:r>
      <w:r>
        <w:rPr>
          <w:rFonts w:hint="eastAsia" w:ascii="方正小标宋简体" w:hAnsi="方正小标宋简体" w:eastAsia="方正小标宋简体" w:cs="方正小标宋简体"/>
          <w:sz w:val="36"/>
          <w:szCs w:val="36"/>
        </w:rPr>
        <w:t>年预算</w:t>
      </w:r>
      <w:r>
        <w:rPr>
          <w:rFonts w:hint="eastAsia" w:ascii="方正小标宋简体" w:hAnsi="方正小标宋简体" w:eastAsia="方正小标宋简体" w:cs="方正小标宋简体"/>
          <w:sz w:val="36"/>
          <w:szCs w:val="36"/>
          <w:lang w:eastAsia="zh-CN"/>
        </w:rPr>
        <w:t>公开</w:t>
      </w:r>
    </w:p>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德宏州戒毒康复所</w:t>
      </w:r>
      <w:r>
        <w:rPr>
          <w:rFonts w:hint="eastAsia" w:ascii="黑体" w:hAnsi="黑体" w:eastAsia="黑体"/>
          <w:sz w:val="30"/>
          <w:szCs w:val="30"/>
          <w:lang w:val="en-US" w:eastAsia="zh-CN"/>
        </w:rPr>
        <w:t>2020</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德宏州戒毒康复所</w:t>
      </w:r>
      <w:r>
        <w:rPr>
          <w:rFonts w:hint="eastAsia" w:ascii="黑体" w:hAnsi="黑体" w:eastAsia="黑体"/>
          <w:sz w:val="30"/>
          <w:szCs w:val="30"/>
          <w:lang w:val="en-US" w:eastAsia="zh-CN"/>
        </w:rPr>
        <w:t>2020</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ascii="Times New Roman" w:hAnsi="Times New Roman" w:eastAsia="仿宋_GB2312"/>
          <w:sz w:val="30"/>
          <w:szCs w:val="30"/>
          <w:lang w:eastAsia="zh-CN"/>
        </w:rPr>
        <w:t>州</w:t>
      </w:r>
      <w:r>
        <w:rPr>
          <w:rFonts w:hint="eastAsia" w:ascii="Times New Roman" w:hAnsi="Times New Roman" w:eastAsia="仿宋_GB2312"/>
          <w:sz w:val="30"/>
          <w:szCs w:val="30"/>
        </w:rPr>
        <w:t>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w:t>
      </w:r>
      <w:r>
        <w:rPr>
          <w:rFonts w:hint="eastAsia" w:ascii="Times New Roman" w:hAnsi="Times New Roman" w:eastAsia="仿宋_GB2312"/>
          <w:sz w:val="30"/>
          <w:szCs w:val="30"/>
          <w:lang w:eastAsia="zh-CN"/>
        </w:rPr>
        <w:t>州</w:t>
      </w:r>
      <w:r>
        <w:rPr>
          <w:rFonts w:hint="eastAsia" w:ascii="Times New Roman" w:hAnsi="Times New Roman" w:eastAsia="仿宋_GB2312"/>
          <w:sz w:val="30"/>
          <w:szCs w:val="30"/>
        </w:rPr>
        <w:t>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w:t>
      </w:r>
      <w:r>
        <w:rPr>
          <w:rFonts w:hint="eastAsia" w:ascii="Times New Roman" w:hAnsi="Times New Roman" w:eastAsia="仿宋_GB2312"/>
          <w:sz w:val="30"/>
          <w:szCs w:val="30"/>
          <w:lang w:eastAsia="zh-CN"/>
        </w:rPr>
        <w:t>州</w:t>
      </w:r>
      <w:r>
        <w:rPr>
          <w:rFonts w:hint="eastAsia" w:ascii="Times New Roman" w:hAnsi="Times New Roman" w:eastAsia="仿宋_GB2312"/>
          <w:sz w:val="30"/>
          <w:szCs w:val="30"/>
        </w:rPr>
        <w:t>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jc w:val="center"/>
        <w:rPr>
          <w:rFonts w:hint="eastAsia" w:ascii="方正小标宋简体" w:eastAsia="方正小标宋简体"/>
          <w:kern w:val="0"/>
          <w:sz w:val="36"/>
          <w:szCs w:val="36"/>
        </w:rPr>
      </w:pPr>
    </w:p>
    <w:p>
      <w:pPr>
        <w:widowControl/>
        <w:jc w:val="center"/>
        <w:rPr>
          <w:rFonts w:hint="eastAsia" w:ascii="方正小标宋简体" w:eastAsia="方正小标宋简体"/>
          <w:kern w:val="0"/>
          <w:sz w:val="36"/>
          <w:szCs w:val="36"/>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德宏州戒毒康复所</w:t>
      </w:r>
      <w:r>
        <w:rPr>
          <w:rFonts w:hint="eastAsia" w:ascii="方正小标宋简体" w:eastAsia="方正小标宋简体"/>
          <w:kern w:val="0"/>
          <w:sz w:val="36"/>
          <w:szCs w:val="36"/>
          <w:lang w:val="en-US" w:eastAsia="zh-CN"/>
        </w:rPr>
        <w:t>2020</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300" w:firstLineChars="100"/>
        <w:jc w:val="left"/>
        <w:textAlignment w:val="auto"/>
        <w:outlineLvl w:val="9"/>
        <w:rPr>
          <w:rFonts w:hint="eastAsia" w:ascii="仿宋" w:hAnsi="仿宋" w:eastAsia="仿宋" w:cs="仿宋"/>
          <w:b/>
          <w:kern w:val="0"/>
          <w:sz w:val="30"/>
          <w:szCs w:val="30"/>
        </w:rPr>
      </w:pPr>
      <w:r>
        <w:rPr>
          <w:rFonts w:hint="eastAsia" w:ascii="仿宋" w:hAnsi="仿宋" w:eastAsia="仿宋" w:cs="仿宋"/>
          <w:kern w:val="0"/>
          <w:sz w:val="30"/>
          <w:szCs w:val="30"/>
        </w:rPr>
        <w:t>（一）部门主要职责</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jc w:val="left"/>
        <w:textAlignment w:val="auto"/>
        <w:outlineLvl w:val="9"/>
        <w:rPr>
          <w:rFonts w:hint="eastAsia" w:ascii="仿宋" w:hAnsi="仿宋" w:eastAsia="仿宋" w:cs="仿宋"/>
          <w:kern w:val="0"/>
          <w:sz w:val="30"/>
          <w:szCs w:val="30"/>
        </w:rPr>
      </w:pPr>
      <w:r>
        <w:rPr>
          <w:rFonts w:hint="eastAsia" w:ascii="仿宋" w:hAnsi="仿宋" w:eastAsia="仿宋" w:cs="仿宋"/>
          <w:color w:val="000000"/>
          <w:kern w:val="0"/>
          <w:sz w:val="30"/>
          <w:szCs w:val="30"/>
        </w:rPr>
        <w:t>德宏州戒毒康复所暨幸福家园社区是由政府主导，公安机关组织实施的一个集衣、食、住、行、医、就业、教育、培训、学习、购物、消费、锻炼、娱乐于一体，充满人文关怀，人性化气息，功能齐备，环境优美，景色秀丽宜人的崭新</w:t>
      </w:r>
      <w:r>
        <w:rPr>
          <w:rFonts w:hint="eastAsia" w:ascii="仿宋" w:hAnsi="仿宋" w:eastAsia="仿宋" w:cs="仿宋"/>
          <w:color w:val="000000"/>
          <w:kern w:val="0"/>
          <w:sz w:val="30"/>
          <w:szCs w:val="30"/>
          <w:lang w:eastAsia="zh-CN"/>
        </w:rPr>
        <w:t>社区戒毒</w:t>
      </w:r>
      <w:r>
        <w:rPr>
          <w:rFonts w:hint="eastAsia" w:ascii="仿宋" w:hAnsi="仿宋" w:eastAsia="仿宋" w:cs="仿宋"/>
          <w:color w:val="000000"/>
          <w:kern w:val="0"/>
          <w:sz w:val="30"/>
          <w:szCs w:val="30"/>
        </w:rPr>
        <w:t>机构。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300" w:firstLineChars="10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（二）机构设置情况</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00" w:firstLineChars="200"/>
        <w:textAlignment w:val="auto"/>
        <w:outlineLvl w:val="9"/>
        <w:rPr>
          <w:rFonts w:hint="eastAsia" w:ascii="仿宋" w:hAnsi="仿宋" w:eastAsia="仿宋" w:cs="仿宋"/>
          <w:kern w:val="0"/>
          <w:sz w:val="30"/>
          <w:szCs w:val="30"/>
        </w:rPr>
      </w:pPr>
      <w:r>
        <w:rPr>
          <w:rFonts w:hint="eastAsia" w:ascii="仿宋" w:hAnsi="仿宋" w:eastAsia="仿宋" w:cs="仿宋"/>
          <w:sz w:val="30"/>
          <w:szCs w:val="30"/>
        </w:rPr>
        <w:t>内设12个科级机构。即：办公室、政治处、装材科、宣教管理科、生产管理科、护卫队、康复医院和5个管教大队。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300" w:firstLineChars="10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（三）重点工作概述</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00" w:firstLineChars="200"/>
        <w:jc w:val="left"/>
        <w:textAlignment w:val="auto"/>
        <w:outlineLvl w:val="9"/>
        <w:rPr>
          <w:rFonts w:hint="eastAsia" w:ascii="仿宋" w:hAnsi="仿宋" w:eastAsia="仿宋" w:cs="仿宋"/>
          <w:kern w:val="0"/>
          <w:sz w:val="30"/>
          <w:szCs w:val="30"/>
        </w:rPr>
      </w:pPr>
      <w:r>
        <w:rPr>
          <w:rFonts w:hint="eastAsia" w:ascii="仿宋" w:hAnsi="仿宋" w:eastAsia="仿宋" w:cs="仿宋"/>
          <w:color w:val="000000"/>
          <w:kern w:val="0"/>
          <w:sz w:val="30"/>
          <w:szCs w:val="30"/>
          <w:lang w:eastAsia="zh-CN"/>
        </w:rPr>
        <w:t>德宏州戒毒康复所</w:t>
      </w:r>
      <w:r>
        <w:rPr>
          <w:rFonts w:hint="eastAsia" w:ascii="仿宋" w:hAnsi="仿宋" w:eastAsia="仿宋" w:cs="仿宋"/>
          <w:color w:val="000000"/>
          <w:kern w:val="0"/>
          <w:sz w:val="30"/>
          <w:szCs w:val="30"/>
        </w:rPr>
        <w:t>是德宏公安机关坚决践行社会管理创新理论，全面推进社区戒毒、社区康复</w:t>
      </w:r>
      <w:r>
        <w:rPr>
          <w:rFonts w:hint="eastAsia" w:ascii="仿宋" w:hAnsi="仿宋" w:eastAsia="仿宋" w:cs="仿宋"/>
          <w:color w:val="000000"/>
          <w:kern w:val="0"/>
          <w:sz w:val="30"/>
          <w:szCs w:val="30"/>
          <w:lang w:eastAsia="zh-CN"/>
        </w:rPr>
        <w:t>的</w:t>
      </w:r>
      <w:r>
        <w:rPr>
          <w:rFonts w:hint="eastAsia" w:ascii="仿宋" w:hAnsi="仿宋" w:eastAsia="仿宋" w:cs="仿宋"/>
          <w:color w:val="000000"/>
          <w:kern w:val="0"/>
          <w:sz w:val="30"/>
          <w:szCs w:val="30"/>
        </w:rPr>
        <w:t>社会管理创新事业。</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我部门编制</w:t>
      </w: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年部门预算单位共</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个。其中：财政全供给单位</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个；部分供给单位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个；特殊供给单位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个；自收自支单位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个。财政全供给单位中行政单位</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个；参公管理事业单位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个；非参公管理事业单位</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个。截止20</w:t>
      </w:r>
      <w:r>
        <w:rPr>
          <w:rFonts w:hint="eastAsia" w:ascii="仿宋" w:hAnsi="仿宋" w:eastAsia="仿宋" w:cs="仿宋"/>
          <w:kern w:val="0"/>
          <w:sz w:val="30"/>
          <w:szCs w:val="30"/>
          <w:lang w:val="en-US" w:eastAsia="zh-CN"/>
        </w:rPr>
        <w:t>19</w:t>
      </w:r>
      <w:r>
        <w:rPr>
          <w:rFonts w:hint="eastAsia" w:ascii="仿宋" w:hAnsi="仿宋" w:eastAsia="仿宋" w:cs="仿宋"/>
          <w:kern w:val="0"/>
          <w:sz w:val="30"/>
          <w:szCs w:val="30"/>
        </w:rPr>
        <w:t>年11月统计，部门基本情况如下：</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在职人员编制</w:t>
      </w:r>
      <w:r>
        <w:rPr>
          <w:rFonts w:hint="eastAsia" w:ascii="仿宋" w:hAnsi="仿宋" w:eastAsia="仿宋" w:cs="仿宋"/>
          <w:kern w:val="0"/>
          <w:sz w:val="30"/>
          <w:szCs w:val="30"/>
          <w:lang w:val="en-US" w:eastAsia="zh-CN"/>
        </w:rPr>
        <w:t>123</w:t>
      </w:r>
      <w:r>
        <w:rPr>
          <w:rFonts w:hint="eastAsia" w:ascii="仿宋" w:hAnsi="仿宋" w:eastAsia="仿宋" w:cs="仿宋"/>
          <w:kern w:val="0"/>
          <w:sz w:val="30"/>
          <w:szCs w:val="30"/>
        </w:rPr>
        <w:t xml:space="preserve">人，其中：行政编制 </w:t>
      </w:r>
      <w:r>
        <w:rPr>
          <w:rFonts w:hint="eastAsia" w:ascii="仿宋" w:hAnsi="仿宋" w:eastAsia="仿宋" w:cs="仿宋"/>
          <w:kern w:val="0"/>
          <w:sz w:val="30"/>
          <w:szCs w:val="30"/>
          <w:lang w:val="en-US" w:eastAsia="zh-CN"/>
        </w:rPr>
        <w:t>113</w:t>
      </w:r>
      <w:r>
        <w:rPr>
          <w:rFonts w:hint="eastAsia" w:ascii="仿宋" w:hAnsi="仿宋" w:eastAsia="仿宋" w:cs="仿宋"/>
          <w:kern w:val="0"/>
          <w:sz w:val="30"/>
          <w:szCs w:val="30"/>
        </w:rPr>
        <w:t>人，事业编制</w:t>
      </w: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人。在职实有</w:t>
      </w:r>
      <w:r>
        <w:rPr>
          <w:rFonts w:hint="eastAsia" w:ascii="仿宋" w:hAnsi="仿宋" w:eastAsia="仿宋" w:cs="仿宋"/>
          <w:kern w:val="0"/>
          <w:sz w:val="30"/>
          <w:szCs w:val="30"/>
          <w:lang w:val="en-US" w:eastAsia="zh-CN"/>
        </w:rPr>
        <w:t>110</w:t>
      </w:r>
      <w:r>
        <w:rPr>
          <w:rFonts w:hint="eastAsia" w:ascii="仿宋" w:hAnsi="仿宋" w:eastAsia="仿宋" w:cs="仿宋"/>
          <w:kern w:val="0"/>
          <w:sz w:val="30"/>
          <w:szCs w:val="30"/>
        </w:rPr>
        <w:t xml:space="preserve">人，其中： 财政全供养 </w:t>
      </w:r>
      <w:r>
        <w:rPr>
          <w:rFonts w:hint="eastAsia" w:ascii="仿宋" w:hAnsi="仿宋" w:eastAsia="仿宋" w:cs="仿宋"/>
          <w:kern w:val="0"/>
          <w:sz w:val="30"/>
          <w:szCs w:val="30"/>
          <w:lang w:val="en-US" w:eastAsia="zh-CN"/>
        </w:rPr>
        <w:t>110</w:t>
      </w:r>
      <w:r>
        <w:rPr>
          <w:rFonts w:hint="eastAsia" w:ascii="仿宋" w:hAnsi="仿宋" w:eastAsia="仿宋" w:cs="仿宋"/>
          <w:kern w:val="0"/>
          <w:sz w:val="30"/>
          <w:szCs w:val="30"/>
        </w:rPr>
        <w:t>人，财政部分供养</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人，非财政供养</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人。</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离退休人员 </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 xml:space="preserve">人，其中： 离休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人，退休 </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人。</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车辆编制</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辆，实有车辆</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hint="eastAsia" w:ascii="仿宋" w:hAnsi="仿宋" w:eastAsia="仿宋" w:cs="仿宋"/>
          <w:kern w:val="0"/>
          <w:sz w:val="30"/>
          <w:szCs w:val="30"/>
        </w:rPr>
      </w:pPr>
      <w:r>
        <w:rPr>
          <w:rFonts w:hint="eastAsia" w:ascii="仿宋" w:hAnsi="仿宋" w:eastAsia="仿宋" w:cs="仿宋"/>
          <w:kern w:val="0"/>
          <w:sz w:val="30"/>
          <w:szCs w:val="30"/>
        </w:rPr>
        <w:t>（一）部门财务收入情况</w:t>
      </w:r>
    </w:p>
    <w:p>
      <w:pPr>
        <w:widowControl/>
        <w:ind w:firstLine="750" w:firstLineChars="25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年部门财务总收入</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万元，其中：一般公共预算财政拨款</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w:t>
      </w:r>
    </w:p>
    <w:p>
      <w:pPr>
        <w:widowControl/>
        <w:ind w:firstLine="450" w:firstLineChars="150"/>
        <w:jc w:val="left"/>
        <w:rPr>
          <w:rFonts w:hint="eastAsia" w:ascii="仿宋" w:hAnsi="仿宋" w:eastAsia="仿宋" w:cs="仿宋"/>
          <w:kern w:val="0"/>
          <w:sz w:val="30"/>
          <w:szCs w:val="30"/>
        </w:rPr>
      </w:pPr>
      <w:r>
        <w:rPr>
          <w:rFonts w:hint="eastAsia" w:ascii="仿宋" w:hAnsi="仿宋" w:eastAsia="仿宋" w:cs="仿宋"/>
          <w:kern w:val="0"/>
          <w:sz w:val="30"/>
          <w:szCs w:val="30"/>
        </w:rPr>
        <w:t>（二）财政拨款收入情况</w:t>
      </w:r>
    </w:p>
    <w:p>
      <w:pPr>
        <w:widowControl/>
        <w:ind w:firstLine="750" w:firstLineChars="25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 xml:space="preserve">年部门财政拨款收入 </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万元，其中:本年收入</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万元。本年收入中，一般公共预算财政拨款</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万元（本级财力</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万元，专项收入</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万元，执法办案补助</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万元，收费成本补偿</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万元，财政专户管理的收入</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万元，国有资源（资产）有偿使用成本补偿</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万元），政府性基金预算财政拨款</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万元，国有资本经营预算财政拨款</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p>
    <w:p>
      <w:pPr>
        <w:widowControl/>
        <w:numPr>
          <w:ilvl w:val="0"/>
          <w:numId w:val="1"/>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年部门预算总支出</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 xml:space="preserve">万元。财政拨款安排支出 </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万元，其中，基本支出</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万元，项目支出</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p>
    <w:p>
      <w:pPr>
        <w:widowControl/>
        <w:ind w:firstLine="450" w:firstLineChars="150"/>
        <w:jc w:val="left"/>
        <w:rPr>
          <w:rFonts w:hint="eastAsia" w:ascii="仿宋" w:hAnsi="仿宋" w:eastAsia="仿宋" w:cs="仿宋"/>
          <w:kern w:val="0"/>
          <w:sz w:val="30"/>
          <w:szCs w:val="30"/>
        </w:rPr>
      </w:pPr>
      <w:r>
        <w:rPr>
          <w:rFonts w:hint="eastAsia" w:ascii="仿宋" w:hAnsi="仿宋" w:eastAsia="仿宋" w:cs="仿宋"/>
          <w:kern w:val="0"/>
          <w:sz w:val="30"/>
          <w:szCs w:val="30"/>
        </w:rPr>
        <w:t>（一）财政拨款安排支出按功能科目分类情况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功能科目分组，主要用于</w:t>
      </w:r>
    </w:p>
    <w:p>
      <w:pPr>
        <w:widowControl/>
        <w:numPr>
          <w:ilvl w:val="0"/>
          <w:numId w:val="2"/>
        </w:numPr>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公共安全支出2793.65万元；</w:t>
      </w:r>
    </w:p>
    <w:p>
      <w:pPr>
        <w:widowControl/>
        <w:numPr>
          <w:ilvl w:val="0"/>
          <w:numId w:val="0"/>
        </w:numPr>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lang w:eastAsia="zh-CN"/>
        </w:rPr>
        <w:t>社会保障和就业支出</w:t>
      </w:r>
      <w:r>
        <w:rPr>
          <w:rFonts w:hint="eastAsia" w:ascii="仿宋" w:hAnsi="仿宋" w:eastAsia="仿宋" w:cs="仿宋"/>
          <w:kern w:val="0"/>
          <w:sz w:val="30"/>
          <w:szCs w:val="30"/>
          <w:lang w:val="en-US" w:eastAsia="zh-CN"/>
        </w:rPr>
        <w:t>160.64万元；</w:t>
      </w:r>
    </w:p>
    <w:p>
      <w:pPr>
        <w:widowControl/>
        <w:numPr>
          <w:ilvl w:val="0"/>
          <w:numId w:val="0"/>
        </w:numPr>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3、住房保障支出120.07万元</w:t>
      </w:r>
      <w:r>
        <w:rPr>
          <w:rFonts w:hint="eastAsia" w:ascii="仿宋" w:hAnsi="仿宋" w:eastAsia="仿宋" w:cs="仿宋"/>
          <w:kern w:val="0"/>
          <w:sz w:val="30"/>
          <w:szCs w:val="30"/>
        </w:rPr>
        <w:t>。</w:t>
      </w:r>
    </w:p>
    <w:p>
      <w:pPr>
        <w:widowControl/>
        <w:numPr>
          <w:ilvl w:val="0"/>
          <w:numId w:val="3"/>
        </w:numPr>
        <w:ind w:firstLine="450" w:firstLineChars="15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财政拨款安排支出按经济科目分类情况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经济科目分组（其中：基本支出</w:t>
      </w:r>
      <w:r>
        <w:rPr>
          <w:rFonts w:hint="eastAsia" w:ascii="仿宋" w:hAnsi="仿宋" w:eastAsia="仿宋" w:cs="仿宋"/>
          <w:kern w:val="0"/>
          <w:sz w:val="30"/>
          <w:szCs w:val="30"/>
          <w:lang w:val="en-US" w:eastAsia="zh-CN"/>
        </w:rPr>
        <w:t>3074.36</w:t>
      </w:r>
      <w:r>
        <w:rPr>
          <w:rFonts w:hint="eastAsia" w:ascii="仿宋" w:hAnsi="仿宋" w:eastAsia="仿宋" w:cs="仿宋"/>
          <w:kern w:val="0"/>
          <w:sz w:val="30"/>
          <w:szCs w:val="30"/>
        </w:rPr>
        <w:t>万元，项目支出</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1、301类  工资福利支出2279.22万元；</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2、302类  商品和服务支出195.14万元；</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3、303类  对个人和家庭的补助600万元。</w:t>
      </w:r>
    </w:p>
    <w:p>
      <w:pPr>
        <w:widowControl/>
        <w:numPr>
          <w:ilvl w:val="0"/>
          <w:numId w:val="4"/>
        </w:numPr>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州</w:t>
      </w:r>
      <w:r>
        <w:rPr>
          <w:rFonts w:ascii="黑体" w:hAnsi="黑体" w:eastAsia="黑体"/>
          <w:kern w:val="0"/>
          <w:sz w:val="30"/>
          <w:szCs w:val="30"/>
        </w:rPr>
        <w:t>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numPr>
          <w:ilvl w:val="0"/>
          <w:numId w:val="0"/>
        </w:numPr>
        <w:ind w:firstLine="600" w:firstLineChars="200"/>
        <w:jc w:val="left"/>
        <w:rPr>
          <w:rFonts w:eastAsia="仿宋_GB2312"/>
          <w:kern w:val="0"/>
          <w:sz w:val="30"/>
          <w:szCs w:val="30"/>
        </w:rPr>
      </w:pPr>
      <w:r>
        <w:rPr>
          <w:rFonts w:hint="eastAsia" w:ascii="仿宋" w:hAnsi="仿宋" w:eastAsia="仿宋" w:cs="仿宋"/>
          <w:kern w:val="0"/>
          <w:sz w:val="30"/>
          <w:szCs w:val="30"/>
          <w:lang w:eastAsia="zh-CN"/>
        </w:rPr>
        <w:t>德宏州戒毒康复所无州对下专项转移支付。</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jc w:val="left"/>
        <w:rPr>
          <w:rFonts w:hint="eastAsia" w:ascii="仿宋" w:hAnsi="仿宋" w:eastAsia="仿宋" w:cs="仿宋"/>
          <w:kern w:val="0"/>
          <w:sz w:val="30"/>
          <w:szCs w:val="30"/>
        </w:rPr>
      </w:pPr>
      <w:r>
        <w:rPr>
          <w:rFonts w:hint="eastAsia" w:ascii="仿宋" w:hAnsi="仿宋" w:eastAsia="仿宋" w:cs="仿宋"/>
          <w:kern w:val="0"/>
          <w:sz w:val="30"/>
          <w:szCs w:val="30"/>
        </w:rPr>
        <w:t>根据《中华人民共和国政府采购法》的有关规定，编制了政府采购预算，共涉及采购项目</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个，采购预算资金</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基本支出变动情况：</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1、301  工资福利支出较上年增加296.75万元，因其他工资福利支出保安临时工工资人数由55名增加为91人，标准由1400元/人.月变为3500元/人.月；</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2、302  商品和服务支出较上年4.94万元，因2020年编制数较2019年减少1人及在职人员较2019年减少3人；</w:t>
      </w:r>
    </w:p>
    <w:p>
      <w:pPr>
        <w:widowControl/>
        <w:numPr>
          <w:ilvl w:val="0"/>
          <w:numId w:val="0"/>
        </w:numPr>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3、303  对个人和家庭的补助较上年增加204万元，因我所收戒床位数由去年1650人×200元/人.月×12月=396万元，扩至2500人×200元/人.月×12月=600万元（每月以实际在所人数上报财政核拨给养费）。</w:t>
      </w:r>
    </w:p>
    <w:p>
      <w:pPr>
        <w:widowControl/>
        <w:numPr>
          <w:ilvl w:val="0"/>
          <w:numId w:val="0"/>
        </w:numPr>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三公经费本年预算数42万元较上年预算数8万元增加34万元，其中：公务接待2万元较上年预算数3万元减少1万元（严格控制公务接待）；较上年增加公务用车购置费35万元（因我所公务用车于2019报废一辆为满足日常公务，计划2020年购置一辆），公务用车运行维护费5万元较上年预算数减少3万元（维修维护成本高的车辆已报废，并减少公务用车使用）。</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（一）专业名词解释</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1、财政拨款收入指财政部门当年拨付的资金。</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2、基本支出指为保障机构正常运转、完成日常工作任务而发生的人员和公用支出。</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机关运行经费指行政单位和参照公务员法管理的事业单位使用一般公共预算财政拨款安排的基本支出中的日常公用经费支出。包括：办公费、印刷费、邮电费、差旅费、会议费、福利费、日常维修费、专用材料及一般设备购置费、水费、电费、及公务用车运行维护费等。</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4、对个人和家庭补助指反映政法用于对个人和家庭的补助</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其中生活补助指反映按规定开支的优抚对象定期定量生活补助费、退役军人生活补助费，机关事业单位职工遗属生活补助，长期赡养人员补助费，由于国家实行退耕还林禁牧舍饲政策补偿给农民的现金、粮食支出，对农村党员、复员</w:t>
      </w:r>
      <w:bookmarkStart w:id="0" w:name="_GoBack"/>
      <w:bookmarkEnd w:id="0"/>
      <w:r>
        <w:rPr>
          <w:rFonts w:hint="eastAsia" w:ascii="仿宋" w:hAnsi="仿宋" w:eastAsia="仿宋" w:cs="仿宋"/>
          <w:kern w:val="0"/>
          <w:sz w:val="30"/>
          <w:szCs w:val="30"/>
          <w:lang w:val="en-US" w:eastAsia="zh-CN"/>
        </w:rPr>
        <w:t>军人已及村干部的补助支出，人犯的伙食费、药费等。</w:t>
      </w:r>
    </w:p>
    <w:p>
      <w:pPr>
        <w:widowControl/>
        <w:numPr>
          <w:ilvl w:val="0"/>
          <w:numId w:val="5"/>
        </w:numPr>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机关运行经费安排</w:t>
      </w:r>
    </w:p>
    <w:p>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机关运行经费安排102.62万元（其中：办公费15.62万元、印刷费3万元、水费10万元、电费20万元、邮电费6万元、差旅费6万元、维修（护）费5万元、培训费2万元、公务接待费3万元、劳务费2万元、工会经费23万元、公务用车运行维护费5万元、公务用车租车费2万元、公务交通补贴2万元）。</w:t>
      </w:r>
    </w:p>
    <w:p>
      <w:pPr>
        <w:widowControl/>
        <w:numPr>
          <w:ilvl w:val="0"/>
          <w:numId w:val="6"/>
        </w:numPr>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国有资产占用情况</w:t>
      </w:r>
    </w:p>
    <w:p>
      <w:pPr>
        <w:widowControl/>
        <w:numPr>
          <w:ilvl w:val="0"/>
          <w:numId w:val="0"/>
        </w:numPr>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截止2019年12月31日的固定资产7906.52万元、其中：土地、房屋及构筑物7076.62万元、通用设备371.42万元、专用设备174.42万元、图书、档案3.13万元、家具、用具、装具及动植物280.93万元、</w:t>
      </w:r>
    </w:p>
    <w:p>
      <w:pPr>
        <w:widowControl/>
        <w:numPr>
          <w:ilvl w:val="0"/>
          <w:numId w:val="6"/>
        </w:numPr>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eastAsia="zh-CN"/>
        </w:rPr>
        <w:t>本部门预算绩效情况说明</w:t>
      </w:r>
    </w:p>
    <w:p>
      <w:pPr>
        <w:widowControl/>
        <w:numPr>
          <w:ilvl w:val="0"/>
          <w:numId w:val="0"/>
        </w:numPr>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德宏州戒毒康复所无项目绩效情况</w:t>
      </w:r>
    </w:p>
    <w:p>
      <w:pPr>
        <w:rPr>
          <w:rFonts w:ascii="Arial" w:hAnsi="Arial" w:eastAsia="Arial" w:cs="Arial"/>
          <w:b/>
          <w:sz w:val="36"/>
        </w:rPr>
      </w:pPr>
      <w:r>
        <w:rPr>
          <w:rFonts w:ascii="Arial" w:hAnsi="Arial" w:eastAsia="Arial" w:cs="Arial"/>
          <w:b/>
          <w:sz w:val="36"/>
        </w:rPr>
        <w:t>监督索引号53310000431300111</w:t>
      </w:r>
    </w:p>
    <w:sectPr>
      <w:headerReference r:id="rId5" w:type="default"/>
      <w:headerReference r:id="rId6" w:type="even"/>
      <w:pgSz w:w="11906" w:h="16838"/>
      <w:pgMar w:top="1247" w:right="1797" w:bottom="1247"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BA42"/>
    <w:multiLevelType w:val="singleLevel"/>
    <w:tmpl w:val="5C47BA42"/>
    <w:lvl w:ilvl="0" w:tentative="0">
      <w:start w:val="2"/>
      <w:numFmt w:val="chineseCounting"/>
      <w:suff w:val="nothing"/>
      <w:lvlText w:val="（%1）"/>
      <w:lvlJc w:val="left"/>
    </w:lvl>
  </w:abstractNum>
  <w:abstractNum w:abstractNumId="2">
    <w:nsid w:val="5C47DBBF"/>
    <w:multiLevelType w:val="singleLevel"/>
    <w:tmpl w:val="5C47DBBF"/>
    <w:lvl w:ilvl="0" w:tentative="0">
      <w:start w:val="4"/>
      <w:numFmt w:val="chineseCounting"/>
      <w:suff w:val="nothing"/>
      <w:lvlText w:val="%1、"/>
      <w:lvlJc w:val="left"/>
    </w:lvl>
  </w:abstractNum>
  <w:abstractNum w:abstractNumId="3">
    <w:nsid w:val="5C47DC0A"/>
    <w:multiLevelType w:val="singleLevel"/>
    <w:tmpl w:val="5C47DC0A"/>
    <w:lvl w:ilvl="0" w:tentative="0">
      <w:start w:val="5"/>
      <w:numFmt w:val="chineseCounting"/>
      <w:suff w:val="nothing"/>
      <w:lvlText w:val="%1、"/>
      <w:lvlJc w:val="left"/>
    </w:lvl>
  </w:abstractNum>
  <w:abstractNum w:abstractNumId="4">
    <w:nsid w:val="5C60C902"/>
    <w:multiLevelType w:val="singleLevel"/>
    <w:tmpl w:val="5C60C902"/>
    <w:lvl w:ilvl="0" w:tentative="0">
      <w:start w:val="1"/>
      <w:numFmt w:val="decimal"/>
      <w:suff w:val="nothing"/>
      <w:lvlText w:val="%1、"/>
      <w:lvlJc w:val="left"/>
    </w:lvl>
  </w:abstractNum>
  <w:abstractNum w:abstractNumId="5">
    <w:nsid w:val="5C60D379"/>
    <w:multiLevelType w:val="singleLevel"/>
    <w:tmpl w:val="5C60D379"/>
    <w:lvl w:ilvl="0" w:tentative="0">
      <w:start w:val="2"/>
      <w:numFmt w:val="chineseCounting"/>
      <w:suff w:val="nothing"/>
      <w:lvlText w:val="（%1）"/>
      <w:lvlJc w:val="left"/>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A74C89"/>
    <w:rsid w:val="025737A0"/>
    <w:rsid w:val="03F0214E"/>
    <w:rsid w:val="043D0595"/>
    <w:rsid w:val="06325B44"/>
    <w:rsid w:val="06D636F1"/>
    <w:rsid w:val="080D7768"/>
    <w:rsid w:val="086A680D"/>
    <w:rsid w:val="087C65FD"/>
    <w:rsid w:val="09476083"/>
    <w:rsid w:val="0AB77A2F"/>
    <w:rsid w:val="0DA00A4D"/>
    <w:rsid w:val="10D24771"/>
    <w:rsid w:val="112A2DC5"/>
    <w:rsid w:val="127204DB"/>
    <w:rsid w:val="166102DC"/>
    <w:rsid w:val="1A0B3DDD"/>
    <w:rsid w:val="20A006C9"/>
    <w:rsid w:val="295F6E1B"/>
    <w:rsid w:val="2B120872"/>
    <w:rsid w:val="2C2C6854"/>
    <w:rsid w:val="306F3A68"/>
    <w:rsid w:val="31044B5A"/>
    <w:rsid w:val="383063F9"/>
    <w:rsid w:val="39466C4F"/>
    <w:rsid w:val="3AFA085E"/>
    <w:rsid w:val="3C8E2E6D"/>
    <w:rsid w:val="3FF11CD6"/>
    <w:rsid w:val="413F2980"/>
    <w:rsid w:val="478A0693"/>
    <w:rsid w:val="4D7C2D19"/>
    <w:rsid w:val="4F29614D"/>
    <w:rsid w:val="505D1699"/>
    <w:rsid w:val="50D63AA7"/>
    <w:rsid w:val="51EC46EB"/>
    <w:rsid w:val="56D92393"/>
    <w:rsid w:val="59620F39"/>
    <w:rsid w:val="60021BE0"/>
    <w:rsid w:val="60253E6E"/>
    <w:rsid w:val="640C6943"/>
    <w:rsid w:val="724A4A01"/>
    <w:rsid w:val="77AE6D39"/>
    <w:rsid w:val="783B600B"/>
    <w:rsid w:val="7B1E5394"/>
    <w:rsid w:val="7CCC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1</TotalTime>
  <ScaleCrop>false</ScaleCrop>
  <LinksUpToDate>false</LinksUpToDate>
  <CharactersWithSpaces>1196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lenovo</cp:lastModifiedBy>
  <cp:lastPrinted>2018-01-31T03:32:00Z</cp:lastPrinted>
  <dcterms:modified xsi:type="dcterms:W3CDTF">2023-07-26T09:18:40Z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