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2020年度第二批公益性捐赠税前扣除资格社会组织名单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bookmarkEnd w:id="0"/>
    </w:p>
    <w:tbl>
      <w:tblPr>
        <w:tblStyle w:val="3"/>
        <w:tblW w:w="12939" w:type="dxa"/>
        <w:jc w:val="center"/>
        <w:tblInd w:w="-2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5066"/>
        <w:gridCol w:w="1548"/>
        <w:gridCol w:w="5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社会组织名称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申请类型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公益性捐赠税前扣除资格时限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大理州光彩事业促进会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首次申请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大理白族自治州慈善总会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德宏高黎贡民族文化教育发展基金会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易门县慈善总会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玉溪市山区民族教育促进会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昭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通市慈善会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506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云</w:t>
            </w:r>
            <w:r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南省教育基金会</w:t>
            </w:r>
          </w:p>
        </w:tc>
        <w:tc>
          <w:tcPr>
            <w:tcW w:w="15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  <w:t>延期申请</w:t>
            </w:r>
          </w:p>
        </w:tc>
        <w:tc>
          <w:tcPr>
            <w:tcW w:w="53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2020年1月1日至2022年12月31日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注：若非营利组织免税资格或社会组织评估等级3A及以上失效，公益性捐赠税前扣除资格亦失效。</w:t>
      </w:r>
    </w:p>
    <w:sectPr>
      <w:pgSz w:w="16838" w:h="11906" w:orient="landscape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attachedTemplate r:id="rId1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A48FF"/>
    <w:rsid w:val="14BC5286"/>
    <w:rsid w:val="1AD473E2"/>
    <w:rsid w:val="1F4A4DBD"/>
    <w:rsid w:val="27B23564"/>
    <w:rsid w:val="2E106E89"/>
    <w:rsid w:val="34133147"/>
    <w:rsid w:val="35B9512D"/>
    <w:rsid w:val="3E6F2476"/>
    <w:rsid w:val="42C8284A"/>
    <w:rsid w:val="487A48FF"/>
    <w:rsid w:val="48B508C3"/>
    <w:rsid w:val="4B422FA8"/>
    <w:rsid w:val="4DF10850"/>
    <w:rsid w:val="560B28F1"/>
    <w:rsid w:val="58867D04"/>
    <w:rsid w:val="5CFE5665"/>
    <w:rsid w:val="5FC8463C"/>
    <w:rsid w:val="65212B72"/>
    <w:rsid w:val="66C2401C"/>
    <w:rsid w:val="7CA1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云南省财政厅</Company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2020-12-17T06:32:00Z</dcterms:created>
  <dc:creator>周亚南(拟稿)</dc:creator>
  <cp:lastModifiedBy>马锐(处室复核)</cp:lastModifiedBy>
  <dcterms:modified xsi:type="dcterms:W3CDTF">2021-02-09T06:42:58Z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