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17"/>
          <w:sz w:val="36"/>
          <w:szCs w:val="36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spacing w:val="17"/>
          <w:sz w:val="36"/>
          <w:szCs w:val="36"/>
          <w:lang w:val="en-US" w:eastAsia="zh-CN"/>
        </w:rPr>
        <w:t>云南省政府和社会资本合作（PPP）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7"/>
          <w:sz w:val="36"/>
          <w:szCs w:val="36"/>
          <w:lang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000000"/>
          <w:spacing w:val="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7"/>
          <w:sz w:val="36"/>
          <w:szCs w:val="36"/>
          <w:lang w:eastAsia="zh-CN"/>
        </w:rPr>
        <w:t>入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7"/>
          <w:sz w:val="36"/>
          <w:szCs w:val="36"/>
        </w:rPr>
        <w:t>库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7"/>
          <w:sz w:val="36"/>
          <w:szCs w:val="36"/>
          <w:lang w:eastAsia="zh-CN"/>
        </w:rPr>
        <w:t>出库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7"/>
          <w:sz w:val="36"/>
          <w:szCs w:val="36"/>
        </w:rPr>
        <w:t>管理暂行办法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/>
        <w:jc w:val="both"/>
        <w:textAlignment w:val="auto"/>
        <w:rPr>
          <w:rFonts w:ascii="仿宋_GB2312" w:hAnsi="黑体" w:eastAsia="仿宋_GB2312"/>
          <w:color w:val="000000"/>
          <w:spacing w:val="17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/>
        <w:jc w:val="center"/>
        <w:textAlignment w:val="auto"/>
        <w:outlineLvl w:val="0"/>
        <w:rPr>
          <w:rFonts w:ascii="黑体" w:hAnsi="黑体" w:eastAsia="黑体"/>
          <w:color w:val="000000"/>
          <w:spacing w:val="17"/>
          <w:sz w:val="30"/>
          <w:szCs w:val="30"/>
        </w:rPr>
      </w:pPr>
      <w:r>
        <w:rPr>
          <w:rFonts w:hint="eastAsia" w:ascii="黑体" w:hAnsi="黑体" w:eastAsia="黑体"/>
          <w:color w:val="000000"/>
          <w:spacing w:val="17"/>
          <w:sz w:val="30"/>
          <w:szCs w:val="30"/>
        </w:rPr>
        <w:t>第一章</w:t>
      </w:r>
      <w:r>
        <w:rPr>
          <w:rFonts w:ascii="黑体" w:hAnsi="黑体" w:eastAsia="黑体"/>
          <w:color w:val="000000"/>
          <w:spacing w:val="17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000000"/>
          <w:spacing w:val="17"/>
          <w:sz w:val="30"/>
          <w:szCs w:val="30"/>
        </w:rPr>
        <w:t>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outlineLvl w:val="0"/>
        <w:rPr>
          <w:rFonts w:ascii="仿宋_GB2312" w:eastAsia="仿宋_GB2312"/>
          <w:color w:val="000000"/>
          <w:spacing w:val="17"/>
          <w:sz w:val="30"/>
          <w:szCs w:val="30"/>
        </w:rPr>
      </w:pPr>
      <w:r>
        <w:rPr>
          <w:rStyle w:val="9"/>
          <w:rFonts w:hint="eastAsia" w:ascii="仿宋_GB2312" w:eastAsia="仿宋_GB2312"/>
          <w:color w:val="000000"/>
          <w:spacing w:val="17"/>
          <w:sz w:val="30"/>
          <w:szCs w:val="30"/>
        </w:rPr>
        <w:t>第一条</w:t>
      </w:r>
      <w:r>
        <w:rPr>
          <w:rFonts w:ascii="仿宋_GB2312" w:eastAsia="仿宋_GB2312"/>
          <w:bCs/>
          <w:color w:val="000000"/>
          <w:spacing w:val="17"/>
          <w:sz w:val="30"/>
          <w:szCs w:val="30"/>
        </w:rPr>
        <w:t xml:space="preserve"> 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为进一步规范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eastAsia="zh-CN"/>
        </w:rPr>
        <w:t>云南省政府和社会资本合作（以下简称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val="en-US" w:eastAsia="zh-CN"/>
        </w:rPr>
        <w:t>PPP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eastAsia="zh-CN"/>
        </w:rPr>
        <w:t>）项目入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库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eastAsia="zh-CN"/>
        </w:rPr>
        <w:t>出库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管理，推动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eastAsia="zh-CN"/>
        </w:rPr>
        <w:t>全省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PPP项目规范实施，根据《财政部关于印发政府和社会资本合作模式操作指南（试行）的通知》（财金〔2014〕113号）、</w:t>
      </w:r>
      <w:bookmarkStart w:id="1" w:name="_GoBack"/>
      <w:bookmarkEnd w:id="1"/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《财政部关于规范政府和社会资本合作（PPP）综合信息平台运行的通知》（财金〔2015〕166号）和《财政部关于印发</w:t>
      </w:r>
      <w:r>
        <w:rPr>
          <w:rFonts w:ascii="仿宋_GB2312" w:eastAsia="仿宋_GB2312"/>
          <w:bCs/>
          <w:color w:val="000000"/>
          <w:spacing w:val="17"/>
          <w:sz w:val="30"/>
          <w:szCs w:val="30"/>
        </w:rPr>
        <w:t>&lt;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政府和社会资本合作（PPP）综合信息平台信息公开管理暂行办法</w:t>
      </w:r>
      <w:r>
        <w:rPr>
          <w:rFonts w:ascii="仿宋_GB2312" w:eastAsia="仿宋_GB2312"/>
          <w:bCs/>
          <w:color w:val="000000"/>
          <w:spacing w:val="17"/>
          <w:sz w:val="30"/>
          <w:szCs w:val="30"/>
        </w:rPr>
        <w:t>&gt;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的通知》（财金〔2017〕1号）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eastAsia="zh-CN"/>
        </w:rPr>
        <w:t>相关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规定，制定本办法。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eastAsia="仿宋_GB2312"/>
          <w:color w:val="000000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b/>
          <w:spacing w:val="17"/>
          <w:sz w:val="30"/>
          <w:szCs w:val="30"/>
        </w:rPr>
        <w:t>第</w:t>
      </w:r>
      <w:r>
        <w:rPr>
          <w:rFonts w:hint="eastAsia" w:ascii="仿宋_GB2312" w:hAnsi="Arial" w:eastAsia="仿宋_GB2312" w:cs="Arial"/>
          <w:b/>
          <w:spacing w:val="17"/>
          <w:sz w:val="30"/>
          <w:szCs w:val="30"/>
          <w:lang w:eastAsia="zh-CN"/>
        </w:rPr>
        <w:t>二</w:t>
      </w:r>
      <w:r>
        <w:rPr>
          <w:rFonts w:hint="eastAsia" w:ascii="仿宋_GB2312" w:hAnsi="Arial" w:eastAsia="仿宋_GB2312" w:cs="Arial"/>
          <w:b/>
          <w:spacing w:val="17"/>
          <w:sz w:val="30"/>
          <w:szCs w:val="30"/>
        </w:rPr>
        <w:t>条</w:t>
      </w:r>
      <w:r>
        <w:rPr>
          <w:rFonts w:hint="eastAsia" w:ascii="仿宋_GB2312" w:hAnsi="Arial" w:eastAsia="仿宋_GB2312" w:cs="Arial"/>
          <w:spacing w:val="17"/>
          <w:sz w:val="30"/>
          <w:szCs w:val="30"/>
        </w:rPr>
        <w:t xml:space="preserve"> 省财政厅金融合作中心负责</w:t>
      </w:r>
      <w:r>
        <w:rPr>
          <w:rFonts w:hint="eastAsia" w:ascii="仿宋_GB2312" w:hAnsi="Arial" w:eastAsia="仿宋_GB2312" w:cs="Arial"/>
          <w:spacing w:val="17"/>
          <w:sz w:val="30"/>
          <w:szCs w:val="30"/>
          <w:lang w:eastAsia="zh-CN"/>
        </w:rPr>
        <w:t>管理</w:t>
      </w:r>
      <w:r>
        <w:rPr>
          <w:rFonts w:hint="eastAsia" w:ascii="仿宋_GB2312" w:hAnsi="Arial" w:eastAsia="仿宋_GB2312" w:cs="Arial"/>
          <w:spacing w:val="17"/>
          <w:sz w:val="30"/>
          <w:szCs w:val="30"/>
          <w:lang w:val="en-US" w:eastAsia="zh-CN"/>
        </w:rPr>
        <w:t>云南省PPP</w:t>
      </w:r>
      <w:r>
        <w:rPr>
          <w:rFonts w:hint="eastAsia" w:ascii="仿宋_GB2312" w:hAnsi="Arial" w:eastAsia="仿宋_GB2312" w:cs="Arial"/>
          <w:spacing w:val="17"/>
          <w:sz w:val="30"/>
          <w:szCs w:val="30"/>
          <w:lang w:eastAsia="zh-CN"/>
        </w:rPr>
        <w:t>项目入库出</w:t>
      </w:r>
      <w:r>
        <w:rPr>
          <w:rFonts w:hint="eastAsia" w:ascii="仿宋_GB2312" w:hAnsi="Arial" w:eastAsia="仿宋_GB2312" w:cs="Arial"/>
          <w:spacing w:val="17"/>
          <w:sz w:val="30"/>
          <w:szCs w:val="30"/>
        </w:rPr>
        <w:t>库</w:t>
      </w:r>
      <w:r>
        <w:rPr>
          <w:rFonts w:hint="eastAsia" w:ascii="仿宋_GB2312" w:hAnsi="Arial" w:eastAsia="仿宋_GB2312" w:cs="Arial"/>
          <w:spacing w:val="17"/>
          <w:sz w:val="30"/>
          <w:szCs w:val="30"/>
          <w:lang w:eastAsia="zh-CN"/>
        </w:rPr>
        <w:t>工作</w:t>
      </w:r>
      <w:r>
        <w:rPr>
          <w:rFonts w:hint="eastAsia" w:ascii="仿宋_GB2312" w:hAnsi="Arial" w:eastAsia="仿宋_GB2312" w:cs="Arial"/>
          <w:color w:val="000000"/>
          <w:spacing w:val="17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eastAsia="仿宋_GB2312"/>
          <w:color w:val="000000"/>
          <w:spacing w:val="17"/>
          <w:sz w:val="30"/>
          <w:szCs w:val="30"/>
        </w:rPr>
      </w:pPr>
      <w:r>
        <w:rPr>
          <w:rStyle w:val="9"/>
          <w:rFonts w:hint="eastAsia" w:ascii="仿宋_GB2312" w:eastAsia="仿宋_GB2312"/>
          <w:color w:val="000000"/>
          <w:spacing w:val="17"/>
          <w:sz w:val="30"/>
          <w:szCs w:val="30"/>
        </w:rPr>
        <w:t>第</w:t>
      </w:r>
      <w:r>
        <w:rPr>
          <w:rStyle w:val="9"/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三</w:t>
      </w:r>
      <w:r>
        <w:rPr>
          <w:rStyle w:val="9"/>
          <w:rFonts w:hint="eastAsia" w:ascii="仿宋_GB2312" w:eastAsia="仿宋_GB2312"/>
          <w:color w:val="000000"/>
          <w:spacing w:val="17"/>
          <w:sz w:val="30"/>
          <w:szCs w:val="30"/>
        </w:rPr>
        <w:t>条</w:t>
      </w:r>
      <w:r>
        <w:rPr>
          <w:rFonts w:ascii="仿宋_GB2312" w:eastAsia="仿宋_GB2312"/>
          <w:bCs/>
          <w:color w:val="000000"/>
          <w:spacing w:val="17"/>
          <w:sz w:val="30"/>
          <w:szCs w:val="30"/>
        </w:rPr>
        <w:t xml:space="preserve"> 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按照“统一领导、分级管理、能进能出、动态调整”的原则，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eastAsia="zh-CN"/>
        </w:rPr>
        <w:t>由</w:t>
      </w:r>
      <w:r>
        <w:rPr>
          <w:rFonts w:hint="eastAsia" w:ascii="仿宋_GB2312" w:hAnsi="黑体" w:eastAsia="仿宋_GB2312"/>
          <w:bCs/>
          <w:spacing w:val="17"/>
          <w:sz w:val="30"/>
          <w:szCs w:val="30"/>
          <w:lang w:eastAsia="zh-CN"/>
        </w:rPr>
        <w:t>各级财政部门负责对省本级</w:t>
      </w:r>
      <w:r>
        <w:rPr>
          <w:rFonts w:hint="eastAsia" w:ascii="仿宋_GB2312" w:hAnsi="黑体" w:eastAsia="仿宋_GB2312"/>
          <w:bCs/>
          <w:spacing w:val="17"/>
          <w:sz w:val="30"/>
          <w:szCs w:val="30"/>
          <w:lang w:val="en-US" w:eastAsia="zh-CN"/>
        </w:rPr>
        <w:t>PPP项目情况进行初审，并根据项目进度将相关材料录入PPP综合信息平台，确保项目材料的真实性、完整性和合规性，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val="en-US" w:eastAsia="zh-CN"/>
        </w:rPr>
        <w:t>对符合入库条件的项目提交省财政厅金融合作中心审核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。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eastAsia="zh-CN"/>
        </w:rPr>
        <w:t>省财政厅金融合作中心负责根据中央和我省推广和运用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  <w:lang w:val="en-US" w:eastAsia="zh-CN"/>
        </w:rPr>
        <w:t>PPP模式有关规定，对申报项目相关材料进行审核。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/>
        <w:jc w:val="both"/>
        <w:textAlignment w:val="auto"/>
        <w:rPr>
          <w:rFonts w:ascii="仿宋_GB2312" w:hAnsi="黑体" w:eastAsia="仿宋_GB2312"/>
          <w:color w:val="000000"/>
          <w:spacing w:val="17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/>
        <w:jc w:val="center"/>
        <w:textAlignment w:val="auto"/>
        <w:outlineLvl w:val="0"/>
        <w:rPr>
          <w:rFonts w:ascii="黑体" w:hAnsi="黑体" w:eastAsia="黑体"/>
          <w:color w:val="000000"/>
          <w:spacing w:val="17"/>
          <w:sz w:val="30"/>
          <w:szCs w:val="30"/>
        </w:rPr>
      </w:pPr>
      <w:r>
        <w:rPr>
          <w:rFonts w:hint="eastAsia" w:ascii="黑体" w:hAnsi="黑体" w:eastAsia="黑体"/>
          <w:color w:val="000000"/>
          <w:spacing w:val="17"/>
          <w:sz w:val="30"/>
          <w:szCs w:val="30"/>
        </w:rPr>
        <w:t>第二章</w:t>
      </w:r>
      <w:r>
        <w:rPr>
          <w:rFonts w:ascii="黑体" w:hAnsi="黑体" w:eastAsia="黑体"/>
          <w:color w:val="000000"/>
          <w:spacing w:val="17"/>
          <w:sz w:val="30"/>
          <w:szCs w:val="30"/>
        </w:rPr>
        <w:t xml:space="preserve"> </w:t>
      </w:r>
      <w:r>
        <w:rPr>
          <w:rFonts w:hint="eastAsia" w:ascii="黑体" w:hAnsi="黑体" w:eastAsia="黑体"/>
          <w:color w:val="000000"/>
          <w:spacing w:val="17"/>
          <w:sz w:val="30"/>
          <w:szCs w:val="30"/>
        </w:rPr>
        <w:t>项目</w:t>
      </w:r>
      <w:r>
        <w:rPr>
          <w:rFonts w:hint="eastAsia" w:ascii="黑体" w:hAnsi="黑体" w:eastAsia="黑体"/>
          <w:color w:val="000000"/>
          <w:spacing w:val="17"/>
          <w:sz w:val="30"/>
          <w:szCs w:val="30"/>
          <w:lang w:eastAsia="zh-CN"/>
        </w:rPr>
        <w:t>入库出</w:t>
      </w:r>
      <w:r>
        <w:rPr>
          <w:rFonts w:hint="eastAsia" w:ascii="黑体" w:hAnsi="黑体" w:eastAsia="黑体"/>
          <w:color w:val="000000"/>
          <w:spacing w:val="17"/>
          <w:sz w:val="30"/>
          <w:szCs w:val="30"/>
        </w:rPr>
        <w:t>库管理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eastAsia="仿宋_GB2312"/>
          <w:color w:val="000000"/>
          <w:spacing w:val="17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pacing w:val="17"/>
          <w:sz w:val="30"/>
          <w:szCs w:val="30"/>
        </w:rPr>
        <w:t>第</w:t>
      </w:r>
      <w:r>
        <w:rPr>
          <w:rFonts w:hint="eastAsia" w:ascii="仿宋_GB2312" w:eastAsia="仿宋_GB2312"/>
          <w:b/>
          <w:bCs/>
          <w:color w:val="000000"/>
          <w:spacing w:val="17"/>
          <w:sz w:val="30"/>
          <w:szCs w:val="30"/>
          <w:lang w:eastAsia="zh-CN"/>
        </w:rPr>
        <w:t>四</w:t>
      </w:r>
      <w:r>
        <w:rPr>
          <w:rFonts w:hint="eastAsia" w:ascii="仿宋_GB2312" w:eastAsia="仿宋_GB2312"/>
          <w:b/>
          <w:bCs/>
          <w:color w:val="000000"/>
          <w:spacing w:val="17"/>
          <w:sz w:val="30"/>
          <w:szCs w:val="30"/>
        </w:rPr>
        <w:t>条</w:t>
      </w:r>
      <w:r>
        <w:rPr>
          <w:rFonts w:ascii="仿宋_GB2312" w:eastAsia="仿宋_GB2312"/>
          <w:color w:val="000000"/>
          <w:spacing w:val="17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val="en-US" w:eastAsia="zh-CN"/>
        </w:rPr>
        <w:t>云南省PPP项目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入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库须具备以下基本条件：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（一）</w:t>
      </w:r>
      <w:r>
        <w:rPr>
          <w:rFonts w:hint="eastAsia" w:ascii="仿宋_GB2312" w:hAnsi="Arial" w:eastAsia="仿宋_GB2312" w:cs="Arial"/>
          <w:spacing w:val="17"/>
          <w:sz w:val="30"/>
          <w:szCs w:val="30"/>
        </w:rPr>
        <w:t>完成立项、可行性研究报告、土地、环评、安评等行政审批；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spacing w:val="17"/>
          <w:sz w:val="30"/>
          <w:szCs w:val="30"/>
        </w:rPr>
        <w:t>（二）通过物有所值评价和财政承受能力论证并获得本级财政部门</w:t>
      </w:r>
      <w:r>
        <w:rPr>
          <w:rFonts w:hint="eastAsia" w:ascii="仿宋_GB2312" w:hAnsi="Arial" w:eastAsia="仿宋_GB2312" w:cs="Arial"/>
          <w:spacing w:val="17"/>
          <w:sz w:val="30"/>
          <w:szCs w:val="30"/>
          <w:lang w:eastAsia="zh-CN"/>
        </w:rPr>
        <w:t>出具的审核意见</w:t>
      </w:r>
      <w:r>
        <w:rPr>
          <w:rFonts w:hint="eastAsia" w:ascii="仿宋_GB2312" w:hAnsi="Arial" w:eastAsia="仿宋_GB2312" w:cs="Arial"/>
          <w:spacing w:val="17"/>
          <w:sz w:val="30"/>
          <w:szCs w:val="30"/>
        </w:rPr>
        <w:t>，完成实施方案的编制并获得本级政府批复；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spacing w:val="17"/>
          <w:sz w:val="30"/>
          <w:szCs w:val="30"/>
        </w:rPr>
        <w:t>（三）项目本级行业主管部门和财政部门出具的规范实施承诺书</w:t>
      </w:r>
      <w:r>
        <w:rPr>
          <w:rFonts w:hint="eastAsia" w:ascii="仿宋_GB2312" w:hAnsi="Arial" w:eastAsia="仿宋_GB2312" w:cs="Arial"/>
          <w:spacing w:val="17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eastAsia="仿宋_GB2312"/>
          <w:b/>
          <w:spacing w:val="17"/>
          <w:sz w:val="30"/>
          <w:szCs w:val="30"/>
        </w:rPr>
        <w:t>第</w:t>
      </w:r>
      <w:r>
        <w:rPr>
          <w:rFonts w:hint="eastAsia" w:ascii="仿宋_GB2312" w:eastAsia="仿宋_GB2312"/>
          <w:b/>
          <w:spacing w:val="17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b/>
          <w:spacing w:val="17"/>
          <w:sz w:val="30"/>
          <w:szCs w:val="30"/>
        </w:rPr>
        <w:t>条</w:t>
      </w:r>
      <w:r>
        <w:rPr>
          <w:rFonts w:ascii="仿宋_GB2312" w:hAnsi="Arial" w:eastAsia="仿宋_GB2312" w:cs="Arial"/>
          <w:b/>
          <w:spacing w:val="17"/>
          <w:sz w:val="30"/>
          <w:szCs w:val="30"/>
        </w:rPr>
        <w:t xml:space="preserve"> </w:t>
      </w:r>
      <w:r>
        <w:rPr>
          <w:rFonts w:hint="eastAsia" w:ascii="仿宋_GB2312" w:hAnsi="Arial" w:eastAsia="仿宋_GB2312" w:cs="Arial"/>
          <w:spacing w:val="17"/>
          <w:sz w:val="30"/>
          <w:szCs w:val="30"/>
        </w:rPr>
        <w:t>存在以下情况的项目，不得</w:t>
      </w:r>
      <w:r>
        <w:rPr>
          <w:rFonts w:hint="eastAsia" w:ascii="仿宋_GB2312" w:hAnsi="Arial" w:eastAsia="仿宋_GB2312" w:cs="Arial"/>
          <w:spacing w:val="17"/>
          <w:sz w:val="30"/>
          <w:szCs w:val="30"/>
          <w:lang w:eastAsia="zh-CN"/>
        </w:rPr>
        <w:t>入</w:t>
      </w:r>
      <w:r>
        <w:rPr>
          <w:rFonts w:hint="eastAsia" w:ascii="仿宋_GB2312" w:hAnsi="Arial" w:eastAsia="仿宋_GB2312" w:cs="Arial"/>
          <w:spacing w:val="17"/>
          <w:sz w:val="30"/>
          <w:szCs w:val="30"/>
          <w:lang w:val="en-US" w:eastAsia="zh-CN"/>
        </w:rPr>
        <w:t>库</w:t>
      </w:r>
      <w:r>
        <w:rPr>
          <w:rFonts w:hint="eastAsia" w:ascii="仿宋_GB2312" w:hAnsi="Arial" w:eastAsia="仿宋_GB2312" w:cs="Arial"/>
          <w:spacing w:val="17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spacing w:val="17"/>
          <w:sz w:val="30"/>
          <w:szCs w:val="30"/>
        </w:rPr>
        <w:t>（一）未剥离政府债务和融资功能的本级融资平台公司作为社会资本方；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spacing w:val="17"/>
          <w:sz w:val="30"/>
          <w:szCs w:val="30"/>
        </w:rPr>
        <w:t>（二）不属于公共产品或公共服务领域；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spacing w:val="17"/>
          <w:sz w:val="30"/>
          <w:szCs w:val="30"/>
        </w:rPr>
        <w:t>（三）采用建设-移交（BT）方式实施；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spacing w:val="17"/>
          <w:sz w:val="30"/>
          <w:szCs w:val="30"/>
        </w:rPr>
        <w:t>（四）合作期限低于10年；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spacing w:val="17"/>
          <w:sz w:val="30"/>
          <w:szCs w:val="30"/>
        </w:rPr>
        <w:t>（五）采用保底承诺、回购安排、明股实债等方式进行变相融资；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spacing w:val="17"/>
          <w:sz w:val="30"/>
          <w:szCs w:val="30"/>
        </w:rPr>
        <w:t>（六）存量项目未按规定办理资产评估及权属转让、变更手续；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Arial" w:eastAsia="仿宋_GB2312" w:cs="Arial"/>
          <w:bCs/>
          <w:spacing w:val="17"/>
          <w:sz w:val="30"/>
          <w:szCs w:val="30"/>
        </w:rPr>
        <w:t>（</w:t>
      </w:r>
      <w:r>
        <w:rPr>
          <w:rFonts w:hint="eastAsia" w:ascii="仿宋_GB2312" w:hAnsi="Arial" w:eastAsia="仿宋_GB2312" w:cs="Arial"/>
          <w:bCs/>
          <w:spacing w:val="17"/>
          <w:sz w:val="30"/>
          <w:szCs w:val="30"/>
          <w:lang w:eastAsia="zh-CN"/>
        </w:rPr>
        <w:t>七</w:t>
      </w:r>
      <w:r>
        <w:rPr>
          <w:rFonts w:hint="eastAsia" w:ascii="仿宋_GB2312" w:hAnsi="Arial" w:eastAsia="仿宋_GB2312" w:cs="Arial"/>
          <w:bCs/>
          <w:spacing w:val="17"/>
          <w:sz w:val="30"/>
          <w:szCs w:val="30"/>
        </w:rPr>
        <w:t>）</w:t>
      </w:r>
      <w:r>
        <w:rPr>
          <w:rFonts w:hint="eastAsia" w:ascii="仿宋_GB2312" w:hAnsi="Arial" w:eastAsia="仿宋_GB2312" w:cs="Arial"/>
          <w:spacing w:val="17"/>
          <w:sz w:val="30"/>
          <w:szCs w:val="30"/>
        </w:rPr>
        <w:t>其他不符合中央和我省推广运用PPP模式相关规定的情况。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eastAsia="仿宋_GB2312"/>
          <w:color w:val="000000"/>
          <w:spacing w:val="17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pacing w:val="17"/>
          <w:sz w:val="30"/>
          <w:szCs w:val="30"/>
        </w:rPr>
        <w:t>第</w:t>
      </w:r>
      <w:r>
        <w:rPr>
          <w:rFonts w:hint="eastAsia" w:ascii="仿宋_GB2312" w:eastAsia="仿宋_GB2312"/>
          <w:b/>
          <w:color w:val="000000"/>
          <w:spacing w:val="17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/>
          <w:color w:val="000000"/>
          <w:spacing w:val="17"/>
          <w:sz w:val="30"/>
          <w:szCs w:val="30"/>
        </w:rPr>
        <w:t>条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 xml:space="preserve"> 各级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财政部门要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按照《财政部关于印发</w:t>
      </w:r>
      <w:r>
        <w:rPr>
          <w:rFonts w:hint="eastAsia" w:ascii="仿宋_GB2312" w:hAnsi="仿宋_GB2312" w:eastAsia="仿宋_GB2312" w:cs="仿宋_GB2312"/>
          <w:color w:val="000000"/>
          <w:spacing w:val="17"/>
          <w:sz w:val="30"/>
          <w:szCs w:val="30"/>
        </w:rPr>
        <w:t>&lt;政府和社会资本合作（PPP）综合信息平台信息公开管理暂行办法&gt;的通知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》（财金</w:t>
      </w:r>
      <w:r>
        <w:rPr>
          <w:rFonts w:hint="eastAsia" w:ascii="仿宋_GB2312" w:hAnsi="仿宋_GB2312" w:eastAsia="仿宋_GB2312" w:cs="仿宋_GB2312"/>
          <w:color w:val="000000"/>
          <w:spacing w:val="17"/>
          <w:sz w:val="30"/>
          <w:szCs w:val="30"/>
        </w:rPr>
        <w:t>〔2017〕1号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）规定，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根据项目进度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在</w:t>
      </w:r>
      <w:r>
        <w:rPr>
          <w:rFonts w:hint="eastAsia" w:ascii="仿宋_GB2312" w:eastAsia="仿宋_GB2312"/>
          <w:bCs/>
          <w:color w:val="000000"/>
          <w:spacing w:val="17"/>
          <w:sz w:val="30"/>
          <w:szCs w:val="30"/>
        </w:rPr>
        <w:t>PPP综合信息平台系统上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录入项目信息，对于符合入库条件的项目提交省财政厅审核。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pacing w:val="17"/>
          <w:sz w:val="30"/>
          <w:szCs w:val="30"/>
        </w:rPr>
        <w:t>第</w:t>
      </w:r>
      <w:r>
        <w:rPr>
          <w:rFonts w:hint="eastAsia" w:ascii="仿宋_GB2312" w:eastAsia="仿宋_GB2312"/>
          <w:b/>
          <w:color w:val="000000"/>
          <w:spacing w:val="17"/>
          <w:sz w:val="30"/>
          <w:szCs w:val="30"/>
          <w:lang w:eastAsia="zh-CN"/>
        </w:rPr>
        <w:t>七</w:t>
      </w:r>
      <w:r>
        <w:rPr>
          <w:rFonts w:hint="eastAsia" w:ascii="仿宋_GB2312" w:eastAsia="仿宋_GB2312"/>
          <w:b/>
          <w:color w:val="000000"/>
          <w:spacing w:val="17"/>
          <w:sz w:val="30"/>
          <w:szCs w:val="30"/>
        </w:rPr>
        <w:t xml:space="preserve">条 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省财政厅金融合作中心要根据中央和我省推广和运用PPP模式相关规定，定期对申请入库项目进行审核，并于每季度25日前将审核通过的项目清单报送厅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PPP工作领导小组办公室。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7"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7"/>
          <w:sz w:val="30"/>
          <w:szCs w:val="30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7"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 xml:space="preserve"> 各级财政部门要按照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信息公开和报送工作的有关要求，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根据项目实际进展情况，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更新PPP综合信息平台数据，</w:t>
      </w:r>
      <w:r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确保相关数据的真实性、完整性和及时性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。同时，保证平台数据及信息报送数据一致</w:t>
      </w:r>
      <w:r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pacing w:val="17"/>
          <w:sz w:val="30"/>
          <w:szCs w:val="30"/>
        </w:rPr>
        <w:t>第</w:t>
      </w:r>
      <w:r>
        <w:rPr>
          <w:rFonts w:hint="eastAsia" w:ascii="仿宋_GB2312" w:eastAsia="仿宋_GB2312"/>
          <w:b/>
          <w:color w:val="000000"/>
          <w:spacing w:val="17"/>
          <w:sz w:val="30"/>
          <w:szCs w:val="30"/>
          <w:lang w:eastAsia="zh-CN"/>
        </w:rPr>
        <w:t>九</w:t>
      </w:r>
      <w:r>
        <w:rPr>
          <w:rFonts w:hint="eastAsia" w:ascii="仿宋_GB2312" w:eastAsia="仿宋_GB2312"/>
          <w:b/>
          <w:bCs/>
          <w:color w:val="000000"/>
          <w:spacing w:val="17"/>
          <w:sz w:val="30"/>
          <w:szCs w:val="30"/>
        </w:rPr>
        <w:t>条</w:t>
      </w:r>
      <w:r>
        <w:rPr>
          <w:rFonts w:hint="eastAsia" w:ascii="仿宋_GB2312" w:eastAsia="仿宋_GB2312"/>
          <w:b/>
          <w:color w:val="000000"/>
          <w:spacing w:val="17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val="en-US" w:eastAsia="zh-CN"/>
        </w:rPr>
        <w:t>云南省PPP项目出库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实行动态管理机制。省财政厅金融合作中心应于每年6月30日和12月3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日前对库内的项目进行全面清理。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对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自省财政厅审核通过之日起，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一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年内未签署PPP项目合同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和存在以下违规行为的项目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，按程序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上报财政部批准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出库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（一）</w:t>
      </w:r>
      <w:r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以任何方式承诺回购社会资本方的投资本金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（二）</w:t>
      </w:r>
      <w:r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以任何方式承担社会资本方的投资本金损失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（三）</w:t>
      </w:r>
      <w:r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以任何方式向社会资本方承诺最低收益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）</w:t>
      </w:r>
      <w:r>
        <w:rPr>
          <w:rFonts w:hint="eastAsia" w:ascii="仿宋_GB2312" w:hAnsi="Arial" w:eastAsia="仿宋_GB2312" w:cs="Arial"/>
          <w:spacing w:val="17"/>
          <w:sz w:val="30"/>
          <w:szCs w:val="30"/>
        </w:rPr>
        <w:t>其他违反中央和我省推广运用PPP模式相关规定的情况。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hint="eastAsia" w:ascii="仿宋_GB2312" w:hAnsi="Arial" w:eastAsia="仿宋_GB2312" w:cs="Arial"/>
          <w:spacing w:val="17"/>
          <w:sz w:val="30"/>
          <w:szCs w:val="30"/>
        </w:rPr>
      </w:pP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省财政厅金融合作中心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应在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项目出库工作完成后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5个工作日内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将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出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库项目清单及相关材料报送厅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PPP工作领导小组办公室，并在云南省财政厅门户网站上进行公示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562"/>
        <w:jc w:val="both"/>
        <w:textAlignment w:val="auto"/>
        <w:rPr>
          <w:rFonts w:ascii="仿宋_GB2312" w:eastAsia="仿宋_GB2312"/>
          <w:color w:val="000000"/>
          <w:spacing w:val="17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pacing w:val="17"/>
          <w:sz w:val="30"/>
          <w:szCs w:val="30"/>
        </w:rPr>
        <w:t xml:space="preserve">第十条 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因不能继续采用PPP模式自愿申请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出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库的项目，由各级行业主管部门会同财政部门报经同级政府批准，并以正式文件报省财政厅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，由省财政厅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金融合作中心审核后，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按程序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  <w:lang w:eastAsia="zh-CN"/>
        </w:rPr>
        <w:t>上报财政部批准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出库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。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省财政厅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金融合作中心应在5个工作日内将退库项目清单</w:t>
      </w:r>
      <w:r>
        <w:rPr>
          <w:rFonts w:hint="eastAsia" w:ascii="仿宋_GB2312" w:hAnsi="Calibri" w:eastAsia="仿宋_GB2312" w:cs="Times New Roman"/>
          <w:spacing w:val="17"/>
          <w:kern w:val="2"/>
          <w:sz w:val="30"/>
          <w:szCs w:val="30"/>
        </w:rPr>
        <w:t>及相关材料报送厅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PPP工作领导小组办公室，并在云南省财政厅门户网站上进行公示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12"/>
        <w:jc w:val="both"/>
        <w:textAlignment w:val="auto"/>
        <w:rPr>
          <w:rFonts w:ascii="仿宋_GB2312" w:eastAsia="仿宋_GB2312"/>
          <w:color w:val="000000"/>
          <w:spacing w:val="17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/>
        <w:jc w:val="center"/>
        <w:textAlignment w:val="auto"/>
        <w:rPr>
          <w:rFonts w:ascii="黑体" w:hAnsi="黑体" w:eastAsia="黑体" w:cs="黑体"/>
          <w:color w:val="000000" w:themeColor="text1"/>
          <w:spacing w:val="17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17"/>
          <w:sz w:val="30"/>
          <w:szCs w:val="30"/>
        </w:rPr>
        <w:t>第三章 监督管理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</w:rPr>
      </w:pP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</w:rPr>
        <w:t>第十</w:t>
      </w: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  <w:lang w:eastAsia="zh-CN"/>
        </w:rPr>
        <w:t>一</w:t>
      </w: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</w:rPr>
        <w:t xml:space="preserve">条 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各级财政部门应严格按照中央和我省推广和运用PPP模式的有关规定，切实履行PPP项目全生命周期财政管理职责，加强项目入库材料审核，并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  <w:lang w:eastAsia="zh-CN"/>
        </w:rPr>
        <w:t>会同行业主管部门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对每个项目制定落地进度时间表、路线图，确保项目按期落地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  <w:lang w:eastAsia="zh-CN"/>
        </w:rPr>
        <w:t>、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规范实施。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</w:pP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</w:rPr>
        <w:t>第十</w:t>
      </w: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  <w:lang w:eastAsia="zh-CN"/>
        </w:rPr>
        <w:t>二</w:t>
      </w: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</w:rPr>
        <w:t xml:space="preserve">条 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云南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省财政厅PPP领导小组办公室将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对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  <w:lang w:val="en-US" w:eastAsia="zh-CN"/>
        </w:rPr>
        <w:t>云南省PPP项目入库出库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管理情况和库中项目推进情况进行监督检查，对督查中发现的涉及金融合作中心、地方各级财政部门及相关工作人员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  <w:lang w:eastAsia="zh-CN"/>
        </w:rPr>
        <w:t>违反本办法规定的行为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，</w:t>
      </w:r>
      <w:r>
        <w:rPr>
          <w:rFonts w:hint="eastAsia" w:ascii="仿宋_GB2312" w:hAnsi="宋体" w:eastAsia="仿宋_GB2312" w:cs="宋体"/>
          <w:spacing w:val="17"/>
          <w:sz w:val="30"/>
          <w:szCs w:val="30"/>
        </w:rPr>
        <w:t>依照《财政违法行为处罚处分条例》等法律法规</w:t>
      </w:r>
      <w:r>
        <w:rPr>
          <w:rFonts w:hint="eastAsia" w:ascii="仿宋_GB2312" w:hAnsi="宋体" w:eastAsia="仿宋_GB2312" w:cs="宋体"/>
          <w:spacing w:val="17"/>
          <w:sz w:val="30"/>
          <w:szCs w:val="30"/>
          <w:lang w:eastAsia="zh-CN"/>
        </w:rPr>
        <w:t>按程序</w:t>
      </w:r>
      <w:r>
        <w:rPr>
          <w:rFonts w:hint="eastAsia" w:ascii="仿宋_GB2312" w:hAnsi="宋体" w:eastAsia="仿宋_GB2312" w:cs="宋体"/>
          <w:spacing w:val="17"/>
          <w:sz w:val="30"/>
          <w:szCs w:val="30"/>
        </w:rPr>
        <w:t>进行处理；涉及其他部门职责的问题，移交相关部门进行处理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70" w:firstLineChars="200"/>
        <w:jc w:val="both"/>
        <w:textAlignment w:val="auto"/>
        <w:rPr>
          <w:rFonts w:ascii="仿宋_GB2312" w:eastAsia="仿宋_GB2312"/>
          <w:color w:val="000000"/>
          <w:spacing w:val="17"/>
          <w:sz w:val="30"/>
          <w:szCs w:val="30"/>
        </w:rPr>
      </w:pPr>
      <w:r>
        <w:rPr>
          <w:rStyle w:val="9"/>
          <w:rFonts w:hint="eastAsia" w:ascii="仿宋_GB2312" w:eastAsia="仿宋_GB2312"/>
          <w:color w:val="000000"/>
          <w:spacing w:val="17"/>
          <w:sz w:val="30"/>
          <w:szCs w:val="30"/>
        </w:rPr>
        <w:t>第十</w:t>
      </w:r>
      <w:r>
        <w:rPr>
          <w:rStyle w:val="9"/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三</w:t>
      </w:r>
      <w:r>
        <w:rPr>
          <w:rStyle w:val="9"/>
          <w:rFonts w:hint="eastAsia" w:ascii="仿宋_GB2312" w:eastAsia="仿宋_GB2312"/>
          <w:color w:val="000000"/>
          <w:spacing w:val="17"/>
          <w:sz w:val="30"/>
          <w:szCs w:val="30"/>
        </w:rPr>
        <w:t xml:space="preserve">条 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云南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30"/>
          <w:szCs w:val="30"/>
        </w:rPr>
        <w:t>省财政厅PPP领导小组办公室将定期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对云南省PPP项目库信息录入情况进行检查，对项目信息失真、录入进度滞后的</w:t>
      </w:r>
      <w:r>
        <w:rPr>
          <w:rFonts w:hint="eastAsia" w:ascii="仿宋_GB2312" w:eastAsia="仿宋_GB2312"/>
          <w:color w:val="000000"/>
          <w:spacing w:val="17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color w:val="000000"/>
          <w:spacing w:val="17"/>
          <w:sz w:val="30"/>
          <w:szCs w:val="30"/>
        </w:rPr>
        <w:t>在全省范围进行通报，并将检查结果作为省级PPP综合以奖代补资金分配测算的重要因素。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68" w:firstLineChars="200"/>
        <w:jc w:val="both"/>
        <w:textAlignment w:val="auto"/>
        <w:rPr>
          <w:rFonts w:ascii="仿宋_GB2312" w:eastAsia="仿宋_GB2312"/>
          <w:color w:val="000000"/>
          <w:spacing w:val="17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pacing w:val="17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17"/>
          <w:sz w:val="30"/>
          <w:szCs w:val="30"/>
        </w:rPr>
        <w:t>第四章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rightChars="0" w:firstLine="648"/>
        <w:textAlignment w:val="auto"/>
        <w:rPr>
          <w:rFonts w:ascii="仿宋_GB2312" w:hAnsi="Calibri" w:eastAsia="仿宋_GB2312" w:cs="Calibri"/>
          <w:color w:val="000000" w:themeColor="text1"/>
          <w:spacing w:val="17"/>
          <w:sz w:val="30"/>
          <w:szCs w:val="30"/>
        </w:rPr>
      </w:pP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</w:rPr>
        <w:t>第十</w:t>
      </w: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  <w:lang w:eastAsia="zh-CN"/>
        </w:rPr>
        <w:t>四</w:t>
      </w:r>
      <w:r>
        <w:rPr>
          <w:rFonts w:hint="eastAsia" w:ascii="仿宋_GB2312" w:hAnsi="Calibri" w:eastAsia="仿宋_GB2312" w:cs="Calibri"/>
          <w:b/>
          <w:bCs/>
          <w:color w:val="000000" w:themeColor="text1"/>
          <w:spacing w:val="17"/>
          <w:sz w:val="30"/>
          <w:szCs w:val="30"/>
        </w:rPr>
        <w:t xml:space="preserve">条 </w:t>
      </w:r>
      <w:r>
        <w:rPr>
          <w:rFonts w:hint="eastAsia" w:ascii="仿宋_GB2312" w:hAnsi="Calibri" w:eastAsia="仿宋_GB2312" w:cs="Calibri"/>
          <w:color w:val="000000" w:themeColor="text1"/>
          <w:spacing w:val="17"/>
          <w:sz w:val="30"/>
          <w:szCs w:val="30"/>
        </w:rPr>
        <w:t>本办法自印发之日起执行。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0" w:lineRule="exact"/>
        <w:ind w:left="0" w:leftChars="0" w:right="0" w:rightChars="0"/>
        <w:jc w:val="both"/>
        <w:textAlignment w:val="auto"/>
        <w:outlineLvl w:val="0"/>
        <w:rPr>
          <w:rFonts w:ascii="仿宋_GB2312" w:eastAsia="仿宋_GB2312"/>
          <w:spacing w:val="17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1255"/>
    <w:rsid w:val="000071FA"/>
    <w:rsid w:val="000613CD"/>
    <w:rsid w:val="00081219"/>
    <w:rsid w:val="000843BA"/>
    <w:rsid w:val="000B1095"/>
    <w:rsid w:val="000C02A2"/>
    <w:rsid w:val="000C24E7"/>
    <w:rsid w:val="000E142F"/>
    <w:rsid w:val="000E3E88"/>
    <w:rsid w:val="001127AA"/>
    <w:rsid w:val="00141C89"/>
    <w:rsid w:val="00145E5C"/>
    <w:rsid w:val="00150463"/>
    <w:rsid w:val="00165731"/>
    <w:rsid w:val="001834F8"/>
    <w:rsid w:val="00195BDF"/>
    <w:rsid w:val="001A598D"/>
    <w:rsid w:val="001B42E7"/>
    <w:rsid w:val="001B45D6"/>
    <w:rsid w:val="001D34D6"/>
    <w:rsid w:val="001E6FAE"/>
    <w:rsid w:val="001E7619"/>
    <w:rsid w:val="00203C4A"/>
    <w:rsid w:val="00291AF4"/>
    <w:rsid w:val="00295E3C"/>
    <w:rsid w:val="002A77CF"/>
    <w:rsid w:val="002E33A1"/>
    <w:rsid w:val="002E3D77"/>
    <w:rsid w:val="00304540"/>
    <w:rsid w:val="00323B43"/>
    <w:rsid w:val="003D37D8"/>
    <w:rsid w:val="003F4335"/>
    <w:rsid w:val="00412E24"/>
    <w:rsid w:val="00425824"/>
    <w:rsid w:val="00426133"/>
    <w:rsid w:val="0043187B"/>
    <w:rsid w:val="004358AB"/>
    <w:rsid w:val="00445F69"/>
    <w:rsid w:val="00452A7C"/>
    <w:rsid w:val="004704D5"/>
    <w:rsid w:val="00471748"/>
    <w:rsid w:val="004766E0"/>
    <w:rsid w:val="00476F97"/>
    <w:rsid w:val="00481AD0"/>
    <w:rsid w:val="004A55B6"/>
    <w:rsid w:val="004D2F4E"/>
    <w:rsid w:val="004D3370"/>
    <w:rsid w:val="004D33B7"/>
    <w:rsid w:val="004F3765"/>
    <w:rsid w:val="004F5EB8"/>
    <w:rsid w:val="00515EED"/>
    <w:rsid w:val="00517E09"/>
    <w:rsid w:val="00524774"/>
    <w:rsid w:val="005248B0"/>
    <w:rsid w:val="005701C6"/>
    <w:rsid w:val="005C3E8F"/>
    <w:rsid w:val="005E5019"/>
    <w:rsid w:val="00606B64"/>
    <w:rsid w:val="006110A8"/>
    <w:rsid w:val="006920F6"/>
    <w:rsid w:val="006A4C7D"/>
    <w:rsid w:val="006C59F5"/>
    <w:rsid w:val="00707D7A"/>
    <w:rsid w:val="00710C80"/>
    <w:rsid w:val="0072053B"/>
    <w:rsid w:val="007331FE"/>
    <w:rsid w:val="00740A4B"/>
    <w:rsid w:val="0077411A"/>
    <w:rsid w:val="00787AF8"/>
    <w:rsid w:val="007E6221"/>
    <w:rsid w:val="00807F4A"/>
    <w:rsid w:val="0084601C"/>
    <w:rsid w:val="00846EA6"/>
    <w:rsid w:val="00855B6C"/>
    <w:rsid w:val="008569B9"/>
    <w:rsid w:val="008677C8"/>
    <w:rsid w:val="00883E5C"/>
    <w:rsid w:val="00897D06"/>
    <w:rsid w:val="008B7726"/>
    <w:rsid w:val="008C3971"/>
    <w:rsid w:val="008C4D82"/>
    <w:rsid w:val="00914C23"/>
    <w:rsid w:val="0093766B"/>
    <w:rsid w:val="009869F8"/>
    <w:rsid w:val="009C1836"/>
    <w:rsid w:val="009D5C02"/>
    <w:rsid w:val="00A16F68"/>
    <w:rsid w:val="00AB2068"/>
    <w:rsid w:val="00AB52E1"/>
    <w:rsid w:val="00AD0ADB"/>
    <w:rsid w:val="00B76D7D"/>
    <w:rsid w:val="00BB1EEB"/>
    <w:rsid w:val="00BC363D"/>
    <w:rsid w:val="00BD53E3"/>
    <w:rsid w:val="00BE36BC"/>
    <w:rsid w:val="00C85894"/>
    <w:rsid w:val="00CB5F2C"/>
    <w:rsid w:val="00CE0EEF"/>
    <w:rsid w:val="00D15280"/>
    <w:rsid w:val="00D31D50"/>
    <w:rsid w:val="00D44F36"/>
    <w:rsid w:val="00D47C14"/>
    <w:rsid w:val="00D50471"/>
    <w:rsid w:val="00D603CB"/>
    <w:rsid w:val="00DB5940"/>
    <w:rsid w:val="00DB63AE"/>
    <w:rsid w:val="00DB7E10"/>
    <w:rsid w:val="00E01742"/>
    <w:rsid w:val="00E04067"/>
    <w:rsid w:val="00E057CC"/>
    <w:rsid w:val="00E079F2"/>
    <w:rsid w:val="00E10BA1"/>
    <w:rsid w:val="00E55414"/>
    <w:rsid w:val="00E62C07"/>
    <w:rsid w:val="00E82C1C"/>
    <w:rsid w:val="00E9505A"/>
    <w:rsid w:val="00EB4139"/>
    <w:rsid w:val="00EB5768"/>
    <w:rsid w:val="00EE64A8"/>
    <w:rsid w:val="00EE6BBC"/>
    <w:rsid w:val="00F06E2B"/>
    <w:rsid w:val="00F10C9E"/>
    <w:rsid w:val="00F210FE"/>
    <w:rsid w:val="00F30A76"/>
    <w:rsid w:val="00F325E4"/>
    <w:rsid w:val="00F41BD9"/>
    <w:rsid w:val="00F44D9D"/>
    <w:rsid w:val="00F5186F"/>
    <w:rsid w:val="00F52A41"/>
    <w:rsid w:val="00F63F97"/>
    <w:rsid w:val="00F75D7F"/>
    <w:rsid w:val="00FC310C"/>
    <w:rsid w:val="00FE0CB5"/>
    <w:rsid w:val="02574A36"/>
    <w:rsid w:val="04293E2D"/>
    <w:rsid w:val="050F10B1"/>
    <w:rsid w:val="06485584"/>
    <w:rsid w:val="06B45818"/>
    <w:rsid w:val="06EE0940"/>
    <w:rsid w:val="0839627C"/>
    <w:rsid w:val="085E4180"/>
    <w:rsid w:val="09011C7D"/>
    <w:rsid w:val="0A12089A"/>
    <w:rsid w:val="0A705714"/>
    <w:rsid w:val="0CB57755"/>
    <w:rsid w:val="0CFB50AB"/>
    <w:rsid w:val="0E277998"/>
    <w:rsid w:val="0ED32B70"/>
    <w:rsid w:val="10263C4C"/>
    <w:rsid w:val="10F87B79"/>
    <w:rsid w:val="11797F95"/>
    <w:rsid w:val="117F5F2B"/>
    <w:rsid w:val="123830C4"/>
    <w:rsid w:val="131953F2"/>
    <w:rsid w:val="145818C1"/>
    <w:rsid w:val="146C0924"/>
    <w:rsid w:val="14DF1E00"/>
    <w:rsid w:val="16BB3DF3"/>
    <w:rsid w:val="17C03B13"/>
    <w:rsid w:val="18AB75CF"/>
    <w:rsid w:val="19037EE8"/>
    <w:rsid w:val="1B76013C"/>
    <w:rsid w:val="1C3B5719"/>
    <w:rsid w:val="1D1A362E"/>
    <w:rsid w:val="1D974876"/>
    <w:rsid w:val="1E722A94"/>
    <w:rsid w:val="1EA24358"/>
    <w:rsid w:val="1F2E3DA2"/>
    <w:rsid w:val="1F674B1A"/>
    <w:rsid w:val="22AC340C"/>
    <w:rsid w:val="25833802"/>
    <w:rsid w:val="25DB28FA"/>
    <w:rsid w:val="27581801"/>
    <w:rsid w:val="28343780"/>
    <w:rsid w:val="29B97D3A"/>
    <w:rsid w:val="2BF91930"/>
    <w:rsid w:val="2BFD442E"/>
    <w:rsid w:val="2C272F0C"/>
    <w:rsid w:val="2CCB327C"/>
    <w:rsid w:val="2E4B3FBE"/>
    <w:rsid w:val="2E7A5AE0"/>
    <w:rsid w:val="2E8102CC"/>
    <w:rsid w:val="2EC12BF2"/>
    <w:rsid w:val="2F3730C4"/>
    <w:rsid w:val="2F4E6B24"/>
    <w:rsid w:val="3093133D"/>
    <w:rsid w:val="30FA4FCD"/>
    <w:rsid w:val="325841D8"/>
    <w:rsid w:val="32F12F60"/>
    <w:rsid w:val="334A3AC5"/>
    <w:rsid w:val="33EA1172"/>
    <w:rsid w:val="3406424E"/>
    <w:rsid w:val="34563037"/>
    <w:rsid w:val="34B0593C"/>
    <w:rsid w:val="351C4BB8"/>
    <w:rsid w:val="352E70D7"/>
    <w:rsid w:val="36214512"/>
    <w:rsid w:val="367D0154"/>
    <w:rsid w:val="38607BB7"/>
    <w:rsid w:val="388554FA"/>
    <w:rsid w:val="39E638AE"/>
    <w:rsid w:val="39EE1A72"/>
    <w:rsid w:val="3A4A379A"/>
    <w:rsid w:val="3B7F6273"/>
    <w:rsid w:val="3C07185B"/>
    <w:rsid w:val="3C2520CA"/>
    <w:rsid w:val="3C32354D"/>
    <w:rsid w:val="3D162527"/>
    <w:rsid w:val="3D4C4A6D"/>
    <w:rsid w:val="3DFE3FB4"/>
    <w:rsid w:val="3F1F7D7F"/>
    <w:rsid w:val="3F6D72C7"/>
    <w:rsid w:val="402241B1"/>
    <w:rsid w:val="4051509D"/>
    <w:rsid w:val="40B01C21"/>
    <w:rsid w:val="40CE5456"/>
    <w:rsid w:val="41FB336A"/>
    <w:rsid w:val="43E520C1"/>
    <w:rsid w:val="44461EF7"/>
    <w:rsid w:val="44463B83"/>
    <w:rsid w:val="45DB7CD0"/>
    <w:rsid w:val="45EF7060"/>
    <w:rsid w:val="46250D0A"/>
    <w:rsid w:val="46870D88"/>
    <w:rsid w:val="474F13FA"/>
    <w:rsid w:val="475555C5"/>
    <w:rsid w:val="47981171"/>
    <w:rsid w:val="483D30AF"/>
    <w:rsid w:val="49212040"/>
    <w:rsid w:val="4C0E4124"/>
    <w:rsid w:val="4C254AFB"/>
    <w:rsid w:val="4C8945FC"/>
    <w:rsid w:val="4CD000FA"/>
    <w:rsid w:val="4D341EAC"/>
    <w:rsid w:val="4D705796"/>
    <w:rsid w:val="4D752947"/>
    <w:rsid w:val="4D990534"/>
    <w:rsid w:val="4EA11C13"/>
    <w:rsid w:val="4EB8240A"/>
    <w:rsid w:val="4ED6710B"/>
    <w:rsid w:val="4F41353F"/>
    <w:rsid w:val="52523A1D"/>
    <w:rsid w:val="52536EB6"/>
    <w:rsid w:val="546D7491"/>
    <w:rsid w:val="57011019"/>
    <w:rsid w:val="574F1BCF"/>
    <w:rsid w:val="57935072"/>
    <w:rsid w:val="57D51132"/>
    <w:rsid w:val="58394DDF"/>
    <w:rsid w:val="5AD36687"/>
    <w:rsid w:val="5AE14A11"/>
    <w:rsid w:val="5B901EF1"/>
    <w:rsid w:val="5B974EC1"/>
    <w:rsid w:val="5C336EDF"/>
    <w:rsid w:val="5C8D7A06"/>
    <w:rsid w:val="5CFB2B09"/>
    <w:rsid w:val="5DF83B1E"/>
    <w:rsid w:val="5E7F4305"/>
    <w:rsid w:val="5FF66827"/>
    <w:rsid w:val="61D664E5"/>
    <w:rsid w:val="62AD505A"/>
    <w:rsid w:val="62FC50D9"/>
    <w:rsid w:val="64524E50"/>
    <w:rsid w:val="649C4E2A"/>
    <w:rsid w:val="652B4355"/>
    <w:rsid w:val="65A511AC"/>
    <w:rsid w:val="65FF7A30"/>
    <w:rsid w:val="67F11C9D"/>
    <w:rsid w:val="6830448B"/>
    <w:rsid w:val="69A34077"/>
    <w:rsid w:val="69B310CA"/>
    <w:rsid w:val="6B4550EE"/>
    <w:rsid w:val="6C97125A"/>
    <w:rsid w:val="6DCE4CEC"/>
    <w:rsid w:val="6DF66612"/>
    <w:rsid w:val="709B5094"/>
    <w:rsid w:val="71251EAB"/>
    <w:rsid w:val="7270647D"/>
    <w:rsid w:val="743973B3"/>
    <w:rsid w:val="74E06050"/>
    <w:rsid w:val="74EE2733"/>
    <w:rsid w:val="758C3857"/>
    <w:rsid w:val="759A1B00"/>
    <w:rsid w:val="76DB5057"/>
    <w:rsid w:val="77D743D5"/>
    <w:rsid w:val="77E65D5B"/>
    <w:rsid w:val="78721E79"/>
    <w:rsid w:val="79E834E2"/>
    <w:rsid w:val="7A942F2F"/>
    <w:rsid w:val="7A9B7D72"/>
    <w:rsid w:val="7ADD7243"/>
    <w:rsid w:val="7B315CA4"/>
    <w:rsid w:val="7BD82C61"/>
    <w:rsid w:val="7BFE1FE4"/>
    <w:rsid w:val="7C835E84"/>
    <w:rsid w:val="7DC00072"/>
    <w:rsid w:val="7EAF1594"/>
    <w:rsid w:val="7F004760"/>
    <w:rsid w:val="7F4422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</w:style>
  <w:style w:type="paragraph" w:styleId="4">
    <w:name w:val="Balloon Text"/>
    <w:basedOn w:val="1"/>
    <w:link w:val="17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ahoma" w:hAnsi="Tahoma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8"/>
    <w:link w:val="3"/>
    <w:semiHidden/>
    <w:qFormat/>
    <w:uiPriority w:val="99"/>
    <w:rPr>
      <w:rFonts w:ascii="Tahoma" w:hAnsi="Tahoma"/>
    </w:rPr>
  </w:style>
  <w:style w:type="character" w:customStyle="1" w:styleId="16">
    <w:name w:val="批注主题 Char"/>
    <w:basedOn w:val="15"/>
    <w:link w:val="2"/>
    <w:semiHidden/>
    <w:qFormat/>
    <w:uiPriority w:val="99"/>
    <w:rPr>
      <w:rFonts w:ascii="Tahoma" w:hAnsi="Tahoma"/>
      <w:b/>
      <w:bCs/>
    </w:rPr>
  </w:style>
  <w:style w:type="character" w:customStyle="1" w:styleId="17">
    <w:name w:val="批注框文本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8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AFF6D0-C334-4873-83D7-B28A85CD5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370</Words>
  <Characters>2109</Characters>
  <Lines>17</Lines>
  <Paragraphs>4</Paragraphs>
  <ScaleCrop>false</ScaleCrop>
  <LinksUpToDate>false</LinksUpToDate>
  <CharactersWithSpaces>2475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2017-07-10T10:18:00Z</dcterms:created>
  <dc:creator>Administrator</dc:creator>
  <cp:lastModifiedBy>张倩</cp:lastModifiedBy>
  <cp:lastPrinted>2017-08-14T07:50:52Z</cp:lastPrinted>
  <dcterms:modified xsi:type="dcterms:W3CDTF">2017-08-14T07:51:03Z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