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lang w:val="en-US" w:eastAsia="zh-CN"/>
        </w:rPr>
      </w:pPr>
      <w:bookmarkStart w:id="0" w:name="_Toc13495"/>
      <w:r>
        <w:rPr>
          <w:rStyle w:val="15"/>
          <w:rFonts w:hint="default"/>
          <w:lang w:val="en-US" w:eastAsia="zh-CN"/>
        </w:rPr>
        <w:t>附件1</w:t>
      </w:r>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名词术语解释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8" w:leftChars="304" w:firstLine="0" w:firstLine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 w:eastAsia="zh-CN" w:bidi="ar-SA"/>
        </w:rPr>
        <w:t>1.</w:t>
      </w:r>
      <w:r>
        <w:rPr>
          <w:rFonts w:hint="eastAsia" w:ascii="方正仿宋_GBK" w:hAnsi="方正仿宋_GBK" w:eastAsia="方正仿宋_GBK" w:cs="方正仿宋_GBK"/>
          <w:kern w:val="2"/>
          <w:sz w:val="32"/>
          <w:szCs w:val="32"/>
          <w:lang w:val="en-US" w:eastAsia="zh-CN" w:bidi="ar-SA"/>
        </w:rPr>
        <w:t>一般洪水：洪峰流量或洪量的重现期5—10年一遇的洪水。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11"/>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2.较大洪水：</w:t>
      </w:r>
      <w:r>
        <w:rPr>
          <w:rFonts w:hint="default" w:ascii="Times New Roman" w:hAnsi="Times New Roman" w:eastAsia="方正仿宋_GBK" w:cs="Times New Roman"/>
          <w:spacing w:val="-11"/>
          <w:kern w:val="2"/>
          <w:sz w:val="32"/>
          <w:szCs w:val="32"/>
          <w:lang w:val="en-US" w:eastAsia="zh-CN" w:bidi="ar-SA"/>
        </w:rPr>
        <w:t>洪峰流量或洪量的重现期10—20年一遇的洪水。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3.大洪水：洪峰流量或洪量的重现期20—50年一遇的洪水。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11"/>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4.特大洪水</w:t>
      </w:r>
      <w:r>
        <w:rPr>
          <w:rFonts w:hint="default" w:ascii="Times New Roman" w:hAnsi="Times New Roman" w:eastAsia="方正仿宋_GBK" w:cs="Times New Roman"/>
          <w:spacing w:val="-11"/>
          <w:kern w:val="2"/>
          <w:sz w:val="32"/>
          <w:szCs w:val="32"/>
          <w:lang w:val="en-US" w:eastAsia="zh-CN" w:bidi="ar-SA"/>
        </w:rPr>
        <w:t>：洪峰流量或洪量的重现期大于50年一遇的洪水。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5.轻度干旱：受旱区域作物受旱面积占播种面积的比例在30%以下；以及因旱造成农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区临时性饮水困难人口占所在地区人口比例在20%以下。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6.中度干旱：受旱区域作物受旱面积占播种面积的比例达31%—50%；以及因旱造成农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区临时性饮水困难人口占所在地区人口比例达2l%—40%。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7.严重干旱：受旱区域作物受旱面积占播种面积的比例达51%—70%；以及因旱造成农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区临时性饮水困难人口占所在地区人口比例达41%—60%。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8.特大干旱：受旱区域作物受旱面积占播种面积的比例在70%以上；以及因旱造成农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区临时性饮水困难人口占所在地区人口比例高于60%。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9. 城镇干旱：因遇枯水年造成城镇供水水源不足，或者由于突发性事件使城镇供水水源遭到破坏，导致城镇实际供水能力低于正常需求，居民生活、生产和生态环境受到影响。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10.城镇轻度干旱：因干旱，城镇供水量比正常需求量低5%—10%，出现缺水现象，居民生活、生产用水受到一定程度影响。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11.城镇中度干旱：因干旱，城镇供水量比正常用水量低10%—20%，出现明显的缺水现象，居民生活、生产用水受到较大影响。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12.城镇重度干旱：因干旱，城镇供水量比正常用水量低20%—30%，出现明显缺水现象，城镇生活、生产用水受到严重影响。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13.城镇极度干旱：因干旱，城镇供水量比正常用水量低30%，出现极为严重的缺水局面或发生供水危机，城镇生活、生产用水受到极大影响。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14.紧急防汛期：根据《中华人民共和国防洪法》规定，当江河、湖泊的水情接近保证水位或者安全流量，水库水位接近设计洪水位，或者防洪工程设施发生重大险情时，有关县级以上防汛指挥机构可以宣布进入紧急防汛期。在紧急防汛期，国家防汛指挥机构或者其授权的流域、省、自治区、直辖市防汛指挥机构有权对壅水、阻水严重的桥梁、引道、码头和其它跨河工程设施作出紧急处置。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15.紧急抗旱期：根据《中华人民共和国抗旱条例》规定，发生特大干旱，严重危及城乡居民生活、生产用水安全，可能影响社会稳定的，有关省、自治区、直辖市人民政府防汛抗旱指挥机构经本级人民政府批准，可以宣布本辖区内的相关行政区域进入紧急抗旱期，并及时报告国家防汛抗旱总指挥部。特大干旱旱情缓解后，有关省、自治区、直辖市人民政府防汛抗旱指挥机构应当宣布结束紧急抗旱期，并及时报告国家防汛抗旱总指挥部。在紧急抗旱期，有关地方人民政府防汛抗旱指挥机构应当组织动员本行政区域内有关单位和个人投入抗旱工作。所有单位和个人必须服从指挥，承担人民政府防汛抗旱指挥机构分配的抗旱工作任务。在紧急抗旱期，有关地方人民政府防汛抗旱指挥机构根据抗旱工作的需要，有权在其管辖范围内征用物资、设备、交通运输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pacing w:val="-11"/>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16.州重要江河：</w:t>
      </w:r>
      <w:r>
        <w:rPr>
          <w:rFonts w:hint="default" w:ascii="Times New Roman" w:hAnsi="Times New Roman" w:eastAsia="方正仿宋_GBK" w:cs="Times New Roman"/>
          <w:spacing w:val="-11"/>
          <w:kern w:val="2"/>
          <w:sz w:val="32"/>
          <w:szCs w:val="32"/>
          <w:lang w:val="en-US" w:eastAsia="zh-CN" w:bidi="ar-SA"/>
        </w:rPr>
        <w:t xml:space="preserve">瑞丽江、大盈江、芒市河、南宛河、南底河。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17.三避让：提前避让、主动避让和预防避让。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方正仿宋_GBK" w:cs="Times New Roman"/>
          <w:kern w:val="2"/>
          <w:sz w:val="32"/>
          <w:szCs w:val="32"/>
          <w:lang w:val="en-US" w:eastAsia="zh-CN" w:bidi="ar-SA"/>
        </w:rPr>
        <w:t>18.三个紧急撤离：在危险隐患点发生强降雨时，紧急撤离；接到暴雨蓝色及以上预警或预警信号，立即组织高风险区域群众紧急撤离；出现险情征兆或对险情不能准确研判时，组织受威胁群众紧急避险撤离。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Style w:val="15"/>
          <w:rFonts w:hint="default"/>
          <w:lang w:val="en-US" w:eastAsia="zh-CN"/>
        </w:rPr>
      </w:pPr>
      <w:r>
        <w:rPr>
          <w:rFonts w:hint="default" w:ascii="Times New Roman" w:hAnsi="Times New Roman" w:eastAsia="黑体" w:cs="Times New Roman"/>
          <w:sz w:val="32"/>
        </w:rPr>
        <w:br w:type="page"/>
      </w:r>
      <w:bookmarkStart w:id="1" w:name="_Toc32277"/>
      <w:r>
        <w:rPr>
          <w:rStyle w:val="15"/>
          <w:rFonts w:hint="default"/>
          <w:lang w:val="en-US" w:eastAsia="zh-CN"/>
        </w:rPr>
        <w:t>附件2</w:t>
      </w:r>
      <w:bookmarkEnd w:id="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Style w:val="15"/>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工程险情级别判定表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82"/>
        <w:gridCol w:w="1087"/>
        <w:gridCol w:w="1843"/>
        <w:gridCol w:w="226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 w:type="dxa"/>
            <w:vMerge w:val="restart"/>
            <w:tcBorders>
              <w:tl2br w:val="single" w:color="auto" w:sz="4" w:space="0"/>
            </w:tcBorders>
            <w:noWrap w:val="0"/>
            <w:vAlign w:val="center"/>
          </w:tcPr>
          <w:p>
            <w:pPr>
              <w:pageBreakBefore w:val="0"/>
              <w:widowControl w:val="0"/>
              <w:kinsoku/>
              <w:wordWrap/>
              <w:overflowPunct/>
              <w:topLinePunct w:val="0"/>
              <w:autoSpaceDE/>
              <w:bidi w:val="0"/>
              <w:adjustRightInd/>
              <w:spacing w:line="62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pict>
                <v:shape id="文本框 142" o:spid="_x0000_s1041" o:spt="202" type="#_x0000_t202" style="position:absolute;left:0pt;margin-left:13.55pt;margin-top:-0.35pt;height:43.9pt;width:57.55pt;z-index:251661312;mso-width-relative:page;mso-height-relative:page;" filled="f" stroked="f" coordsize="21600,21600" o:gfxdata="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fgCnvZAAAABwEAAA8A&#10;AAAAAAAAAQAgAAAAIgAAAGRycy9kb3ducmV2LnhtbFBLAQIUABQAAAAIAIdO4kCzwdTfTwIAAH8E&#10;AAAOAAAAAAAAAAEAIAAAACgBAABkcnMvZTJvRG9jLnhtbFBLBQYAAAAABgAGAFkBAADpBQAAAAA=&#10;">
                  <v:path/>
                  <v:fill on="f" focussize="0,0"/>
                  <v:stroke on="f" weight="0.5pt"/>
                  <v:imagedata o:title=""/>
                  <o:lock v:ext="edit" aspectratio="f"/>
                  <v:textbox>
                    <w:txbxContent>
                      <w:p>
                        <w:pPr>
                          <w:rPr>
                            <w:rFonts w:eastAsia="仿宋_GB2312"/>
                            <w:sz w:val="21"/>
                            <w:szCs w:val="21"/>
                          </w:rPr>
                        </w:pPr>
                        <w:r>
                          <w:rPr>
                            <w:rFonts w:eastAsia="仿宋_GB2312"/>
                            <w:sz w:val="21"/>
                            <w:szCs w:val="21"/>
                          </w:rPr>
                          <w:t>影响</w:t>
                        </w:r>
                      </w:p>
                      <w:p>
                        <w:pPr>
                          <w:rPr>
                            <w:sz w:val="21"/>
                            <w:szCs w:val="21"/>
                          </w:rPr>
                        </w:pPr>
                        <w:r>
                          <w:rPr>
                            <w:rFonts w:eastAsia="仿宋_GB2312"/>
                            <w:sz w:val="21"/>
                            <w:szCs w:val="21"/>
                          </w:rPr>
                          <w:t>因素</w:t>
                        </w:r>
                      </w:p>
                    </w:txbxContent>
                  </v:textbox>
                </v:shape>
              </w:pict>
            </w:r>
            <w:r>
              <w:rPr>
                <w:rFonts w:hint="eastAsia" w:ascii="方正仿宋_GBK" w:hAnsi="方正仿宋_GBK" w:eastAsia="方正仿宋_GBK" w:cs="方正仿宋_GBK"/>
                <w:sz w:val="21"/>
                <w:szCs w:val="21"/>
              </w:rPr>
              <w:pict>
                <v:shape id="文本框 143" o:spid="_x0000_s1042" o:spt="202" type="#_x0000_t202" style="position:absolute;left:0pt;margin-left:-9.05pt;margin-top:21.1pt;height:43.9pt;width:57.55pt;z-index:251662336;mso-width-relative:page;mso-height-relative:page;" filled="f" stroked="f" coordsize="21600,21600" o:gfxdata="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PWdn2gAAAAkBAAAPAAAAAAAAAAEAIAAA&#10;ACIAAABkcnMvZG93bnJldi54bWxQSwECFAAUAAAACACHTuJAYH5OOEMCAABzBAAADgAAAAAAAAAB&#10;ACAAAAApAQAAZHJzL2Uyb0RvYy54bWxQSwUGAAAAAAYABgBZAQAA3gUAAAAA&#10;">
                  <v:path/>
                  <v:fill on="f" focussize="0,0"/>
                  <v:stroke on="f" weight="0.5pt"/>
                  <v:imagedata o:title=""/>
                  <o:lock v:ext="edit" aspectratio="f"/>
                  <v:textbox>
                    <w:txbxContent>
                      <w:p>
                        <w:pPr>
                          <w:rPr>
                            <w:rFonts w:eastAsia="仿宋_GB2312"/>
                            <w:sz w:val="21"/>
                            <w:szCs w:val="21"/>
                          </w:rPr>
                        </w:pPr>
                        <w:r>
                          <w:rPr>
                            <w:rFonts w:eastAsia="仿宋_GB2312"/>
                            <w:sz w:val="21"/>
                            <w:szCs w:val="21"/>
                          </w:rPr>
                          <w:t>险情</w:t>
                        </w:r>
                      </w:p>
                      <w:p>
                        <w:pPr>
                          <w:rPr>
                            <w:sz w:val="21"/>
                            <w:szCs w:val="21"/>
                          </w:rPr>
                        </w:pPr>
                        <w:r>
                          <w:rPr>
                            <w:rFonts w:eastAsia="仿宋_GB2312"/>
                            <w:sz w:val="21"/>
                            <w:szCs w:val="21"/>
                          </w:rPr>
                          <w:t>级别</w:t>
                        </w:r>
                      </w:p>
                    </w:txbxContent>
                  </v:textbox>
                </v:shape>
              </w:pict>
            </w:r>
          </w:p>
        </w:tc>
        <w:tc>
          <w:tcPr>
            <w:tcW w:w="2269" w:type="dxa"/>
            <w:gridSpan w:val="2"/>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工程规模</w:t>
            </w:r>
          </w:p>
        </w:tc>
        <w:tc>
          <w:tcPr>
            <w:tcW w:w="1843"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可预见对工程的危害程度</w:t>
            </w:r>
          </w:p>
        </w:tc>
        <w:tc>
          <w:tcPr>
            <w:tcW w:w="2268"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可能对下游造成的危害之一</w:t>
            </w:r>
          </w:p>
        </w:tc>
        <w:tc>
          <w:tcPr>
            <w:tcW w:w="1184"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水库</w:t>
            </w:r>
          </w:p>
        </w:tc>
        <w:tc>
          <w:tcPr>
            <w:tcW w:w="1087"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堤防</w:t>
            </w:r>
          </w:p>
        </w:tc>
        <w:tc>
          <w:tcPr>
            <w:tcW w:w="1843"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226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8"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特别重大级</w:t>
            </w:r>
          </w:p>
        </w:tc>
        <w:tc>
          <w:tcPr>
            <w:tcW w:w="1182" w:type="dxa"/>
            <w:vMerge w:val="restart"/>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大型及重要中型</w:t>
            </w:r>
          </w:p>
        </w:tc>
        <w:tc>
          <w:tcPr>
            <w:tcW w:w="1087"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一、二级</w:t>
            </w:r>
          </w:p>
        </w:tc>
        <w:tc>
          <w:tcPr>
            <w:tcW w:w="1843"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导致工程基本损坏，无法运行。</w:t>
            </w: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造成下游10000人受灾</w:t>
            </w:r>
          </w:p>
        </w:tc>
        <w:tc>
          <w:tcPr>
            <w:tcW w:w="1184" w:type="dxa"/>
            <w:vMerge w:val="restart"/>
            <w:noWrap w:val="0"/>
            <w:vAlign w:val="center"/>
          </w:tcPr>
          <w:p>
            <w:pPr>
              <w:pageBreakBefore w:val="0"/>
              <w:widowControl w:val="0"/>
              <w:kinsoku/>
              <w:wordWrap/>
              <w:overflowPunct/>
              <w:topLinePunct w:val="0"/>
              <w:autoSpaceDE/>
              <w:bidi w:val="0"/>
              <w:adjustRightInd/>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1.两方面以上因素同时达到某级别时，确定为该险情级别。</w:t>
            </w:r>
          </w:p>
          <w:p>
            <w:pPr>
              <w:pageBreakBefore w:val="0"/>
              <w:widowControl w:val="0"/>
              <w:kinsoku/>
              <w:wordWrap/>
              <w:overflowPunct/>
              <w:topLinePunct w:val="0"/>
              <w:autoSpaceDE/>
              <w:bidi w:val="0"/>
              <w:adjustRightInd/>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2.三方面因素分别在三个级别时，取中间级别为该险情级别。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5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vMerge w:val="continue"/>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p>
        </w:tc>
        <w:tc>
          <w:tcPr>
            <w:tcW w:w="1087"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843"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造成5亿元以上直接经济损失</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重大级</w:t>
            </w:r>
          </w:p>
        </w:tc>
        <w:tc>
          <w:tcPr>
            <w:tcW w:w="1182" w:type="dxa"/>
            <w:vMerge w:val="restart"/>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中型及重要小（1）型</w:t>
            </w:r>
          </w:p>
        </w:tc>
        <w:tc>
          <w:tcPr>
            <w:tcW w:w="1087"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三级</w:t>
            </w:r>
          </w:p>
        </w:tc>
        <w:tc>
          <w:tcPr>
            <w:tcW w:w="1843"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导致工程基本损坏，无法运行。</w:t>
            </w: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造成下游5000人受灾</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vMerge w:val="continue"/>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p>
        </w:tc>
        <w:tc>
          <w:tcPr>
            <w:tcW w:w="1087"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843"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造成3亿元以上直接经济损失</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8" w:type="dxa"/>
            <w:vMerge w:val="restart"/>
            <w:noWrap w:val="0"/>
            <w:vAlign w:val="center"/>
          </w:tcPr>
          <w:p>
            <w:pPr>
              <w:pageBreakBefore w:val="0"/>
              <w:widowControl w:val="0"/>
              <w:kinsoku/>
              <w:wordWrap/>
              <w:overflowPunct/>
              <w:topLinePunct w:val="0"/>
              <w:autoSpaceDE/>
              <w:bidi w:val="0"/>
              <w:adjustRightInd/>
              <w:spacing w:line="62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较大级</w:t>
            </w:r>
          </w:p>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vMerge w:val="restart"/>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小（1）型及重要小（2）型</w:t>
            </w:r>
          </w:p>
        </w:tc>
        <w:tc>
          <w:tcPr>
            <w:tcW w:w="1087"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四级</w:t>
            </w:r>
          </w:p>
        </w:tc>
        <w:tc>
          <w:tcPr>
            <w:tcW w:w="1843"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导致工程重要设施损坏，影响工程安全运行。</w:t>
            </w: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造成下游1000人受灾</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5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vMerge w:val="continue"/>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p>
        </w:tc>
        <w:tc>
          <w:tcPr>
            <w:tcW w:w="1087"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843"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造成5000万元以上直接经济损失</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58"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一般级</w:t>
            </w:r>
          </w:p>
        </w:tc>
        <w:tc>
          <w:tcPr>
            <w:tcW w:w="1182" w:type="dxa"/>
            <w:vMerge w:val="restart"/>
            <w:noWrap w:val="0"/>
            <w:vAlign w:val="center"/>
          </w:tcPr>
          <w:p>
            <w:pPr>
              <w:pageBreakBefore w:val="0"/>
              <w:widowControl w:val="0"/>
              <w:kinsoku/>
              <w:wordWrap/>
              <w:overflowPunct/>
              <w:topLinePunct w:val="0"/>
              <w:autoSpaceDE/>
              <w:bidi w:val="0"/>
              <w:adjustRightInd/>
              <w:ind w:left="-94" w:leftChars="-45" w:right="-29" w:rightChars="-14"/>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小（2）型及以下工程</w:t>
            </w:r>
          </w:p>
        </w:tc>
        <w:tc>
          <w:tcPr>
            <w:tcW w:w="1087"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五级及以下</w:t>
            </w:r>
          </w:p>
        </w:tc>
        <w:tc>
          <w:tcPr>
            <w:tcW w:w="1843" w:type="dxa"/>
            <w:vMerge w:val="restart"/>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导致工程部分设施损坏，对工程安全运行影响不大。</w:t>
            </w: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造成下游500人受灾</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58"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182"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087"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1843"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c>
          <w:tcPr>
            <w:tcW w:w="2268" w:type="dxa"/>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造成1000万元以上直接经济损失</w:t>
            </w:r>
          </w:p>
        </w:tc>
        <w:tc>
          <w:tcPr>
            <w:tcW w:w="1184" w:type="dxa"/>
            <w:vMerge w:val="continue"/>
            <w:noWrap w:val="0"/>
            <w:vAlign w:val="center"/>
          </w:tcPr>
          <w:p>
            <w:pPr>
              <w:pageBreakBefore w:val="0"/>
              <w:widowControl w:val="0"/>
              <w:kinsoku/>
              <w:wordWrap/>
              <w:overflowPunct/>
              <w:topLinePunct w:val="0"/>
              <w:autoSpaceDE/>
              <w:bidi w:val="0"/>
              <w:adjustRightInd/>
              <w:jc w:val="center"/>
              <w:textAlignment w:val="auto"/>
              <w:rPr>
                <w:rFonts w:hint="eastAsia" w:ascii="方正仿宋_GBK" w:hAnsi="方正仿宋_GBK" w:eastAsia="方正仿宋_GBK" w:cs="方正仿宋_GBK"/>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Style w:val="15"/>
          <w:rFonts w:hint="default"/>
          <w:lang w:val="en-US" w:eastAsia="zh-CN"/>
        </w:rPr>
      </w:pPr>
    </w:p>
    <w:p>
      <w:pPr>
        <w:pStyle w:val="2"/>
        <w:pageBreakBefore w:val="0"/>
        <w:widowControl w:val="0"/>
        <w:kinsoku/>
        <w:wordWrap/>
        <w:overflowPunct/>
        <w:topLinePunct w:val="0"/>
        <w:autoSpaceDE/>
        <w:bidi w:val="0"/>
        <w:adjustRightInd/>
        <w:ind w:left="0" w:leftChars="0" w:firstLine="0" w:firstLineChars="0"/>
        <w:textAlignment w:val="auto"/>
        <w:rPr>
          <w:rFonts w:hint="default"/>
        </w:rPr>
      </w:pPr>
      <w:bookmarkStart w:id="2" w:name="_Toc19584"/>
    </w:p>
    <w:p>
      <w:pPr>
        <w:pStyle w:val="2"/>
        <w:pageBreakBefore w:val="0"/>
        <w:widowControl w:val="0"/>
        <w:kinsoku/>
        <w:wordWrap/>
        <w:overflowPunct/>
        <w:topLinePunct w:val="0"/>
        <w:autoSpaceDE/>
        <w:bidi w:val="0"/>
        <w:adjustRightInd/>
        <w:ind w:left="0" w:leftChars="0" w:firstLine="0" w:firstLineChars="0"/>
        <w:textAlignment w:val="auto"/>
        <w:rPr>
          <w:rFonts w:hint="default"/>
        </w:rPr>
      </w:pPr>
    </w:p>
    <w:p>
      <w:pPr>
        <w:rPr>
          <w:rFonts w:hint="default"/>
        </w:rPr>
      </w:pPr>
    </w:p>
    <w:p>
      <w:pPr>
        <w:rPr>
          <w:rFonts w:hint="default"/>
        </w:rPr>
      </w:pPr>
    </w:p>
    <w:p>
      <w:pPr>
        <w:rPr>
          <w:rFonts w:hint="default"/>
        </w:rPr>
      </w:pPr>
    </w:p>
    <w:p>
      <w:pPr>
        <w:rPr>
          <w:rFonts w:hint="default"/>
        </w:rPr>
      </w:pPr>
    </w:p>
    <w:p>
      <w:pPr>
        <w:pStyle w:val="2"/>
        <w:pageBreakBefore w:val="0"/>
        <w:widowControl w:val="0"/>
        <w:kinsoku/>
        <w:wordWrap/>
        <w:overflowPunct/>
        <w:topLinePunct w:val="0"/>
        <w:autoSpaceDE/>
        <w:bidi w:val="0"/>
        <w:adjustRightInd/>
        <w:ind w:left="0" w:leftChars="0" w:firstLine="0" w:firstLineChars="0"/>
        <w:textAlignment w:val="auto"/>
        <w:rPr>
          <w:rFonts w:hint="default"/>
        </w:rPr>
      </w:pPr>
    </w:p>
    <w:p>
      <w:pPr>
        <w:pStyle w:val="2"/>
        <w:pageBreakBefore w:val="0"/>
        <w:widowControl w:val="0"/>
        <w:kinsoku/>
        <w:wordWrap/>
        <w:overflowPunct/>
        <w:topLinePunct w:val="0"/>
        <w:autoSpaceDE/>
        <w:bidi w:val="0"/>
        <w:adjustRightInd/>
        <w:ind w:left="0" w:leftChars="0" w:firstLine="0" w:firstLineChars="0"/>
        <w:textAlignment w:val="auto"/>
        <w:rPr>
          <w:rFonts w:hint="default"/>
        </w:rPr>
      </w:pPr>
    </w:p>
    <w:p>
      <w:pPr>
        <w:rPr>
          <w:rFonts w:hint="default"/>
        </w:rPr>
      </w:pPr>
    </w:p>
    <w:p>
      <w:pPr>
        <w:pStyle w:val="2"/>
        <w:pageBreakBefore w:val="0"/>
        <w:widowControl w:val="0"/>
        <w:kinsoku/>
        <w:wordWrap/>
        <w:overflowPunct/>
        <w:topLinePunct w:val="0"/>
        <w:autoSpaceDE/>
        <w:bidi w:val="0"/>
        <w:adjustRightInd/>
        <w:ind w:left="0" w:leftChars="0" w:firstLine="0" w:firstLineChars="0"/>
        <w:textAlignment w:val="auto"/>
        <w:rPr>
          <w:rFonts w:hint="default"/>
          <w:lang w:val="en-US" w:eastAsia="zh-CN"/>
        </w:rPr>
      </w:pPr>
      <w:r>
        <w:rPr>
          <w:rFonts w:hint="default"/>
        </w:rPr>
        <w:t>附件</w:t>
      </w:r>
      <w:r>
        <w:rPr>
          <w:rFonts w:hint="default"/>
          <w:lang w:val="en-US" w:eastAsia="zh-CN"/>
        </w:rPr>
        <w:t>3</w:t>
      </w:r>
      <w:bookmarkEnd w:id="2"/>
      <w:r>
        <w:rPr>
          <w:rFonts w:hint="default"/>
          <w:lang w:val="en-US" w:eastAsia="zh-CN"/>
        </w:rPr>
        <w:t xml:space="preserve"> </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 w:cs="Times New Roman"/>
          <w:sz w:val="32"/>
          <w:szCs w:val="32"/>
        </w:rPr>
      </w:pPr>
      <w:r>
        <w:rPr>
          <w:rFonts w:hint="default" w:ascii="Times New Roman" w:hAnsi="Times New Roman" w:eastAsia="方正小标宋_GBK" w:cs="Times New Roman"/>
          <w:sz w:val="44"/>
          <w:szCs w:val="44"/>
        </w:rPr>
        <w:t>堰塞体危险级别与分级标准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47"/>
        <w:gridCol w:w="231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堰塞体</w:t>
            </w:r>
          </w:p>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危险级别</w:t>
            </w:r>
          </w:p>
        </w:tc>
        <w:tc>
          <w:tcPr>
            <w:tcW w:w="6392" w:type="dxa"/>
            <w:gridSpan w:val="3"/>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分级指标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p>
        </w:tc>
        <w:tc>
          <w:tcPr>
            <w:tcW w:w="1947"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堰塞湖规模</w:t>
            </w:r>
          </w:p>
        </w:tc>
        <w:tc>
          <w:tcPr>
            <w:tcW w:w="2314"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堰塞体物质组成</w:t>
            </w:r>
          </w:p>
        </w:tc>
        <w:tc>
          <w:tcPr>
            <w:tcW w:w="2131"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堰塞体高度（</w:t>
            </w:r>
            <w:r>
              <w:rPr>
                <w:rFonts w:hint="eastAsia" w:ascii="Times New Roman" w:hAnsi="Times New Roman" w:eastAsia="方正仿宋_GBK" w:cs="Times New Roman"/>
                <w:sz w:val="28"/>
                <w:szCs w:val="28"/>
                <w:lang w:val="en-US" w:eastAsia="zh-CN"/>
              </w:rPr>
              <w:t>m</w:t>
            </w:r>
            <w:r>
              <w:rPr>
                <w:rFonts w:hint="default"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极高危险</w:t>
            </w:r>
          </w:p>
        </w:tc>
        <w:tc>
          <w:tcPr>
            <w:tcW w:w="1947"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大型</w:t>
            </w:r>
          </w:p>
        </w:tc>
        <w:tc>
          <w:tcPr>
            <w:tcW w:w="2314"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以土质为主</w:t>
            </w:r>
          </w:p>
        </w:tc>
        <w:tc>
          <w:tcPr>
            <w:tcW w:w="2131"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高危险</w:t>
            </w:r>
          </w:p>
        </w:tc>
        <w:tc>
          <w:tcPr>
            <w:tcW w:w="1947"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中型</w:t>
            </w:r>
          </w:p>
        </w:tc>
        <w:tc>
          <w:tcPr>
            <w:tcW w:w="2314"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土含大块石</w:t>
            </w:r>
          </w:p>
        </w:tc>
        <w:tc>
          <w:tcPr>
            <w:tcW w:w="2131"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中危险</w:t>
            </w:r>
          </w:p>
        </w:tc>
        <w:tc>
          <w:tcPr>
            <w:tcW w:w="1947"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小（1）型</w:t>
            </w:r>
          </w:p>
        </w:tc>
        <w:tc>
          <w:tcPr>
            <w:tcW w:w="2314"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大块石含土</w:t>
            </w:r>
          </w:p>
        </w:tc>
        <w:tc>
          <w:tcPr>
            <w:tcW w:w="2131"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低危险</w:t>
            </w:r>
          </w:p>
        </w:tc>
        <w:tc>
          <w:tcPr>
            <w:tcW w:w="1947"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小（2）型</w:t>
            </w:r>
          </w:p>
        </w:tc>
        <w:tc>
          <w:tcPr>
            <w:tcW w:w="2314"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以大块石为主</w:t>
            </w:r>
          </w:p>
        </w:tc>
        <w:tc>
          <w:tcPr>
            <w:tcW w:w="2131" w:type="dxa"/>
            <w:noWrap w:val="0"/>
            <w:vAlign w:val="center"/>
          </w:tcPr>
          <w:p>
            <w:pPr>
              <w:pageBreakBefore w:val="0"/>
              <w:widowControl w:val="0"/>
              <w:kinsoku/>
              <w:wordWrap/>
              <w:overflowPunct/>
              <w:topLinePunct w:val="0"/>
              <w:autoSpaceDE/>
              <w:bidi w:val="0"/>
              <w:adjustRightInd/>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w:t>
            </w:r>
          </w:p>
        </w:tc>
      </w:tr>
    </w:tbl>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堰塞体溃决损失严重性与分级指标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418"/>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溃决损失严重性级别</w:t>
            </w:r>
          </w:p>
        </w:tc>
        <w:tc>
          <w:tcPr>
            <w:tcW w:w="6854" w:type="dxa"/>
            <w:gridSpan w:val="3"/>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分级指标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p>
        </w:tc>
        <w:tc>
          <w:tcPr>
            <w:tcW w:w="1417"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风险人口（</w:t>
            </w:r>
            <w:r>
              <w:rPr>
                <w:rFonts w:hint="eastAsia" w:ascii="Times New Roman" w:hAnsi="Times New Roman" w:eastAsia="方正仿宋_GBK" w:cs="Times New Roman"/>
                <w:sz w:val="28"/>
                <w:szCs w:val="28"/>
                <w:lang w:val="en-US" w:eastAsia="zh-CN"/>
              </w:rPr>
              <w:t>人</w:t>
            </w:r>
            <w:r>
              <w:rPr>
                <w:rFonts w:hint="default" w:ascii="Times New Roman" w:hAnsi="Times New Roman" w:eastAsia="方正仿宋_GBK" w:cs="Times New Roman"/>
                <w:sz w:val="28"/>
                <w:szCs w:val="28"/>
              </w:rPr>
              <w:t>）</w:t>
            </w:r>
          </w:p>
        </w:tc>
        <w:tc>
          <w:tcPr>
            <w:tcW w:w="141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重要城镇</w:t>
            </w:r>
          </w:p>
        </w:tc>
        <w:tc>
          <w:tcPr>
            <w:tcW w:w="4019"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公共或重要设施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极严重</w:t>
            </w:r>
          </w:p>
        </w:tc>
        <w:tc>
          <w:tcPr>
            <w:tcW w:w="1417"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6</w:t>
            </w:r>
          </w:p>
        </w:tc>
        <w:tc>
          <w:tcPr>
            <w:tcW w:w="141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地级市政府所在地</w:t>
            </w:r>
          </w:p>
        </w:tc>
        <w:tc>
          <w:tcPr>
            <w:tcW w:w="4019"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国家重要交通、输电、油气干线及厂矿企业和基础设施、大型水利工程或大规模化工厂、农药厂和剧毒化工厂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严重</w:t>
            </w:r>
          </w:p>
        </w:tc>
        <w:tc>
          <w:tcPr>
            <w:tcW w:w="1417"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5</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6</w:t>
            </w:r>
          </w:p>
        </w:tc>
        <w:tc>
          <w:tcPr>
            <w:tcW w:w="141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县级市政府所在地</w:t>
            </w:r>
          </w:p>
        </w:tc>
        <w:tc>
          <w:tcPr>
            <w:tcW w:w="4019"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省级重要交通、输电、油气干线及厂矿企业、中型水利工程或较大规模化工厂、农药厂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较严重</w:t>
            </w:r>
          </w:p>
        </w:tc>
        <w:tc>
          <w:tcPr>
            <w:tcW w:w="1417"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4</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5</w:t>
            </w:r>
          </w:p>
        </w:tc>
        <w:tc>
          <w:tcPr>
            <w:tcW w:w="141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乡镇政府所在地</w:t>
            </w:r>
          </w:p>
        </w:tc>
        <w:tc>
          <w:tcPr>
            <w:tcW w:w="4019"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市级重要交通、输电、油气干线及厂矿企业或一般化工厂和农药厂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w:t>
            </w:r>
          </w:p>
        </w:tc>
        <w:tc>
          <w:tcPr>
            <w:tcW w:w="1417"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4</w:t>
            </w:r>
          </w:p>
        </w:tc>
        <w:tc>
          <w:tcPr>
            <w:tcW w:w="1418"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乡村以下居民点</w:t>
            </w:r>
          </w:p>
        </w:tc>
        <w:tc>
          <w:tcPr>
            <w:tcW w:w="4019" w:type="dxa"/>
            <w:noWrap w:val="0"/>
            <w:vAlign w:val="center"/>
          </w:tcPr>
          <w:p>
            <w:pPr>
              <w:pageBreakBefore w:val="0"/>
              <w:widowControl w:val="0"/>
              <w:kinsoku/>
              <w:wordWrap/>
              <w:overflowPunct/>
              <w:topLinePunct w:val="0"/>
              <w:autoSpaceDE/>
              <w:bidi w:val="0"/>
              <w:adjustRightInd/>
              <w:snapToGrid w:val="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一般重要设施及以下</w:t>
            </w:r>
          </w:p>
        </w:tc>
      </w:tr>
    </w:tbl>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堰塞湖风险等级划分表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840"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堰塞湖风险等级</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堰塞体危险性级别</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溃决损失严重级别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Ⅰ</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极高危险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极严重、严重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高危险、中危险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Ⅱ</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极高危险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较严重、一般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高危险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严重、较严重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低危险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极严重、严重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Ⅲ</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高危险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较严重、一般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低危险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Ⅵ</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低危险</w:t>
            </w:r>
          </w:p>
        </w:tc>
        <w:tc>
          <w:tcPr>
            <w:tcW w:w="2841" w:type="dxa"/>
            <w:noWrap w:val="0"/>
            <w:vAlign w:val="center"/>
          </w:tcPr>
          <w:p>
            <w:pPr>
              <w:pageBreakBefore w:val="0"/>
              <w:widowControl w:val="0"/>
              <w:kinsoku/>
              <w:wordWrap/>
              <w:overflowPunct/>
              <w:topLinePunct w:val="0"/>
              <w:autoSpaceDE/>
              <w:bidi w:val="0"/>
              <w:adjustRightInd/>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w:t>
            </w:r>
          </w:p>
        </w:tc>
      </w:tr>
    </w:tbl>
    <w:p>
      <w:pPr>
        <w:pageBreakBefore w:val="0"/>
        <w:widowControl w:val="0"/>
        <w:kinsoku/>
        <w:wordWrap/>
        <w:overflowPunct/>
        <w:topLinePunct w:val="0"/>
        <w:autoSpaceDE/>
        <w:bidi w:val="0"/>
        <w:adjustRightInd/>
        <w:spacing w:line="62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注：可按《堰塞湖风险等级划分标准》（SL450</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2009）附录A评判堰塞湖风险等级。</w:t>
      </w:r>
    </w:p>
    <w:p>
      <w:pPr>
        <w:pageBreakBefore w:val="0"/>
        <w:widowControl w:val="0"/>
        <w:kinsoku/>
        <w:wordWrap/>
        <w:overflowPunct/>
        <w:topLinePunct w:val="0"/>
        <w:autoSpaceDE/>
        <w:bidi w:val="0"/>
        <w:adjustRightInd/>
        <w:spacing w:line="620" w:lineRule="exact"/>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bidi w:val="0"/>
        <w:adjustRightInd/>
        <w:spacing w:line="620" w:lineRule="exact"/>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bidi w:val="0"/>
        <w:adjustRightInd/>
        <w:spacing w:line="620" w:lineRule="exact"/>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bidi w:val="0"/>
        <w:adjustRightInd/>
        <w:spacing w:line="620" w:lineRule="exact"/>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bidi w:val="0"/>
        <w:adjustRightInd/>
        <w:spacing w:line="620" w:lineRule="exact"/>
        <w:jc w:val="left"/>
        <w:textAlignment w:val="auto"/>
        <w:rPr>
          <w:rFonts w:hint="eastAsia" w:ascii="Times New Roman" w:hAnsi="Times New Roman" w:eastAsia="方正仿宋_GBK" w:cs="Times New Roman"/>
          <w:sz w:val="32"/>
          <w:szCs w:val="32"/>
          <w:lang w:val="en-US" w:eastAsia="zh-CN"/>
        </w:rPr>
      </w:pPr>
    </w:p>
    <w:p>
      <w:bookmarkStart w:id="3" w:name="_GoBack"/>
      <w:bookmarkEnd w:id="3"/>
    </w:p>
    <w:sectPr>
      <w:footerReference r:id="rId3" w:type="default"/>
      <w:footerReference r:id="rId4" w:type="even"/>
      <w:pgSz w:w="11906" w:h="16838"/>
      <w:pgMar w:top="2098" w:right="1361" w:bottom="1985" w:left="1418" w:header="851" w:footer="1134"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w:pict>
        <v:shape id="_x0000_s2051" o:spid="_x0000_s2051" o:spt="202" type="#_x0000_t202" style="position:absolute;left:0pt;margin-left:376.35pt;margin-top:-17.2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r>
      <w:rPr>
        <w:sz w:val="18"/>
      </w:rPr>
      <w:pict>
        <v:shape id="文本框 1" o:spid="_x0000_s2052"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2050" o:spid="_x0000_s2050" o:spt="202" type="#_x0000_t202" style="position:absolute;left:0pt;margin-left:17.25pt;margin-top:-23.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Style w:val="13"/>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6E"/>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AFA"/>
    <w:rsid w:val="00386C1D"/>
    <w:rsid w:val="00397450"/>
    <w:rsid w:val="003C09FC"/>
    <w:rsid w:val="003C0F9F"/>
    <w:rsid w:val="00403770"/>
    <w:rsid w:val="0045600C"/>
    <w:rsid w:val="0049122A"/>
    <w:rsid w:val="004B6B98"/>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844E32"/>
    <w:rsid w:val="008B1B08"/>
    <w:rsid w:val="008D4ABA"/>
    <w:rsid w:val="008D5BFC"/>
    <w:rsid w:val="008E651B"/>
    <w:rsid w:val="009013D0"/>
    <w:rsid w:val="0091339D"/>
    <w:rsid w:val="00931174"/>
    <w:rsid w:val="00947E6E"/>
    <w:rsid w:val="00954760"/>
    <w:rsid w:val="00966D3B"/>
    <w:rsid w:val="00970F79"/>
    <w:rsid w:val="0098299A"/>
    <w:rsid w:val="009B1087"/>
    <w:rsid w:val="00A00C34"/>
    <w:rsid w:val="00A814DF"/>
    <w:rsid w:val="00AA7558"/>
    <w:rsid w:val="00AB4BC9"/>
    <w:rsid w:val="00AE65E0"/>
    <w:rsid w:val="00B177C9"/>
    <w:rsid w:val="00BA0544"/>
    <w:rsid w:val="00BF1F89"/>
    <w:rsid w:val="00C37CF7"/>
    <w:rsid w:val="00C550F7"/>
    <w:rsid w:val="00C67030"/>
    <w:rsid w:val="00C91277"/>
    <w:rsid w:val="00C95507"/>
    <w:rsid w:val="00CA351E"/>
    <w:rsid w:val="00CB4C9A"/>
    <w:rsid w:val="00CF5A88"/>
    <w:rsid w:val="00D02736"/>
    <w:rsid w:val="00D03F5A"/>
    <w:rsid w:val="00D10910"/>
    <w:rsid w:val="00D1112D"/>
    <w:rsid w:val="00D41DAE"/>
    <w:rsid w:val="00D92829"/>
    <w:rsid w:val="00D93B66"/>
    <w:rsid w:val="00DC0CB5"/>
    <w:rsid w:val="00DE5AE3"/>
    <w:rsid w:val="00DE7FE7"/>
    <w:rsid w:val="00DF1EFE"/>
    <w:rsid w:val="00E07A28"/>
    <w:rsid w:val="00E51F48"/>
    <w:rsid w:val="00E5227D"/>
    <w:rsid w:val="00E65DE7"/>
    <w:rsid w:val="00E67DDB"/>
    <w:rsid w:val="00E711E6"/>
    <w:rsid w:val="00EA5A1E"/>
    <w:rsid w:val="00EC419A"/>
    <w:rsid w:val="00EC7F6F"/>
    <w:rsid w:val="00EF1307"/>
    <w:rsid w:val="00F91A45"/>
    <w:rsid w:val="00F97C4F"/>
    <w:rsid w:val="00FE483C"/>
    <w:rsid w:val="00FE4B54"/>
    <w:rsid w:val="02D67FA6"/>
    <w:rsid w:val="11BB09B1"/>
    <w:rsid w:val="1D3C7C02"/>
    <w:rsid w:val="1D9171ED"/>
    <w:rsid w:val="2EA77DD2"/>
    <w:rsid w:val="2FE45221"/>
    <w:rsid w:val="331870E0"/>
    <w:rsid w:val="49584DE8"/>
    <w:rsid w:val="49A450CA"/>
    <w:rsid w:val="5510401C"/>
    <w:rsid w:val="57102539"/>
    <w:rsid w:val="5BF849D9"/>
    <w:rsid w:val="5CDE3DC2"/>
    <w:rsid w:val="5D4660BA"/>
    <w:rsid w:val="616739A0"/>
    <w:rsid w:val="6A3531CD"/>
    <w:rsid w:val="71147F9F"/>
    <w:rsid w:val="712B1087"/>
    <w:rsid w:val="72AB2E51"/>
    <w:rsid w:val="767C260B"/>
    <w:rsid w:val="A1B5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Lines="0" w:beforeAutospacing="0" w:afterLines="0" w:afterAutospacing="0" w:line="560" w:lineRule="exact"/>
      <w:ind w:left="0" w:leftChars="0" w:firstLine="880" w:firstLineChars="200"/>
      <w:outlineLvl w:val="0"/>
    </w:pPr>
    <w:rPr>
      <w:rFonts w:ascii="Times New Roman" w:hAnsi="Times New Roman" w:eastAsia="方正黑体_GBK" w:cs="Times New Roman"/>
      <w:spacing w:val="-6"/>
      <w:kern w:val="44"/>
      <w:sz w:val="32"/>
      <w:szCs w:val="20"/>
    </w:rPr>
  </w:style>
  <w:style w:type="paragraph" w:styleId="3">
    <w:name w:val="heading 2"/>
    <w:basedOn w:val="1"/>
    <w:next w:val="1"/>
    <w:link w:val="14"/>
    <w:unhideWhenUsed/>
    <w:qFormat/>
    <w:uiPriority w:val="0"/>
    <w:pPr>
      <w:keepNext/>
      <w:keepLines/>
      <w:spacing w:line="560" w:lineRule="exact"/>
      <w:ind w:left="0" w:leftChars="0" w:firstLine="880" w:firstLineChars="200"/>
      <w:outlineLvl w:val="1"/>
    </w:pPr>
    <w:rPr>
      <w:rFonts w:ascii="Times New Roman" w:hAnsi="Times New Roman" w:eastAsia="方正楷体_GBK" w:cs="Times New Roman"/>
      <w:bCs/>
      <w:spacing w:val="-6"/>
      <w:sz w:val="32"/>
      <w:szCs w:val="32"/>
    </w:rPr>
  </w:style>
  <w:style w:type="character" w:default="1" w:styleId="11">
    <w:name w:val="Default Paragraph Font"/>
    <w:link w:val="12"/>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alloon Text"/>
    <w:basedOn w:val="1"/>
    <w:unhideWhenUsed/>
    <w:qFormat/>
    <w:uiPriority w:val="99"/>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240" w:lineRule="atLeast"/>
    </w:pPr>
    <w:rPr>
      <w:rFonts w:ascii="Times New Roman" w:hAnsi="Times New Roman" w:eastAsia="仿宋_GB2312" w:cs="Times New Roman"/>
      <w:spacing w:val="-6"/>
      <w:sz w:val="32"/>
      <w:szCs w:val="20"/>
    </w:rPr>
  </w:style>
  <w:style w:type="paragraph" w:styleId="8">
    <w:name w:val="toc 2"/>
    <w:basedOn w:val="1"/>
    <w:next w:val="1"/>
    <w:qFormat/>
    <w:uiPriority w:val="0"/>
    <w:pPr>
      <w:spacing w:line="240" w:lineRule="atLeast"/>
      <w:ind w:left="420" w:leftChars="200"/>
    </w:pPr>
    <w:rPr>
      <w:rFonts w:ascii="Times New Roman" w:hAnsi="Times New Roman" w:eastAsia="仿宋_GB2312" w:cs="Times New Roman"/>
      <w:spacing w:val="-6"/>
      <w:sz w:val="32"/>
      <w:szCs w:val="20"/>
    </w:rPr>
  </w:style>
  <w:style w:type="paragraph" w:styleId="9">
    <w:name w:val="Normal (Web)"/>
    <w:basedOn w:val="1"/>
    <w:qFormat/>
    <w:uiPriority w:val="0"/>
    <w:pPr>
      <w:spacing w:before="100" w:beforeAutospacing="1" w:after="100" w:afterAutospacing="1" w:line="240" w:lineRule="atLeast"/>
      <w:ind w:left="0" w:right="0"/>
      <w:jc w:val="left"/>
    </w:pPr>
    <w:rPr>
      <w:rFonts w:ascii="Times New Roman" w:hAnsi="Times New Roman" w:eastAsia="仿宋_GB2312" w:cs="Times New Roman"/>
      <w:spacing w:val="-6"/>
      <w:kern w:val="0"/>
      <w:sz w:val="24"/>
      <w:szCs w:val="20"/>
      <w:lang w:val="en-US" w:eastAsia="zh-CN" w:bidi="ar"/>
    </w:rPr>
  </w:style>
  <w:style w:type="paragraph" w:customStyle="1" w:styleId="12">
    <w:name w:val="Char"/>
    <w:basedOn w:val="1"/>
    <w:link w:val="11"/>
    <w:qFormat/>
    <w:uiPriority w:val="0"/>
    <w:pPr>
      <w:tabs>
        <w:tab w:val="left" w:pos="360"/>
      </w:tabs>
      <w:spacing w:line="760" w:lineRule="exact"/>
      <w:jc w:val="center"/>
    </w:pPr>
    <w:rPr>
      <w:rFonts w:ascii="方正小标宋_GBK"/>
      <w:sz w:val="24"/>
    </w:rPr>
  </w:style>
  <w:style w:type="character" w:styleId="13">
    <w:name w:val="page number"/>
    <w:basedOn w:val="11"/>
    <w:unhideWhenUsed/>
    <w:qFormat/>
    <w:uiPriority w:val="99"/>
    <w:rPr>
      <w:rFonts w:ascii="方正小标宋_GBK" w:hAnsi="Times New Roman" w:eastAsia="宋体" w:cs="Times New Roman"/>
      <w:sz w:val="24"/>
    </w:rPr>
  </w:style>
  <w:style w:type="character" w:customStyle="1" w:styleId="14">
    <w:name w:val="标题 2 Char1"/>
    <w:link w:val="3"/>
    <w:qFormat/>
    <w:uiPriority w:val="0"/>
    <w:rPr>
      <w:rFonts w:ascii="Times New Roman" w:hAnsi="Times New Roman" w:eastAsia="方正楷体_GBK" w:cs="Times New Roman"/>
      <w:bCs/>
      <w:sz w:val="32"/>
      <w:szCs w:val="32"/>
    </w:rPr>
  </w:style>
  <w:style w:type="character" w:customStyle="1" w:styleId="15">
    <w:name w:val="标题 1 Char"/>
    <w:link w:val="2"/>
    <w:qFormat/>
    <w:uiPriority w:val="0"/>
    <w:rPr>
      <w:rFonts w:ascii="Times New Roman" w:hAnsi="Times New Roman" w:eastAsia="方正黑体_GBK" w:cs="Times New Roman"/>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503;&#2591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Info spid="_x0000_s2050" textRotate="1"/>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2023-08-24T15:06:00Z</dcterms:created>
  <dc:creator>Administrator</dc:creator>
  <cp:lastModifiedBy>Administrator</cp:lastModifiedBy>
  <dcterms:modified xsi:type="dcterms:W3CDTF">2023-08-24T15:15:18Z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