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210"/>
        </w:tabs>
        <w:spacing w:line="440" w:lineRule="exact"/>
        <w:ind w:left="-1423" w:leftChars="-678" w:right="-380" w:rightChars="-181" w:firstLine="1523" w:firstLineChars="476"/>
        <w:jc w:val="left"/>
      </w:pPr>
      <w:bookmarkStart w:id="0" w:name="_GoBack"/>
      <w:r>
        <w:rPr>
          <w:rFonts w:eastAsia="方正黑体_GBK"/>
          <w:kern w:val="0"/>
          <w:sz w:val="32"/>
          <w:szCs w:val="32"/>
        </w:rPr>
        <w:t>附件2</w:t>
      </w:r>
    </w:p>
    <w:p>
      <w:pPr>
        <w:widowControl/>
        <w:shd w:val="clear" w:color="auto" w:fill="FFFFFF"/>
        <w:tabs>
          <w:tab w:val="left" w:pos="210"/>
        </w:tabs>
        <w:spacing w:line="440" w:lineRule="exact"/>
        <w:ind w:left="-1423" w:leftChars="-678" w:right="-380" w:rightChars="-181" w:firstLine="997" w:firstLineChars="277"/>
        <w:jc w:val="center"/>
        <w:rPr>
          <w:rFonts w:hint="eastAsia" w:ascii="方正小标宋简体" w:eastAsia="方正小标宋简体"/>
          <w:kern w:val="0"/>
          <w:sz w:val="36"/>
          <w:szCs w:val="36"/>
        </w:rPr>
      </w:pPr>
    </w:p>
    <w:p>
      <w:pPr>
        <w:widowControl/>
        <w:shd w:val="clear" w:color="auto" w:fill="FFFFFF"/>
        <w:tabs>
          <w:tab w:val="left" w:pos="210"/>
        </w:tabs>
        <w:spacing w:line="520" w:lineRule="exact"/>
        <w:ind w:left="-1423" w:leftChars="-678" w:right="-380" w:rightChars="-181" w:firstLine="1218" w:firstLineChars="277"/>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德宏州创建国家卫生城市项目指标及责任分工表</w:t>
      </w:r>
    </w:p>
    <w:p>
      <w:pPr>
        <w:widowControl/>
        <w:shd w:val="clear" w:color="auto" w:fill="FFFFFF"/>
        <w:spacing w:line="300" w:lineRule="exact"/>
        <w:ind w:left="-424" w:leftChars="-202" w:right="-380" w:rightChars="-181"/>
        <w:jc w:val="center"/>
        <w:rPr>
          <w:rFonts w:eastAsia="宋体-方正超大字符集"/>
          <w:kern w:val="0"/>
          <w:sz w:val="24"/>
        </w:rPr>
      </w:pPr>
    </w:p>
    <w:tbl>
      <w:tblPr>
        <w:tblStyle w:val="6"/>
        <w:tblW w:w="15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2485"/>
        <w:gridCol w:w="4428"/>
        <w:gridCol w:w="4255"/>
        <w:gridCol w:w="1434"/>
        <w:gridCol w:w="1304"/>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Header/>
          <w:jc w:val="center"/>
        </w:trPr>
        <w:tc>
          <w:tcPr>
            <w:tcW w:w="2485" w:type="dxa"/>
            <w:noWrap w:val="0"/>
            <w:vAlign w:val="center"/>
          </w:tcPr>
          <w:p>
            <w:pPr>
              <w:widowControl/>
              <w:spacing w:line="250" w:lineRule="exact"/>
              <w:jc w:val="center"/>
              <w:rPr>
                <w:rFonts w:eastAsia="方正仿宋_GBK"/>
                <w:b/>
                <w:kern w:val="0"/>
                <w:szCs w:val="21"/>
              </w:rPr>
            </w:pPr>
            <w:r>
              <w:rPr>
                <w:rFonts w:eastAsia="方正仿宋_GBK"/>
                <w:b/>
                <w:kern w:val="0"/>
                <w:szCs w:val="21"/>
              </w:rPr>
              <w:t>一级指标</w:t>
            </w:r>
          </w:p>
        </w:tc>
        <w:tc>
          <w:tcPr>
            <w:tcW w:w="4428" w:type="dxa"/>
            <w:noWrap w:val="0"/>
            <w:vAlign w:val="center"/>
          </w:tcPr>
          <w:p>
            <w:pPr>
              <w:widowControl/>
              <w:spacing w:line="250" w:lineRule="exact"/>
              <w:jc w:val="center"/>
              <w:rPr>
                <w:rFonts w:eastAsia="方正仿宋_GBK"/>
                <w:b/>
                <w:kern w:val="0"/>
                <w:szCs w:val="21"/>
              </w:rPr>
            </w:pPr>
            <w:r>
              <w:rPr>
                <w:rFonts w:eastAsia="方正仿宋_GBK"/>
                <w:b/>
                <w:kern w:val="0"/>
                <w:szCs w:val="21"/>
              </w:rPr>
              <w:t>二级指标</w:t>
            </w:r>
          </w:p>
        </w:tc>
        <w:tc>
          <w:tcPr>
            <w:tcW w:w="4255" w:type="dxa"/>
            <w:noWrap w:val="0"/>
            <w:vAlign w:val="center"/>
          </w:tcPr>
          <w:p>
            <w:pPr>
              <w:widowControl/>
              <w:spacing w:line="250" w:lineRule="exact"/>
              <w:jc w:val="center"/>
              <w:rPr>
                <w:rFonts w:eastAsia="方正仿宋_GBK"/>
                <w:b/>
                <w:kern w:val="0"/>
                <w:szCs w:val="21"/>
              </w:rPr>
            </w:pPr>
            <w:r>
              <w:rPr>
                <w:rFonts w:eastAsia="方正仿宋_GBK"/>
                <w:b/>
                <w:kern w:val="0"/>
                <w:szCs w:val="21"/>
              </w:rPr>
              <w:t>三级指标</w:t>
            </w:r>
          </w:p>
        </w:tc>
        <w:tc>
          <w:tcPr>
            <w:tcW w:w="1434" w:type="dxa"/>
            <w:noWrap w:val="0"/>
            <w:vAlign w:val="center"/>
          </w:tcPr>
          <w:p>
            <w:pPr>
              <w:widowControl/>
              <w:spacing w:line="250" w:lineRule="exact"/>
              <w:jc w:val="center"/>
              <w:rPr>
                <w:rFonts w:eastAsia="方正仿宋_GBK"/>
                <w:b/>
                <w:kern w:val="0"/>
                <w:szCs w:val="21"/>
              </w:rPr>
            </w:pPr>
            <w:r>
              <w:rPr>
                <w:rFonts w:eastAsia="方正仿宋_GBK"/>
                <w:b/>
                <w:kern w:val="0"/>
                <w:szCs w:val="21"/>
              </w:rPr>
              <w:t>牵头单位</w:t>
            </w:r>
          </w:p>
        </w:tc>
        <w:tc>
          <w:tcPr>
            <w:tcW w:w="1304" w:type="dxa"/>
            <w:noWrap w:val="0"/>
            <w:vAlign w:val="center"/>
          </w:tcPr>
          <w:p>
            <w:pPr>
              <w:widowControl/>
              <w:spacing w:line="250" w:lineRule="exact"/>
              <w:jc w:val="center"/>
              <w:rPr>
                <w:rFonts w:eastAsia="方正仿宋_GBK"/>
                <w:b/>
                <w:kern w:val="0"/>
                <w:szCs w:val="21"/>
              </w:rPr>
            </w:pPr>
            <w:r>
              <w:rPr>
                <w:rFonts w:eastAsia="方正仿宋_GBK"/>
                <w:b/>
                <w:kern w:val="0"/>
                <w:szCs w:val="21"/>
              </w:rPr>
              <w:t>责任单位</w:t>
            </w:r>
          </w:p>
        </w:tc>
        <w:tc>
          <w:tcPr>
            <w:tcW w:w="1408" w:type="dxa"/>
            <w:noWrap w:val="0"/>
            <w:vAlign w:val="center"/>
          </w:tcPr>
          <w:p>
            <w:pPr>
              <w:widowControl/>
              <w:spacing w:line="250" w:lineRule="exact"/>
              <w:jc w:val="center"/>
              <w:rPr>
                <w:rFonts w:eastAsia="方正仿宋_GBK"/>
                <w:b/>
                <w:kern w:val="0"/>
                <w:szCs w:val="21"/>
              </w:rPr>
            </w:pPr>
            <w:r>
              <w:rPr>
                <w:rFonts w:eastAsia="方正仿宋_GBK"/>
                <w:b/>
                <w:kern w:val="0"/>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11168" w:type="dxa"/>
            <w:gridSpan w:val="3"/>
            <w:noWrap w:val="0"/>
            <w:vAlign w:val="center"/>
          </w:tcPr>
          <w:p>
            <w:pPr>
              <w:widowControl/>
              <w:spacing w:line="250" w:lineRule="exact"/>
              <w:jc w:val="left"/>
              <w:rPr>
                <w:rFonts w:eastAsia="方正仿宋_GBK"/>
                <w:bCs/>
                <w:kern w:val="0"/>
                <w:szCs w:val="21"/>
              </w:rPr>
            </w:pPr>
            <w:r>
              <w:rPr>
                <w:rFonts w:hint="eastAsia" w:ascii="方正黑体_GBK" w:hAnsi="方正黑体_GBK" w:eastAsia="方正黑体_GBK" w:cs="方正黑体_GBK"/>
                <w:bCs/>
                <w:kern w:val="0"/>
                <w:szCs w:val="21"/>
              </w:rPr>
              <w:t>一、爱国卫生组织管理</w:t>
            </w:r>
          </w:p>
        </w:tc>
        <w:tc>
          <w:tcPr>
            <w:tcW w:w="1434" w:type="dxa"/>
            <w:noWrap w:val="0"/>
            <w:vAlign w:val="center"/>
          </w:tcPr>
          <w:p>
            <w:pPr>
              <w:widowControl/>
              <w:spacing w:line="250" w:lineRule="exact"/>
              <w:jc w:val="left"/>
              <w:rPr>
                <w:rFonts w:eastAsia="方正仿宋_GBK"/>
                <w:bCs/>
                <w:kern w:val="0"/>
                <w:szCs w:val="21"/>
              </w:rPr>
            </w:pPr>
          </w:p>
        </w:tc>
        <w:tc>
          <w:tcPr>
            <w:tcW w:w="1304" w:type="dxa"/>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rPr>
                <w:rFonts w:eastAsia="方正仿宋_GBK"/>
                <w:bCs/>
                <w:kern w:val="0"/>
                <w:szCs w:val="21"/>
              </w:rPr>
            </w:pPr>
            <w:r>
              <w:rPr>
                <w:rFonts w:eastAsia="方正仿宋_GBK"/>
                <w:bCs/>
                <w:kern w:val="0"/>
                <w:szCs w:val="21"/>
              </w:rPr>
              <w:t xml:space="preserve">  （一）将爱国卫生工作纳入辖区各级党委和政府重要议事日程，列入经济社会发展规划，纳入政府绩效考核指标。具有立法权的地方需有本地爱国卫生法规，其他地方需有爱国卫生规范性文件。</w:t>
            </w:r>
          </w:p>
        </w:tc>
        <w:tc>
          <w:tcPr>
            <w:tcW w:w="4428" w:type="dxa"/>
            <w:noWrap w:val="0"/>
            <w:vAlign w:val="center"/>
          </w:tcPr>
          <w:p>
            <w:pPr>
              <w:spacing w:line="250" w:lineRule="exact"/>
              <w:jc w:val="left"/>
              <w:rPr>
                <w:rFonts w:eastAsia="方正仿宋_GBK"/>
                <w:bCs/>
                <w:szCs w:val="21"/>
              </w:rPr>
            </w:pPr>
            <w:r>
              <w:rPr>
                <w:rFonts w:hint="eastAsia" w:eastAsia="方正仿宋_GBK"/>
                <w:bCs/>
                <w:szCs w:val="21"/>
              </w:rPr>
              <w:t>1.</w:t>
            </w:r>
            <w:r>
              <w:rPr>
                <w:rFonts w:eastAsia="方正仿宋_GBK"/>
                <w:bCs/>
                <w:szCs w:val="21"/>
              </w:rPr>
              <w:t>认真贯彻落实《</w:t>
            </w:r>
            <w:r>
              <w:rPr>
                <w:rFonts w:hint="eastAsia" w:eastAsia="方正仿宋_GBK"/>
                <w:bCs/>
                <w:szCs w:val="21"/>
              </w:rPr>
              <w:t>“</w:t>
            </w:r>
            <w:r>
              <w:rPr>
                <w:rFonts w:eastAsia="方正仿宋_GBK"/>
                <w:bCs/>
                <w:szCs w:val="21"/>
              </w:rPr>
              <w:t>健康中国2030</w:t>
            </w:r>
            <w:r>
              <w:rPr>
                <w:rFonts w:hint="eastAsia" w:eastAsia="方正仿宋_GBK"/>
                <w:bCs/>
                <w:szCs w:val="21"/>
              </w:rPr>
              <w:t>”</w:t>
            </w:r>
            <w:r>
              <w:rPr>
                <w:rFonts w:eastAsia="方正仿宋_GBK"/>
                <w:bCs/>
                <w:szCs w:val="21"/>
              </w:rPr>
              <w:t>规划纲要》和《国务院关于深入开展爱国卫生运动的意见》。</w:t>
            </w:r>
          </w:p>
        </w:tc>
        <w:tc>
          <w:tcPr>
            <w:tcW w:w="4255" w:type="dxa"/>
            <w:noWrap w:val="0"/>
            <w:vAlign w:val="center"/>
          </w:tcPr>
          <w:p>
            <w:pPr>
              <w:widowControl/>
              <w:spacing w:line="250" w:lineRule="exact"/>
              <w:rPr>
                <w:rFonts w:eastAsia="方正仿宋_GBK"/>
                <w:bCs/>
                <w:kern w:val="0"/>
                <w:szCs w:val="21"/>
              </w:rPr>
            </w:pPr>
            <w:r>
              <w:rPr>
                <w:rFonts w:hint="eastAsia" w:eastAsia="方正仿宋_GBK"/>
                <w:bCs/>
                <w:kern w:val="0"/>
                <w:szCs w:val="21"/>
              </w:rPr>
              <w:t>（1）</w:t>
            </w:r>
            <w:r>
              <w:rPr>
                <w:rFonts w:eastAsia="方正仿宋_GBK"/>
                <w:bCs/>
                <w:kern w:val="0"/>
                <w:szCs w:val="21"/>
              </w:rPr>
              <w:t>州委、州政府有贯彻落实</w:t>
            </w:r>
            <w:r>
              <w:rPr>
                <w:rFonts w:eastAsia="方正仿宋_GBK"/>
                <w:bCs/>
                <w:szCs w:val="21"/>
              </w:rPr>
              <w:t>《</w:t>
            </w:r>
            <w:r>
              <w:rPr>
                <w:rFonts w:hint="eastAsia" w:eastAsia="方正仿宋_GBK"/>
                <w:bCs/>
                <w:szCs w:val="21"/>
              </w:rPr>
              <w:t>“</w:t>
            </w:r>
            <w:r>
              <w:rPr>
                <w:rFonts w:eastAsia="方正仿宋_GBK"/>
                <w:bCs/>
                <w:szCs w:val="21"/>
              </w:rPr>
              <w:t>健康中国 2030</w:t>
            </w:r>
            <w:r>
              <w:rPr>
                <w:rFonts w:hint="eastAsia" w:eastAsia="方正仿宋_GBK"/>
                <w:bCs/>
                <w:szCs w:val="21"/>
              </w:rPr>
              <w:t>”</w:t>
            </w:r>
            <w:r>
              <w:rPr>
                <w:rFonts w:eastAsia="方正仿宋_GBK"/>
                <w:bCs/>
                <w:szCs w:val="21"/>
              </w:rPr>
              <w:t>规划纲要》</w:t>
            </w:r>
            <w:r>
              <w:rPr>
                <w:rFonts w:eastAsia="方正仿宋_GBK"/>
                <w:bCs/>
                <w:kern w:val="0"/>
                <w:szCs w:val="21"/>
              </w:rPr>
              <w:t>《国务院关于深入开展爱国卫生运动的意见》《云南省推进健康县城建设三年行动方案（2022—2024年）》的文件资料。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州委办</w:t>
            </w:r>
          </w:p>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p>
            <w:pPr>
              <w:widowControl/>
              <w:spacing w:line="250" w:lineRule="exact"/>
              <w:jc w:val="center"/>
              <w:rPr>
                <w:rFonts w:eastAsia="方正仿宋_GBK"/>
                <w:bCs/>
                <w:szCs w:val="21"/>
              </w:rPr>
            </w:pPr>
          </w:p>
          <w:p>
            <w:pPr>
              <w:widowControl/>
              <w:spacing w:line="250" w:lineRule="exact"/>
              <w:jc w:val="left"/>
              <w:rPr>
                <w:rFonts w:eastAsia="方正仿宋_GBK"/>
                <w:bCs/>
                <w:kern w:val="0"/>
                <w:szCs w:val="21"/>
              </w:rPr>
            </w:pPr>
          </w:p>
          <w:p>
            <w:pPr>
              <w:widowControl/>
              <w:spacing w:line="250" w:lineRule="exac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widowControl/>
              <w:spacing w:line="250" w:lineRule="exact"/>
              <w:jc w:val="left"/>
              <w:rPr>
                <w:rFonts w:eastAsia="方正仿宋_GBK"/>
                <w:bCs/>
                <w:szCs w:val="21"/>
              </w:rPr>
            </w:pPr>
            <w:r>
              <w:rPr>
                <w:rFonts w:hint="eastAsia" w:eastAsia="方正仿宋_GBK"/>
                <w:bCs/>
                <w:spacing w:val="5"/>
                <w:szCs w:val="21"/>
              </w:rPr>
              <w:t>2.</w:t>
            </w:r>
            <w:r>
              <w:rPr>
                <w:rFonts w:eastAsia="方正仿宋_GBK"/>
                <w:bCs/>
                <w:spacing w:val="5"/>
                <w:szCs w:val="21"/>
              </w:rPr>
              <w:t>党委、政府定期召开专题会议，研究部署爱国卫生工作。政府工作报告</w:t>
            </w:r>
            <w:r>
              <w:rPr>
                <w:rFonts w:eastAsia="方正仿宋_GBK"/>
                <w:bCs/>
                <w:spacing w:val="4"/>
                <w:szCs w:val="21"/>
              </w:rPr>
              <w:t>中应有爱国卫生或卫生城市（县，以下所称卫生城市均含城市和县）创建等工作内容。政府应制定创建或巩固卫生城市的工作方案，建立组织领导、宣传发</w:t>
            </w:r>
            <w:r>
              <w:rPr>
                <w:rFonts w:eastAsia="方正仿宋_GBK"/>
                <w:bCs/>
                <w:szCs w:val="21"/>
              </w:rPr>
              <w:t>动、考核检查与奖惩等制度。</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w:t>
            </w:r>
            <w:r>
              <w:rPr>
                <w:rFonts w:eastAsia="方正仿宋_GBK"/>
                <w:bCs/>
                <w:kern w:val="0"/>
                <w:szCs w:val="21"/>
              </w:rPr>
              <w:t>州委、州人大常委会、州政府、州政协定期研究爱国卫生和创建国家卫生城市工作专题会议的会议纪要。</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州委办</w:t>
            </w:r>
          </w:p>
          <w:p>
            <w:pPr>
              <w:widowControl/>
              <w:spacing w:line="250" w:lineRule="exact"/>
              <w:jc w:val="center"/>
              <w:rPr>
                <w:rFonts w:eastAsia="方正仿宋_GBK"/>
                <w:bCs/>
                <w:spacing w:val="-11"/>
                <w:kern w:val="0"/>
                <w:szCs w:val="21"/>
              </w:rPr>
            </w:pPr>
            <w:r>
              <w:rPr>
                <w:rFonts w:eastAsia="方正仿宋_GBK"/>
                <w:bCs/>
                <w:spacing w:val="-11"/>
                <w:kern w:val="0"/>
                <w:szCs w:val="21"/>
              </w:rPr>
              <w:t>州人大办</w:t>
            </w:r>
          </w:p>
          <w:p>
            <w:pPr>
              <w:widowControl/>
              <w:spacing w:line="250" w:lineRule="exact"/>
              <w:jc w:val="center"/>
              <w:rPr>
                <w:rFonts w:eastAsia="方正仿宋_GBK"/>
                <w:bCs/>
                <w:spacing w:val="-11"/>
                <w:kern w:val="0"/>
                <w:szCs w:val="21"/>
              </w:rPr>
            </w:pPr>
            <w:r>
              <w:rPr>
                <w:rFonts w:eastAsia="方正仿宋_GBK"/>
                <w:bCs/>
                <w:spacing w:val="-11"/>
                <w:kern w:val="0"/>
                <w:szCs w:val="21"/>
              </w:rPr>
              <w:t>州政府办</w:t>
            </w:r>
          </w:p>
          <w:p>
            <w:pPr>
              <w:widowControl/>
              <w:spacing w:line="250" w:lineRule="exact"/>
              <w:jc w:val="center"/>
              <w:rPr>
                <w:rFonts w:eastAsia="方正仿宋_GBK"/>
                <w:bCs/>
                <w:kern w:val="0"/>
                <w:szCs w:val="21"/>
              </w:rPr>
            </w:pPr>
            <w:r>
              <w:rPr>
                <w:rFonts w:eastAsia="方正仿宋_GBK"/>
                <w:bCs/>
                <w:spacing w:val="-11"/>
                <w:kern w:val="0"/>
                <w:szCs w:val="21"/>
              </w:rPr>
              <w:t>州政协办</w:t>
            </w:r>
          </w:p>
        </w:tc>
        <w:tc>
          <w:tcPr>
            <w:tcW w:w="1304" w:type="dxa"/>
            <w:vMerge w:val="continue"/>
            <w:noWrap w:val="0"/>
            <w:vAlign w:val="center"/>
          </w:tcPr>
          <w:p>
            <w:pPr>
              <w:widowControl/>
              <w:spacing w:line="250" w:lineRule="exact"/>
              <w:jc w:val="center"/>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（3）</w:t>
            </w:r>
            <w:r>
              <w:rPr>
                <w:rFonts w:eastAsia="方正仿宋_GBK"/>
                <w:bCs/>
                <w:kern w:val="0"/>
                <w:szCs w:val="21"/>
              </w:rPr>
              <w:t>近3年的政府工作报告、为民办实事的文件（有爱国卫生或卫生城市创建涉及的内容）。</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vMerge w:val="continue"/>
            <w:noWrap w:val="0"/>
            <w:vAlign w:val="center"/>
          </w:tcPr>
          <w:p>
            <w:pPr>
              <w:widowControl/>
              <w:spacing w:line="250" w:lineRule="exact"/>
              <w:jc w:val="center"/>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w:t>
            </w:r>
            <w:r>
              <w:rPr>
                <w:rFonts w:eastAsia="方正仿宋_GBK"/>
                <w:bCs/>
                <w:kern w:val="0"/>
                <w:szCs w:val="21"/>
              </w:rPr>
              <w:t>有创建卫生城市工作规划和工作方案、组织指挥体系、考核检查与奖惩制度。</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州委办</w:t>
            </w:r>
          </w:p>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3.</w:t>
            </w:r>
            <w:r>
              <w:rPr>
                <w:rFonts w:eastAsia="方正仿宋_GBK"/>
                <w:bCs/>
                <w:szCs w:val="21"/>
              </w:rPr>
              <w:t>政府制定的中长期经济社会发展规划中，如</w:t>
            </w:r>
            <w:r>
              <w:rPr>
                <w:rFonts w:hint="eastAsia" w:eastAsia="方正仿宋_GBK"/>
                <w:bCs/>
                <w:szCs w:val="21"/>
              </w:rPr>
              <w:t>“</w:t>
            </w:r>
            <w:r>
              <w:rPr>
                <w:rFonts w:eastAsia="方正仿宋_GBK"/>
                <w:bCs/>
                <w:szCs w:val="21"/>
              </w:rPr>
              <w:t>十四五</w:t>
            </w:r>
            <w:r>
              <w:rPr>
                <w:rFonts w:hint="eastAsia" w:eastAsia="方正仿宋_GBK"/>
                <w:bCs/>
                <w:szCs w:val="21"/>
              </w:rPr>
              <w:t>”</w:t>
            </w:r>
            <w:r>
              <w:rPr>
                <w:rFonts w:eastAsia="方正仿宋_GBK"/>
                <w:bCs/>
                <w:szCs w:val="21"/>
              </w:rPr>
              <w:t>规划，应有关于爱国卫生工作方面的内容。</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w:t>
            </w:r>
            <w:r>
              <w:rPr>
                <w:rFonts w:eastAsia="方正仿宋_GBK"/>
                <w:bCs/>
                <w:kern w:val="0"/>
                <w:szCs w:val="21"/>
              </w:rPr>
              <w:t xml:space="preserve">德宏州社会经济发展 </w:t>
            </w:r>
            <w:r>
              <w:rPr>
                <w:rFonts w:hint="eastAsia" w:eastAsia="方正仿宋_GBK"/>
                <w:bCs/>
                <w:kern w:val="0"/>
                <w:szCs w:val="21"/>
              </w:rPr>
              <w:t>“</w:t>
            </w:r>
            <w:r>
              <w:rPr>
                <w:rFonts w:eastAsia="方正仿宋_GBK"/>
                <w:bCs/>
                <w:kern w:val="0"/>
                <w:szCs w:val="21"/>
              </w:rPr>
              <w:t>十四五</w:t>
            </w:r>
            <w:r>
              <w:rPr>
                <w:rFonts w:hint="eastAsia" w:eastAsia="方正仿宋_GBK"/>
                <w:bCs/>
                <w:kern w:val="0"/>
                <w:szCs w:val="21"/>
              </w:rPr>
              <w:t>”</w:t>
            </w:r>
            <w:r>
              <w:rPr>
                <w:rFonts w:eastAsia="方正仿宋_GBK"/>
                <w:bCs/>
                <w:kern w:val="0"/>
                <w:szCs w:val="21"/>
              </w:rPr>
              <w:t>规划有爱国卫生和国家卫生城市创建的内容。</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spacing w:val="-11"/>
                <w:kern w:val="0"/>
                <w:szCs w:val="21"/>
              </w:rPr>
              <w:t>州发展改革委</w:t>
            </w: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1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4.</w:t>
            </w:r>
            <w:r>
              <w:rPr>
                <w:rFonts w:eastAsia="方正仿宋_GBK"/>
                <w:bCs/>
                <w:szCs w:val="21"/>
              </w:rPr>
              <w:t>上级政府对下一级政府（含派出机构）和职能部门年度绩效考核指标中应有卫生创建、健康教育等爱国卫生相关工作内容。</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w:t>
            </w:r>
            <w:r>
              <w:rPr>
                <w:rFonts w:eastAsia="方正仿宋_GBK"/>
                <w:bCs/>
                <w:kern w:val="0"/>
                <w:szCs w:val="21"/>
              </w:rPr>
              <w:t>州委、州政府综合绩效考核，将国家卫生城市创建、健康教育、健康县城建设等内容纳入对县市、部门年度绩效考核指标。</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spacing w:val="-23"/>
                <w:kern w:val="0"/>
                <w:szCs w:val="21"/>
              </w:rPr>
              <w:t>州考评办</w:t>
            </w: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87"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widowControl/>
              <w:spacing w:line="250" w:lineRule="exact"/>
              <w:jc w:val="left"/>
              <w:rPr>
                <w:rFonts w:eastAsia="方正仿宋_GBK"/>
                <w:bCs/>
                <w:kern w:val="0"/>
                <w:szCs w:val="21"/>
              </w:rPr>
            </w:pPr>
            <w:r>
              <w:rPr>
                <w:rFonts w:hint="eastAsia" w:eastAsia="方正仿宋_GBK"/>
                <w:bCs/>
                <w:szCs w:val="21"/>
              </w:rPr>
              <w:t>5.</w:t>
            </w:r>
            <w:r>
              <w:rPr>
                <w:rFonts w:eastAsia="方正仿宋_GBK"/>
                <w:bCs/>
                <w:szCs w:val="21"/>
              </w:rPr>
              <w:t>有立法权的地方，应结合本地实际制定爱国卫生相关地方性法规；其他地方应制定爱国卫生政府规章或规范性文件。</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w:t>
            </w:r>
            <w:r>
              <w:rPr>
                <w:rFonts w:eastAsia="方正仿宋_GBK"/>
                <w:bCs/>
                <w:kern w:val="0"/>
                <w:szCs w:val="21"/>
              </w:rPr>
              <w:t>有爱国卫生政府规章或规范性文件。</w:t>
            </w:r>
          </w:p>
        </w:tc>
        <w:tc>
          <w:tcPr>
            <w:tcW w:w="1434" w:type="dxa"/>
            <w:noWrap w:val="0"/>
            <w:vAlign w:val="center"/>
          </w:tcPr>
          <w:p>
            <w:pPr>
              <w:widowControl/>
              <w:spacing w:line="250" w:lineRule="exact"/>
              <w:jc w:val="center"/>
              <w:rPr>
                <w:rFonts w:eastAsia="方正仿宋_GBK"/>
                <w:bCs/>
                <w:spacing w:val="-11"/>
                <w:kern w:val="0"/>
                <w:szCs w:val="21"/>
              </w:rPr>
            </w:pPr>
            <w:r>
              <w:rPr>
                <w:rFonts w:eastAsia="方正仿宋_GBK"/>
                <w:bCs/>
                <w:spacing w:val="-11"/>
                <w:kern w:val="0"/>
                <w:szCs w:val="21"/>
              </w:rPr>
              <w:t>州人大办</w:t>
            </w:r>
          </w:p>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州司法局</w:t>
            </w:r>
          </w:p>
          <w:p>
            <w:pPr>
              <w:widowControl/>
              <w:spacing w:line="250" w:lineRule="exact"/>
              <w:jc w:val="center"/>
              <w:rPr>
                <w:rFonts w:eastAsia="方正仿宋_GBK"/>
                <w:bCs/>
                <w:szCs w:val="21"/>
              </w:rPr>
            </w:pPr>
            <w:r>
              <w:rPr>
                <w:rFonts w:eastAsia="方正仿宋_GBK"/>
                <w:bCs/>
                <w:kern w:val="0"/>
                <w:szCs w:val="21"/>
              </w:rPr>
              <w:t>州爱卫办</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w:t>
            </w:r>
            <w:r>
              <w:rPr>
                <w:rFonts w:eastAsia="方正仿宋_GBK"/>
                <w:bCs/>
                <w:kern w:val="0"/>
                <w:szCs w:val="21"/>
              </w:rPr>
              <w:t>加强爱国卫生工作的具体措施，落实创建国家卫生城市工作长效管理机制的有关材料。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州委办</w:t>
            </w:r>
          </w:p>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6.</w:t>
            </w:r>
            <w:r>
              <w:rPr>
                <w:rFonts w:eastAsia="方正仿宋_GBK"/>
                <w:bCs/>
                <w:szCs w:val="21"/>
              </w:rPr>
              <w:t>党委或政府主要领导要担任国家卫生城市组织协调机构负责人，统筹解决爱国卫生和创建卫生城市工作中的重大问题。</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w:t>
            </w:r>
            <w:r>
              <w:rPr>
                <w:rFonts w:eastAsia="方正仿宋_GBK"/>
                <w:bCs/>
                <w:kern w:val="0"/>
                <w:szCs w:val="21"/>
              </w:rPr>
              <w:t>关于成立德宏州创建国家卫生城市领导小组的通知等。</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州委办</w:t>
            </w:r>
          </w:p>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（10）</w:t>
            </w:r>
            <w:r>
              <w:rPr>
                <w:rFonts w:eastAsia="方正仿宋_GBK"/>
                <w:bCs/>
                <w:kern w:val="0"/>
                <w:szCs w:val="21"/>
              </w:rPr>
              <w:t>州委、州政府主要领导研究、部署、检查爱国卫生、创建国家卫生城市、健康县城建设工作，有文件和会议记录、纪要、新闻报道、简报、工作总结、报纸、图片等资料。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州委办</w:t>
            </w:r>
          </w:p>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w:t>
            </w:r>
            <w:r>
              <w:rPr>
                <w:rFonts w:eastAsia="方正仿宋_GBK"/>
                <w:bCs/>
                <w:kern w:val="0"/>
                <w:szCs w:val="21"/>
              </w:rPr>
              <w:t>有爱国卫生</w:t>
            </w:r>
            <w:r>
              <w:rPr>
                <w:rFonts w:hint="eastAsia" w:eastAsia="方正仿宋_GBK"/>
                <w:bCs/>
                <w:kern w:val="0"/>
                <w:szCs w:val="21"/>
              </w:rPr>
              <w:t>“</w:t>
            </w:r>
            <w:r>
              <w:rPr>
                <w:rFonts w:eastAsia="方正仿宋_GBK"/>
                <w:bCs/>
                <w:kern w:val="0"/>
                <w:szCs w:val="21"/>
              </w:rPr>
              <w:t>7个专项行动</w:t>
            </w:r>
            <w:r>
              <w:rPr>
                <w:rFonts w:hint="eastAsia" w:eastAsia="方正仿宋_GBK"/>
                <w:bCs/>
                <w:kern w:val="0"/>
                <w:szCs w:val="21"/>
              </w:rPr>
              <w:t>”</w:t>
            </w:r>
            <w:r>
              <w:rPr>
                <w:rFonts w:eastAsia="方正仿宋_GBK"/>
                <w:bCs/>
                <w:kern w:val="0"/>
                <w:szCs w:val="21"/>
              </w:rPr>
              <w:t>、创建国家卫生城市、健康县城建设经费资金下达文件等有关材料。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州财政局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各级各部门</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94" w:hRule="atLeast"/>
          <w:jc w:val="center"/>
        </w:trPr>
        <w:tc>
          <w:tcPr>
            <w:tcW w:w="2485" w:type="dxa"/>
            <w:vMerge w:val="restart"/>
            <w:noWrap w:val="0"/>
            <w:vAlign w:val="center"/>
          </w:tcPr>
          <w:p>
            <w:pPr>
              <w:widowControl/>
              <w:spacing w:line="250" w:lineRule="exact"/>
              <w:ind w:firstLine="105" w:firstLineChars="50"/>
              <w:jc w:val="left"/>
              <w:rPr>
                <w:rFonts w:eastAsia="方正仿宋_GBK"/>
                <w:bCs/>
                <w:kern w:val="0"/>
                <w:szCs w:val="21"/>
              </w:rPr>
            </w:pPr>
            <w:r>
              <w:rPr>
                <w:rFonts w:eastAsia="方正仿宋_GBK"/>
                <w:bCs/>
                <w:kern w:val="0"/>
                <w:szCs w:val="21"/>
              </w:rPr>
              <w:t>（二）辖区内各级爱卫会组织健全，成员单位分工明确、职责落实。爱卫会办公室机构、职能、人员、经费等有保障。街道（乡镇）、社区（村）、机关、企事业单位要明确专兼职爱国卫生工作人员，村（居）民委员会要健全下属公共卫生委员会，推动落实好爱国卫生工作。</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7.</w:t>
            </w:r>
            <w:r>
              <w:rPr>
                <w:rFonts w:eastAsia="方正仿宋_GBK"/>
                <w:bCs/>
                <w:szCs w:val="21"/>
              </w:rPr>
              <w:t>辖区内各级政府（包括街道办事处）应设有爱国卫生运动委员会，政府主要领导或分管领导担任爱卫会主任，爱卫会应明确工作规则和成员单位职责分工。</w:t>
            </w:r>
          </w:p>
        </w:tc>
        <w:tc>
          <w:tcPr>
            <w:tcW w:w="4255" w:type="dxa"/>
            <w:noWrap w:val="0"/>
            <w:vAlign w:val="center"/>
          </w:tcPr>
          <w:p>
            <w:pPr>
              <w:spacing w:line="250" w:lineRule="exact"/>
              <w:jc w:val="left"/>
              <w:rPr>
                <w:rFonts w:eastAsia="方正仿宋_GBK"/>
                <w:bCs/>
                <w:kern w:val="0"/>
                <w:szCs w:val="21"/>
              </w:rPr>
            </w:pPr>
            <w:r>
              <w:rPr>
                <w:rFonts w:hint="eastAsia" w:eastAsia="方正仿宋_GBK"/>
                <w:bCs/>
                <w:kern w:val="0"/>
                <w:szCs w:val="21"/>
              </w:rPr>
              <w:t>（12）</w:t>
            </w:r>
            <w:r>
              <w:rPr>
                <w:rFonts w:eastAsia="方正仿宋_GBK"/>
                <w:bCs/>
                <w:kern w:val="0"/>
                <w:szCs w:val="21"/>
              </w:rPr>
              <w:t>州、县市人民政府有设立爱国卫生运动委员会机构的文件及人员调整文件，政府主要领导担任爱卫会主任。（政府文件）</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州委办</w:t>
            </w:r>
          </w:p>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76" w:hRule="atLeast"/>
          <w:jc w:val="center"/>
        </w:trPr>
        <w:tc>
          <w:tcPr>
            <w:tcW w:w="2485" w:type="dxa"/>
            <w:vMerge w:val="continue"/>
            <w:noWrap w:val="0"/>
            <w:vAlign w:val="center"/>
          </w:tcPr>
          <w:p>
            <w:pPr>
              <w:widowControl/>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spacing w:line="250" w:lineRule="exact"/>
              <w:jc w:val="left"/>
              <w:rPr>
                <w:rFonts w:eastAsia="方正仿宋_GBK"/>
                <w:bCs/>
                <w:kern w:val="0"/>
                <w:szCs w:val="21"/>
              </w:rPr>
            </w:pPr>
            <w:r>
              <w:rPr>
                <w:rFonts w:hint="eastAsia" w:eastAsia="方正仿宋_GBK"/>
                <w:bCs/>
                <w:kern w:val="0"/>
                <w:szCs w:val="21"/>
              </w:rPr>
              <w:t>（13）</w:t>
            </w:r>
            <w:r>
              <w:rPr>
                <w:rFonts w:eastAsia="方正仿宋_GBK"/>
                <w:bCs/>
                <w:kern w:val="0"/>
                <w:szCs w:val="21"/>
              </w:rPr>
              <w:t>有爱卫会工作规则和成员单位职责分工；定期召开全体会议或联络员会议。</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8.</w:t>
            </w:r>
            <w:r>
              <w:rPr>
                <w:rFonts w:eastAsia="方正仿宋_GBK"/>
                <w:bCs/>
                <w:szCs w:val="21"/>
              </w:rPr>
              <w:t>县级及以上爱卫会办公室宜独立设置，职能明晰，人员配备应与辖区爱国卫生工作相适应，爱国卫生工作经费纳入本级财政预算且满足工作需要。</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w:t>
            </w:r>
            <w:r>
              <w:rPr>
                <w:rFonts w:eastAsia="方正仿宋_GBK"/>
                <w:bCs/>
                <w:kern w:val="0"/>
                <w:szCs w:val="21"/>
              </w:rPr>
              <w:t>有爱卫办机构、编制及人员配置情况文件。</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 xml:space="preserve">州委编办  </w:t>
            </w:r>
          </w:p>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（15）</w:t>
            </w:r>
            <w:r>
              <w:rPr>
                <w:rFonts w:eastAsia="方正仿宋_GBK"/>
                <w:bCs/>
                <w:kern w:val="0"/>
                <w:szCs w:val="21"/>
              </w:rPr>
              <w:t>爱卫办按编制配齐专（兼）职主任和专职副主任，配足专职工作人员，有专人分（兼）管城乡卫生、单位卫生、农村改水、改厕、除四害和健康教育等爱国卫生工作。（查工作人员花名册、工资表、任职及职责分工文件、记录等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（16）</w:t>
            </w:r>
            <w:r>
              <w:rPr>
                <w:rFonts w:eastAsia="方正仿宋_GBK"/>
                <w:bCs/>
                <w:kern w:val="0"/>
                <w:szCs w:val="21"/>
              </w:rPr>
              <w:t>爱卫办（健康教育所）满足工作需要的办公设备清单。</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6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（17）</w:t>
            </w:r>
            <w:r>
              <w:rPr>
                <w:rFonts w:eastAsia="方正仿宋_GBK"/>
                <w:bCs/>
                <w:kern w:val="0"/>
                <w:szCs w:val="21"/>
              </w:rPr>
              <w:t>州财政根据工作需要安排相应的爱国卫生工作经费（包括爱国卫生、病媒生物防制、健康教育等专项经费）。（查预算文件、</w:t>
            </w:r>
            <w:r>
              <w:rPr>
                <w:rFonts w:hint="eastAsia" w:eastAsia="方正仿宋_GBK"/>
                <w:bCs/>
                <w:kern w:val="0"/>
                <w:szCs w:val="21"/>
                <w:lang w:eastAsia="zh-CN"/>
              </w:rPr>
              <w:t>账册</w:t>
            </w:r>
            <w:r>
              <w:rPr>
                <w:rFonts w:eastAsia="方正仿宋_GBK"/>
                <w:bCs/>
                <w:kern w:val="0"/>
                <w:szCs w:val="21"/>
              </w:rPr>
              <w:t>、财政拨款单据复印件等）</w:t>
            </w:r>
          </w:p>
        </w:tc>
        <w:tc>
          <w:tcPr>
            <w:tcW w:w="1434" w:type="dxa"/>
            <w:noWrap w:val="0"/>
            <w:vAlign w:val="center"/>
          </w:tcPr>
          <w:p>
            <w:pPr>
              <w:spacing w:line="250" w:lineRule="exact"/>
              <w:jc w:val="center"/>
              <w:rPr>
                <w:rFonts w:eastAsia="方正仿宋_GBK"/>
                <w:bCs/>
                <w:kern w:val="0"/>
                <w:szCs w:val="21"/>
              </w:rPr>
            </w:pPr>
            <w:r>
              <w:rPr>
                <w:rFonts w:eastAsia="方正仿宋_GBK"/>
                <w:bCs/>
                <w:kern w:val="0"/>
                <w:szCs w:val="21"/>
              </w:rPr>
              <w:t>州财政局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5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9.</w:t>
            </w:r>
            <w:r>
              <w:rPr>
                <w:rFonts w:eastAsia="方正仿宋_GBK"/>
                <w:bCs/>
                <w:szCs w:val="21"/>
              </w:rPr>
              <w:t>社区（村）、机关、企事业单位明确专兼职人员负责爱国卫生工作，确保事有人干、责有人负，爱国卫生工作在城乡基层得到有效落实。</w:t>
            </w:r>
          </w:p>
        </w:tc>
        <w:tc>
          <w:tcPr>
            <w:tcW w:w="4255" w:type="dxa"/>
            <w:noWrap w:val="0"/>
            <w:vAlign w:val="center"/>
          </w:tcPr>
          <w:p>
            <w:pPr>
              <w:spacing w:line="250" w:lineRule="exact"/>
              <w:jc w:val="left"/>
              <w:rPr>
                <w:rFonts w:eastAsia="方正仿宋_GBK"/>
                <w:bCs/>
                <w:kern w:val="0"/>
                <w:szCs w:val="21"/>
              </w:rPr>
            </w:pPr>
            <w:r>
              <w:rPr>
                <w:rFonts w:hint="eastAsia" w:eastAsia="方正仿宋_GBK"/>
                <w:bCs/>
                <w:kern w:val="0"/>
                <w:szCs w:val="21"/>
              </w:rPr>
              <w:t>（18）</w:t>
            </w:r>
            <w:r>
              <w:rPr>
                <w:rFonts w:eastAsia="方正仿宋_GBK"/>
                <w:bCs/>
                <w:kern w:val="0"/>
                <w:szCs w:val="21"/>
              </w:rPr>
              <w:t>各县市人民政府有配备专（兼）职爱国卫生工作人员文件，社区（村委会）、机关、企事业单位有兼职爱国卫生工作人员文件，形成城乡爱国卫生工作组织网络。</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87"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spacing w:line="250" w:lineRule="exact"/>
              <w:jc w:val="left"/>
              <w:rPr>
                <w:rFonts w:eastAsia="方正仿宋_GBK"/>
                <w:bCs/>
                <w:kern w:val="0"/>
                <w:szCs w:val="21"/>
              </w:rPr>
            </w:pPr>
            <w:r>
              <w:rPr>
                <w:rFonts w:hint="eastAsia" w:eastAsia="方正仿宋_GBK"/>
                <w:bCs/>
                <w:kern w:val="0"/>
                <w:szCs w:val="21"/>
              </w:rPr>
              <w:t>（19）</w:t>
            </w:r>
            <w:r>
              <w:rPr>
                <w:rFonts w:eastAsia="方正仿宋_GBK"/>
                <w:bCs/>
                <w:kern w:val="0"/>
                <w:szCs w:val="21"/>
              </w:rPr>
              <w:t>社区（村委会）、机关、企事业单位有爱国卫生工作领导小组文件及工作人员花名册等资料。</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3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10.</w:t>
            </w:r>
            <w:r>
              <w:rPr>
                <w:rFonts w:eastAsia="方正仿宋_GBK"/>
                <w:bCs/>
                <w:szCs w:val="21"/>
              </w:rPr>
              <w:t>社区居委会和村委会要设置公共卫生委员会，统筹做好辖区爱国卫生工作。</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（20）</w:t>
            </w:r>
            <w:r>
              <w:rPr>
                <w:rFonts w:eastAsia="方正仿宋_GBK"/>
                <w:bCs/>
                <w:kern w:val="0"/>
                <w:szCs w:val="21"/>
              </w:rPr>
              <w:t>社区、村委会设置公共卫生委员会，主任、副主任及成员名单录入信息系统或纸质备案，明确职责分工。</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 xml:space="preserve">州民政局 </w:t>
            </w:r>
          </w:p>
          <w:p>
            <w:pPr>
              <w:widowControl/>
              <w:spacing w:line="250" w:lineRule="exact"/>
              <w:jc w:val="center"/>
              <w:rPr>
                <w:rFonts w:eastAsia="方正仿宋_GBK"/>
                <w:bCs/>
                <w:kern w:val="0"/>
                <w:szCs w:val="21"/>
              </w:rPr>
            </w:pPr>
            <w:r>
              <w:rPr>
                <w:rFonts w:eastAsia="方正仿宋_GBK"/>
                <w:bCs/>
                <w:kern w:val="0"/>
                <w:szCs w:val="21"/>
              </w:rPr>
              <w:t xml:space="preserve"> 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3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（21）</w:t>
            </w:r>
            <w:r>
              <w:rPr>
                <w:rFonts w:eastAsia="方正仿宋_GBK"/>
                <w:bCs/>
                <w:kern w:val="0"/>
                <w:szCs w:val="21"/>
              </w:rPr>
              <w:t>经常性广泛开展爱国卫生运动。社区（村委会）居民公约、村规民约有爱国卫生内容，推动爱国卫生融入群众日常生活。</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ind w:firstLine="210" w:firstLineChars="100"/>
              <w:jc w:val="left"/>
              <w:rPr>
                <w:rFonts w:eastAsia="方正仿宋_GBK"/>
                <w:bCs/>
                <w:kern w:val="0"/>
                <w:szCs w:val="21"/>
              </w:rPr>
            </w:pPr>
            <w:r>
              <w:rPr>
                <w:rFonts w:eastAsia="方正仿宋_GBK"/>
                <w:bCs/>
                <w:kern w:val="0"/>
                <w:szCs w:val="21"/>
              </w:rPr>
              <w:t>（三）爱国卫生工作年度有计划、有部署、有检查、有总结。开展基层卫生创建活动，鼓励辖区范围内的县和乡镇积极开展国家卫生县和国家卫生乡镇创建，逐步推进全域创建。广泛开展城乡群众性爱国卫生活动，各部门、各单位和广大群众积极参与。</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11.</w:t>
            </w:r>
            <w:r>
              <w:rPr>
                <w:rFonts w:eastAsia="方正仿宋_GBK"/>
                <w:bCs/>
                <w:szCs w:val="21"/>
              </w:rPr>
              <w:t>爱国卫生和创建卫生城市工作纳入政府目标管理。各级爱卫会制订本地区爱国卫生年度工作计划，认真做好工作部署、检查、总结。计划与总结应包括预期目标、工作内容、具体措施、成效评估等。</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（22）</w:t>
            </w:r>
            <w:r>
              <w:rPr>
                <w:rFonts w:eastAsia="方正仿宋_GBK"/>
                <w:bCs/>
                <w:kern w:val="0"/>
                <w:szCs w:val="21"/>
              </w:rPr>
              <w:t>各级政府将爱国卫生和创建国家卫生城市（县）工作纳入目标管理，有州委、州政府督查室定期督办记录。各级爱卫会制定本地区爱国卫生中长期规划，每年有爱国卫生工作年度计划和目标，年终有考评、有总结；突击性活动或专项工作，如环境卫生整治、健康教育、除四害、改水、改厕、各项检查评比等有专项计划和总结。</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p>
            <w:pPr>
              <w:widowControl/>
              <w:spacing w:line="250" w:lineRule="exact"/>
              <w:jc w:val="center"/>
              <w:rPr>
                <w:rFonts w:eastAsia="方正仿宋_GBK"/>
                <w:bCs/>
                <w:kern w:val="0"/>
                <w:szCs w:val="21"/>
              </w:rPr>
            </w:pPr>
            <w:r>
              <w:rPr>
                <w:rFonts w:eastAsia="方正仿宋_GBK"/>
                <w:bCs/>
                <w:kern w:val="0"/>
                <w:szCs w:val="21"/>
              </w:rPr>
              <w:t>州委督查室</w:t>
            </w:r>
          </w:p>
          <w:p>
            <w:pPr>
              <w:widowControl/>
              <w:spacing w:line="250" w:lineRule="exact"/>
              <w:jc w:val="center"/>
              <w:rPr>
                <w:rFonts w:eastAsia="方正仿宋_GBK"/>
                <w:bCs/>
                <w:kern w:val="0"/>
                <w:szCs w:val="21"/>
              </w:rPr>
            </w:pPr>
            <w:r>
              <w:rPr>
                <w:rFonts w:eastAsia="方正仿宋_GBK"/>
                <w:bCs/>
                <w:kern w:val="0"/>
                <w:szCs w:val="21"/>
              </w:rPr>
              <w:t>州政府督查室</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（23）</w:t>
            </w:r>
            <w:r>
              <w:rPr>
                <w:rFonts w:eastAsia="方正仿宋_GBK"/>
                <w:bCs/>
                <w:kern w:val="0"/>
                <w:szCs w:val="21"/>
              </w:rPr>
              <w:t>创建国家卫生城市活动和长效管理有组织、有分工、有规划、有计划、有行动、有措施、有检查、有总结，实行目标管理责任制。</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kern w:val="0"/>
                <w:szCs w:val="21"/>
              </w:rPr>
            </w:pPr>
            <w:r>
              <w:rPr>
                <w:rFonts w:hint="eastAsia" w:eastAsia="方正仿宋_GBK"/>
                <w:bCs/>
                <w:szCs w:val="21"/>
              </w:rPr>
              <w:t>12.</w:t>
            </w:r>
            <w:r>
              <w:rPr>
                <w:rFonts w:eastAsia="方正仿宋_GBK"/>
                <w:bCs/>
                <w:szCs w:val="21"/>
              </w:rPr>
              <w:t>开展基层卫生创建活动。各级爱卫会应积极组织开展卫生县、卫生街道、卫生乡镇、卫生社区（村）和卫生单位等创建活动，推动卫生城市创建工作的扎实开展。</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（24）</w:t>
            </w:r>
            <w:r>
              <w:rPr>
                <w:rFonts w:eastAsia="方正仿宋_GBK"/>
                <w:bCs/>
                <w:kern w:val="0"/>
                <w:szCs w:val="21"/>
              </w:rPr>
              <w:t>各级爱卫会有开展卫生创建工作的方案与安排部署文件，每年开展验收和复审工作，有公布命名文件。有近三年各级创建卫生县市、卫生村及卫生单位统计。</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州属各单位</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（25）</w:t>
            </w:r>
            <w:r>
              <w:rPr>
                <w:rFonts w:eastAsia="方正仿宋_GBK"/>
                <w:bCs/>
                <w:kern w:val="0"/>
                <w:szCs w:val="21"/>
              </w:rPr>
              <w:t>州委、州政府统筹推进国家卫生城市、（县）工作，有辖区内卫生县市统计表、相关创建资料。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（26）</w:t>
            </w:r>
            <w:r>
              <w:rPr>
                <w:rFonts w:eastAsia="方正仿宋_GBK"/>
                <w:bCs/>
                <w:kern w:val="0"/>
                <w:szCs w:val="21"/>
              </w:rPr>
              <w:t>州政府或州爱卫办制定并印发卫生县市、卫生社区（村）和卫生单位等卫生创建《管理办法》和《标准》，或落实省级爱卫办制定的相应卫生创建《管理办法》和《标准》，各项创建活动规范、有序、有效。</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（27）</w:t>
            </w:r>
            <w:r>
              <w:rPr>
                <w:rFonts w:eastAsia="方正仿宋_GBK"/>
                <w:bCs/>
                <w:kern w:val="0"/>
                <w:szCs w:val="21"/>
              </w:rPr>
              <w:t>各级爱卫办有</w:t>
            </w:r>
            <w:r>
              <w:rPr>
                <w:rFonts w:hint="eastAsia" w:eastAsia="方正仿宋_GBK"/>
                <w:bCs/>
                <w:kern w:val="0"/>
                <w:szCs w:val="21"/>
              </w:rPr>
              <w:t>健</w:t>
            </w:r>
            <w:r>
              <w:rPr>
                <w:rFonts w:eastAsia="方正仿宋_GBK"/>
                <w:bCs/>
                <w:kern w:val="0"/>
                <w:szCs w:val="21"/>
              </w:rPr>
              <w:t>全的创卫档案工作管理网络，注意各项工作资料的积累和归档整理，确保档案资料齐全完整、真实可靠。（查档案工作管理网络及其他相关文件）</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（28）</w:t>
            </w:r>
            <w:r>
              <w:rPr>
                <w:rFonts w:eastAsia="方正仿宋_GBK"/>
                <w:bCs/>
                <w:kern w:val="0"/>
                <w:szCs w:val="21"/>
              </w:rPr>
              <w:t>各级爱卫会成员单位开展爱国卫生教育宣传活动的相关资料和图片。</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931"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13.</w:t>
            </w:r>
            <w:r>
              <w:rPr>
                <w:rFonts w:eastAsia="方正仿宋_GBK"/>
                <w:bCs/>
                <w:szCs w:val="21"/>
              </w:rPr>
              <w:t>积极推进全域创建。要充分发挥卫生城市对县市农村的辐射带动作用，逐步推进以城镇带乡村、以建成区带全域的全方位创建。国家卫生城市辖区范围内建成不少于1个国家卫生县，国家卫生县辖区范围内建成不少于1个国家卫生乡镇。</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（29）</w:t>
            </w:r>
            <w:r>
              <w:rPr>
                <w:rFonts w:eastAsia="方正仿宋_GBK"/>
                <w:bCs/>
                <w:kern w:val="0"/>
                <w:szCs w:val="21"/>
              </w:rPr>
              <w:t>州委、州政府积极统筹推进全域创建，确保到2024年底全部达到国家卫生城市（县）标准，获国家命名。</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24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14.</w:t>
            </w:r>
            <w:r>
              <w:rPr>
                <w:rFonts w:eastAsia="方正仿宋_GBK"/>
                <w:bCs/>
                <w:szCs w:val="21"/>
              </w:rPr>
              <w:t>要依托县市政府（街道办事处）、村（居）民委员会等基层组织及机关、企事业单位，发挥工会、共青团、妇联等群团组织作用，广泛开展如爱国卫生月、周末大扫除、卫生清洁日等爱国卫生活动，制定居民公约、村规民约，推动爱国卫生运动融入群众日常生活。多措并举支持社会组织、专业社会工作者和志愿者积极参与爱国卫生运动。</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（30）</w:t>
            </w:r>
            <w:r>
              <w:rPr>
                <w:rFonts w:eastAsia="方正仿宋_GBK"/>
                <w:bCs/>
                <w:kern w:val="0"/>
                <w:szCs w:val="21"/>
              </w:rPr>
              <w:t>①各县市人民政府、村（居）民委员会有每周五卫生大扫除、爱国卫生月等开展爱国卫生运动相关资料和图片；将爱国卫生运动纳入村规民约。</w:t>
            </w:r>
          </w:p>
          <w:p>
            <w:pPr>
              <w:widowControl/>
              <w:spacing w:line="250" w:lineRule="exact"/>
              <w:jc w:val="left"/>
              <w:rPr>
                <w:rFonts w:eastAsia="方正仿宋_GBK"/>
                <w:bCs/>
                <w:kern w:val="0"/>
                <w:szCs w:val="21"/>
              </w:rPr>
            </w:pPr>
            <w:r>
              <w:rPr>
                <w:rFonts w:eastAsia="方正仿宋_GBK"/>
                <w:bCs/>
                <w:kern w:val="0"/>
                <w:szCs w:val="21"/>
              </w:rPr>
              <w:t>②机关、企事业单位、群团组织有每周五卫生大扫除、爱国卫生志愿服务活动相关资料和图片</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2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w:t>
            </w:r>
            <w:r>
              <w:rPr>
                <w:rFonts w:eastAsia="方正仿宋_GBK"/>
                <w:bCs/>
                <w:szCs w:val="21"/>
              </w:rPr>
              <w:t>营造浓厚的创建和巩固卫生城市宣传氛围，群众知晓度高。醒目位置设置国家卫生城市标识。</w:t>
            </w:r>
          </w:p>
        </w:tc>
        <w:tc>
          <w:tcPr>
            <w:tcW w:w="4255" w:type="dxa"/>
            <w:noWrap w:val="0"/>
            <w:vAlign w:val="center"/>
          </w:tcPr>
          <w:p>
            <w:pPr>
              <w:widowControl/>
              <w:spacing w:line="250" w:lineRule="exact"/>
              <w:jc w:val="left"/>
              <w:rPr>
                <w:rFonts w:eastAsia="方正仿宋_GBK"/>
                <w:bCs/>
                <w:kern w:val="0"/>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州委宣传部</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13" w:hRule="atLeast"/>
          <w:jc w:val="center"/>
        </w:trPr>
        <w:tc>
          <w:tcPr>
            <w:tcW w:w="2485" w:type="dxa"/>
            <w:vMerge w:val="restart"/>
            <w:noWrap w:val="0"/>
            <w:vAlign w:val="center"/>
          </w:tcPr>
          <w:p>
            <w:pPr>
              <w:spacing w:line="250" w:lineRule="exact"/>
              <w:rPr>
                <w:rFonts w:eastAsia="方正仿宋_GBK"/>
                <w:bCs/>
                <w:kern w:val="0"/>
                <w:szCs w:val="21"/>
              </w:rPr>
            </w:pPr>
            <w:r>
              <w:rPr>
                <w:rFonts w:eastAsia="方正仿宋_GBK"/>
                <w:bCs/>
                <w:kern w:val="0"/>
                <w:szCs w:val="21"/>
              </w:rPr>
              <w:t>（四）探索建立健康影响评估制度，推动将健康融入所有政策，把全生命周期健康管理理念贯穿城市规划、建设和管理全过程各环节。将应对突发公共卫生事件纳入国土空间规划和城市建设规划，并逐步建设完善相关设施。</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16.</w:t>
            </w:r>
            <w:r>
              <w:rPr>
                <w:rFonts w:eastAsia="方正仿宋_GBK"/>
                <w:bCs/>
                <w:szCs w:val="21"/>
              </w:rPr>
              <w:t>在城市（县）规划、建设和管理全过程各环节融入并体现健康理念，政府探索建立并实施重大公共政策健康影响评估制度，重大公共政策指以政府名义印发的政策、规划等。有条件的地方，要积极开展重大项目建设健康影响评估。</w:t>
            </w:r>
          </w:p>
        </w:tc>
        <w:tc>
          <w:tcPr>
            <w:tcW w:w="4255" w:type="dxa"/>
            <w:noWrap w:val="0"/>
            <w:vAlign w:val="center"/>
          </w:tcPr>
          <w:p>
            <w:pPr>
              <w:spacing w:line="250" w:lineRule="exact"/>
              <w:jc w:val="left"/>
              <w:rPr>
                <w:rFonts w:eastAsia="方正仿宋_GBK"/>
                <w:bCs/>
                <w:kern w:val="0"/>
                <w:szCs w:val="21"/>
              </w:rPr>
            </w:pPr>
            <w:r>
              <w:rPr>
                <w:rFonts w:hint="eastAsia" w:eastAsia="方正仿宋_GBK"/>
                <w:bCs/>
                <w:kern w:val="0"/>
                <w:szCs w:val="21"/>
              </w:rPr>
              <w:t>（31）</w:t>
            </w:r>
            <w:r>
              <w:rPr>
                <w:rFonts w:eastAsia="方正仿宋_GBK"/>
                <w:bCs/>
                <w:kern w:val="0"/>
                <w:szCs w:val="21"/>
              </w:rPr>
              <w:t>州政府印发相关政策文件，初步建立健康影响评价制度，明确政府及所属部门职责，明确评估范围和机制，明确日常办事机构和办事流程，建立部门工作网络，组建专家委员会。</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vMerge w:val="restart"/>
            <w:noWrap w:val="0"/>
            <w:vAlign w:val="center"/>
          </w:tcPr>
          <w:p>
            <w:pPr>
              <w:spacing w:line="250" w:lineRule="exact"/>
              <w:jc w:val="center"/>
              <w:rPr>
                <w:rFonts w:eastAsia="方正仿宋_GBK"/>
                <w:bCs/>
                <w:kern w:val="0"/>
                <w:szCs w:val="21"/>
              </w:rPr>
            </w:pPr>
          </w:p>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13" w:hRule="atLeast"/>
          <w:jc w:val="center"/>
        </w:trPr>
        <w:tc>
          <w:tcPr>
            <w:tcW w:w="2485" w:type="dxa"/>
            <w:vMerge w:val="continue"/>
            <w:noWrap w:val="0"/>
            <w:vAlign w:val="center"/>
          </w:tcPr>
          <w:p>
            <w:pPr>
              <w:spacing w:line="250" w:lineRule="exact"/>
              <w:jc w:val="center"/>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spacing w:line="250" w:lineRule="exact"/>
              <w:jc w:val="left"/>
              <w:rPr>
                <w:rFonts w:eastAsia="方正仿宋_GBK"/>
                <w:bCs/>
                <w:kern w:val="0"/>
                <w:szCs w:val="21"/>
              </w:rPr>
            </w:pPr>
            <w:r>
              <w:rPr>
                <w:rFonts w:hint="eastAsia" w:eastAsia="方正仿宋_GBK"/>
                <w:bCs/>
                <w:kern w:val="0"/>
                <w:szCs w:val="21"/>
              </w:rPr>
              <w:t>（32）</w:t>
            </w:r>
            <w:r>
              <w:rPr>
                <w:rFonts w:eastAsia="方正仿宋_GBK"/>
                <w:bCs/>
                <w:kern w:val="0"/>
                <w:szCs w:val="21"/>
              </w:rPr>
              <w:t>对当地政府及所属部门名义拟下发的公共政策开展健康影响评价，提出修改建议，政策制定部门采纳或部分采纳后正式下发。</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spacing w:line="250" w:lineRule="exact"/>
              <w:jc w:val="center"/>
              <w:rPr>
                <w:rFonts w:eastAsia="方正仿宋_GBK"/>
                <w:bCs/>
                <w:kern w:val="0"/>
                <w:szCs w:val="21"/>
              </w:rPr>
            </w:pP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13" w:hRule="atLeast"/>
          <w:jc w:val="center"/>
        </w:trPr>
        <w:tc>
          <w:tcPr>
            <w:tcW w:w="2485" w:type="dxa"/>
            <w:vMerge w:val="continue"/>
            <w:noWrap w:val="0"/>
            <w:vAlign w:val="center"/>
          </w:tcPr>
          <w:p>
            <w:pPr>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17.</w:t>
            </w:r>
            <w:r>
              <w:rPr>
                <w:rFonts w:eastAsia="方正仿宋_GBK"/>
                <w:bCs/>
                <w:szCs w:val="21"/>
              </w:rPr>
              <w:t>政府在国土空间规划和城市建设规划中要坚持预防为先、平战结合的原则，按照行政管理和社会治理的组织层级，科学划分单元，合理配置各类应急服务设施，落实差异化、精准化的应急管控措施，实现预防控制、医疗救治、运行保障和指挥应急处置能力的整体提升。城市（县）有突发公共卫生事件应急预案和大型公共建筑应急设施转换预案，公共建筑在突发公共卫生事件发生时，依法可临时征用为集中医学隔离观察点、方舱医院等场所。新建的体育场馆、剧院等大型公共建筑，要兼顾应急救治和隔离转换等需求。</w:t>
            </w:r>
          </w:p>
        </w:tc>
        <w:tc>
          <w:tcPr>
            <w:tcW w:w="4255" w:type="dxa"/>
            <w:noWrap w:val="0"/>
            <w:vAlign w:val="center"/>
          </w:tcPr>
          <w:p>
            <w:pPr>
              <w:spacing w:line="250" w:lineRule="exact"/>
              <w:jc w:val="left"/>
              <w:rPr>
                <w:rFonts w:eastAsia="方正仿宋_GBK"/>
                <w:bCs/>
                <w:kern w:val="0"/>
                <w:szCs w:val="21"/>
              </w:rPr>
            </w:pPr>
            <w:r>
              <w:rPr>
                <w:rFonts w:hint="eastAsia" w:eastAsia="方正仿宋_GBK"/>
                <w:bCs/>
                <w:kern w:val="0"/>
                <w:szCs w:val="21"/>
              </w:rPr>
              <w:t>（33）</w:t>
            </w:r>
            <w:r>
              <w:rPr>
                <w:rFonts w:eastAsia="方正仿宋_GBK"/>
                <w:bCs/>
                <w:szCs w:val="21"/>
              </w:rPr>
              <w:t>国土空间规划和城市建设规划中应设置城市防疫（卫生应急）专项规划，合理配</w:t>
            </w:r>
            <w:r>
              <w:rPr>
                <w:rFonts w:hint="eastAsia" w:eastAsia="方正仿宋_GBK"/>
                <w:bCs/>
                <w:szCs w:val="21"/>
              </w:rPr>
              <w:t>置</w:t>
            </w:r>
            <w:r>
              <w:rPr>
                <w:rFonts w:eastAsia="方正仿宋_GBK"/>
                <w:bCs/>
                <w:szCs w:val="21"/>
              </w:rPr>
              <w:t>各类应急服务设施，实现预防控制、医疗救治、运行保障和指挥应急处置能力的提升。主要编制内容应包括：城市防疫能力现状评估、城市防疫规划目标、城市防疫体系和防疫分区、城市防疫设施规划布局、城市防疫预警监测平台建设、近期建设规划、规划实施保障措施等。</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spacing w:val="-11"/>
                <w:kern w:val="0"/>
                <w:szCs w:val="21"/>
              </w:rPr>
              <w:t>州政府办</w:t>
            </w:r>
          </w:p>
        </w:tc>
        <w:tc>
          <w:tcPr>
            <w:tcW w:w="1304" w:type="dxa"/>
            <w:vMerge w:val="restart"/>
            <w:noWrap w:val="0"/>
            <w:vAlign w:val="center"/>
          </w:tcPr>
          <w:p>
            <w:pPr>
              <w:spacing w:line="250" w:lineRule="exact"/>
              <w:jc w:val="center"/>
              <w:rPr>
                <w:rFonts w:eastAsia="方正仿宋_GBK"/>
                <w:bCs/>
                <w:kern w:val="0"/>
                <w:szCs w:val="21"/>
              </w:rPr>
            </w:pPr>
          </w:p>
          <w:p>
            <w:pPr>
              <w:spacing w:line="250" w:lineRule="exact"/>
              <w:jc w:val="center"/>
              <w:rPr>
                <w:rFonts w:eastAsia="方正仿宋_GBK"/>
                <w:bCs/>
                <w:kern w:val="0"/>
                <w:szCs w:val="21"/>
              </w:rPr>
            </w:pPr>
            <w:r>
              <w:rPr>
                <w:rFonts w:eastAsia="方正仿宋_GBK"/>
                <w:bCs/>
                <w:kern w:val="0"/>
                <w:szCs w:val="21"/>
              </w:rPr>
              <w:t>州自然资源</w:t>
            </w:r>
            <w:r>
              <w:rPr>
                <w:rFonts w:hint="eastAsia" w:eastAsia="方正仿宋_GBK"/>
                <w:bCs/>
                <w:kern w:val="0"/>
                <w:szCs w:val="21"/>
              </w:rPr>
              <w:t>和</w:t>
            </w:r>
            <w:r>
              <w:rPr>
                <w:rFonts w:eastAsia="方正仿宋_GBK"/>
                <w:bCs/>
                <w:kern w:val="0"/>
                <w:szCs w:val="21"/>
              </w:rPr>
              <w:t>规划局</w:t>
            </w:r>
          </w:p>
          <w:p>
            <w:pPr>
              <w:spacing w:line="250" w:lineRule="exact"/>
              <w:jc w:val="center"/>
              <w:rPr>
                <w:rFonts w:eastAsia="方正仿宋_GBK"/>
                <w:bCs/>
                <w:kern w:val="0"/>
                <w:szCs w:val="21"/>
              </w:rPr>
            </w:pPr>
            <w:r>
              <w:rPr>
                <w:rFonts w:eastAsia="方正仿宋_GBK"/>
                <w:bCs/>
                <w:kern w:val="0"/>
                <w:szCs w:val="21"/>
              </w:rPr>
              <w:t>州住房城乡建设局</w:t>
            </w:r>
          </w:p>
          <w:p>
            <w:pPr>
              <w:spacing w:line="250" w:lineRule="exact"/>
              <w:jc w:val="center"/>
              <w:rPr>
                <w:rFonts w:eastAsia="方正仿宋_GBK"/>
                <w:bCs/>
                <w:kern w:val="0"/>
                <w:szCs w:val="21"/>
              </w:rPr>
            </w:pPr>
            <w:r>
              <w:rPr>
                <w:rFonts w:eastAsia="方正仿宋_GBK"/>
                <w:bCs/>
                <w:kern w:val="0"/>
                <w:szCs w:val="21"/>
              </w:rPr>
              <w:t>州应急管理局</w:t>
            </w:r>
          </w:p>
          <w:p>
            <w:pPr>
              <w:spacing w:line="250" w:lineRule="exact"/>
              <w:jc w:val="center"/>
              <w:rPr>
                <w:rFonts w:eastAsia="方正仿宋_GBK"/>
                <w:bCs/>
                <w:kern w:val="0"/>
                <w:szCs w:val="21"/>
              </w:rPr>
            </w:pPr>
            <w:r>
              <w:rPr>
                <w:rFonts w:eastAsia="方正仿宋_GBK"/>
                <w:bCs/>
                <w:kern w:val="0"/>
                <w:szCs w:val="21"/>
              </w:rPr>
              <w:t>州防震减灾局</w:t>
            </w:r>
          </w:p>
          <w:p>
            <w:pPr>
              <w:spacing w:line="250" w:lineRule="exact"/>
              <w:jc w:val="center"/>
              <w:rPr>
                <w:rFonts w:eastAsia="方正仿宋_GBK"/>
                <w:bCs/>
                <w:kern w:val="0"/>
                <w:szCs w:val="21"/>
              </w:rPr>
            </w:pPr>
            <w:r>
              <w:rPr>
                <w:rFonts w:eastAsia="方正仿宋_GBK"/>
                <w:bCs/>
                <w:kern w:val="0"/>
                <w:szCs w:val="21"/>
              </w:rPr>
              <w:t>州卫生健康委</w:t>
            </w:r>
          </w:p>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13" w:hRule="atLeast"/>
          <w:jc w:val="center"/>
        </w:trPr>
        <w:tc>
          <w:tcPr>
            <w:tcW w:w="2485" w:type="dxa"/>
            <w:vMerge w:val="continue"/>
            <w:noWrap w:val="0"/>
            <w:vAlign w:val="center"/>
          </w:tcPr>
          <w:p>
            <w:pPr>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spacing w:line="250" w:lineRule="exact"/>
              <w:jc w:val="left"/>
              <w:rPr>
                <w:rFonts w:eastAsia="方正仿宋_GBK"/>
                <w:bCs/>
                <w:szCs w:val="21"/>
              </w:rPr>
            </w:pPr>
            <w:r>
              <w:rPr>
                <w:rFonts w:hint="eastAsia" w:eastAsia="方正仿宋_GBK"/>
                <w:bCs/>
                <w:kern w:val="0"/>
                <w:szCs w:val="21"/>
              </w:rPr>
              <w:t>（34）</w:t>
            </w:r>
            <w:r>
              <w:rPr>
                <w:rFonts w:eastAsia="方正仿宋_GBK"/>
                <w:bCs/>
                <w:szCs w:val="21"/>
              </w:rPr>
              <w:t>有突发公共卫生事件应急预案；有大型公共建筑应急设施转换预案，公共建筑在突发公共卫生事件发生时，依法可临时征用为集中医学隔离观察点、方舱医院等场所；新建的体育场馆、剧院等大型公共建筑，要兼顾应急救治和隔离转换等需求；定期开展应急演练，预案内容结合实际每年更新。</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spacing w:line="250" w:lineRule="exact"/>
              <w:jc w:val="center"/>
              <w:rPr>
                <w:rFonts w:eastAsia="方正仿宋_GBK"/>
                <w:bCs/>
                <w:kern w:val="0"/>
                <w:szCs w:val="21"/>
              </w:rPr>
            </w:pP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179" w:hRule="atLeast"/>
          <w:jc w:val="center"/>
        </w:trPr>
        <w:tc>
          <w:tcPr>
            <w:tcW w:w="2485" w:type="dxa"/>
            <w:vMerge w:val="restart"/>
            <w:noWrap w:val="0"/>
            <w:vAlign w:val="center"/>
          </w:tcPr>
          <w:p>
            <w:pPr>
              <w:spacing w:line="250" w:lineRule="exact"/>
              <w:ind w:firstLine="105" w:firstLineChars="50"/>
              <w:rPr>
                <w:rFonts w:eastAsia="方正仿宋_GBK"/>
                <w:bCs/>
                <w:kern w:val="0"/>
                <w:szCs w:val="21"/>
              </w:rPr>
            </w:pPr>
            <w:r>
              <w:rPr>
                <w:rFonts w:eastAsia="方正仿宋_GBK"/>
                <w:bCs/>
                <w:kern w:val="0"/>
                <w:szCs w:val="21"/>
              </w:rPr>
              <w:t>（五）畅通爱国卫生建议和投诉渠道，认真核实和解决群众反映的问题。群众对卫生状况满意。</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18.</w:t>
            </w:r>
            <w:r>
              <w:rPr>
                <w:rFonts w:eastAsia="方正仿宋_GBK"/>
                <w:bCs/>
                <w:szCs w:val="21"/>
              </w:rPr>
              <w:t>充分利用来电、来信、12345热线和网络新媒体等，畅通群众参与爱国卫生运动的渠道，积极采纳群众合理意见和建议。对每一起受理的建议和投诉，严格执行办理时限和反馈时限，做到事事有落实，件件有回音。</w:t>
            </w:r>
          </w:p>
        </w:tc>
        <w:tc>
          <w:tcPr>
            <w:tcW w:w="4255" w:type="dxa"/>
            <w:noWrap w:val="0"/>
            <w:vAlign w:val="center"/>
          </w:tcPr>
          <w:p>
            <w:pPr>
              <w:spacing w:line="250" w:lineRule="exact"/>
              <w:jc w:val="left"/>
              <w:rPr>
                <w:rFonts w:eastAsia="方正仿宋_GBK"/>
                <w:bCs/>
                <w:kern w:val="0"/>
                <w:szCs w:val="21"/>
              </w:rPr>
            </w:pPr>
            <w:r>
              <w:rPr>
                <w:rFonts w:hint="eastAsia" w:eastAsia="方正仿宋_GBK"/>
                <w:bCs/>
                <w:kern w:val="0"/>
                <w:szCs w:val="21"/>
              </w:rPr>
              <w:t>（35）</w:t>
            </w:r>
            <w:r>
              <w:rPr>
                <w:rFonts w:eastAsia="方正仿宋_GBK"/>
                <w:bCs/>
                <w:kern w:val="0"/>
                <w:szCs w:val="21"/>
              </w:rPr>
              <w:t>州爱卫办对外公布投诉电话和其它投诉平台，有投诉受理程序制度。有来电、来访、来函、12345热线等形式的建议投诉受理程序及受理投诉的材料（按照受理、登记、批转、办理、反馈等工作流程进行）。</w:t>
            </w:r>
          </w:p>
        </w:tc>
        <w:tc>
          <w:tcPr>
            <w:tcW w:w="1434" w:type="dxa"/>
            <w:noWrap w:val="0"/>
            <w:vAlign w:val="center"/>
          </w:tcPr>
          <w:p>
            <w:pPr>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spacing w:line="250" w:lineRule="exact"/>
              <w:jc w:val="center"/>
              <w:rPr>
                <w:rFonts w:eastAsia="方正仿宋_GBK"/>
                <w:bCs/>
                <w:szCs w:val="21"/>
              </w:rPr>
            </w:pPr>
            <w:r>
              <w:rPr>
                <w:rFonts w:eastAsia="方正仿宋_GBK"/>
                <w:bCs/>
                <w:szCs w:val="21"/>
              </w:rPr>
              <w:t>州政务服务管理局</w:t>
            </w:r>
          </w:p>
          <w:p>
            <w:pPr>
              <w:spacing w:line="250" w:lineRule="exact"/>
              <w:jc w:val="center"/>
              <w:rPr>
                <w:rFonts w:eastAsia="方正仿宋_GBK"/>
                <w:bCs/>
                <w:kern w:val="0"/>
                <w:szCs w:val="21"/>
              </w:rPr>
            </w:pPr>
            <w:r>
              <w:rPr>
                <w:rFonts w:eastAsia="方正仿宋_GBK"/>
                <w:bCs/>
                <w:kern w:val="0"/>
                <w:szCs w:val="21"/>
              </w:rPr>
              <w:t>州属有关部门</w:t>
            </w:r>
          </w:p>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91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（36）</w:t>
            </w:r>
            <w:r>
              <w:rPr>
                <w:rFonts w:eastAsia="方正仿宋_GBK"/>
                <w:bCs/>
                <w:kern w:val="0"/>
                <w:szCs w:val="21"/>
              </w:rPr>
              <w:t>有投诉举报反馈制度，投诉和处理原始资料保存完整（要求：对投诉承办情况及事项处理结果，及时反馈给投诉举报人，做到有章可循、有据可查，事事有落实，件件有回音）。</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spacing w:line="250" w:lineRule="exact"/>
              <w:jc w:val="center"/>
              <w:rPr>
                <w:rFonts w:eastAsia="方正仿宋_GBK"/>
                <w:bCs/>
                <w:szCs w:val="21"/>
              </w:rPr>
            </w:pPr>
            <w:r>
              <w:rPr>
                <w:rFonts w:eastAsia="方正仿宋_GBK"/>
                <w:bCs/>
                <w:szCs w:val="21"/>
              </w:rPr>
              <w:t>德宏12345政务服务便民热线</w:t>
            </w:r>
          </w:p>
          <w:p>
            <w:pPr>
              <w:spacing w:line="250" w:lineRule="exact"/>
              <w:jc w:val="center"/>
              <w:rPr>
                <w:rFonts w:eastAsia="方正仿宋_GBK"/>
                <w:bCs/>
                <w:kern w:val="0"/>
                <w:szCs w:val="21"/>
              </w:rPr>
            </w:pPr>
            <w:r>
              <w:rPr>
                <w:rFonts w:eastAsia="方正仿宋_GBK"/>
                <w:bCs/>
                <w:kern w:val="0"/>
                <w:szCs w:val="21"/>
              </w:rPr>
              <w:t>州属有关部门</w:t>
            </w:r>
          </w:p>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9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hint="eastAsia" w:ascii="方正仿宋_GBK" w:hAnsi="方正仿宋_GBK" w:eastAsia="方正仿宋_GBK" w:cs="方正仿宋_GBK"/>
                <w:bCs/>
                <w:szCs w:val="21"/>
              </w:rPr>
            </w:pPr>
            <w:r>
              <w:rPr>
                <w:rFonts w:hint="eastAsia" w:eastAsia="方正仿宋_GBK"/>
                <w:bCs/>
                <w:szCs w:val="21"/>
              </w:rPr>
              <w:t>19.</w:t>
            </w:r>
            <w:r>
              <w:rPr>
                <w:rFonts w:eastAsia="方正仿宋_GBK"/>
                <w:bCs/>
                <w:szCs w:val="21"/>
              </w:rPr>
              <w:t>开展群众满意度调查活动，针对薄弱环节不断改进工作，提高群众对卫生状况的满意度，群众对本地区卫生状况满意率</w:t>
            </w:r>
            <w:r>
              <w:rPr>
                <w:rFonts w:hint="eastAsia" w:eastAsia="方正仿宋_GBK"/>
                <w:bCs/>
                <w:szCs w:val="21"/>
              </w:rPr>
              <w:t>≥</w:t>
            </w:r>
            <w:r>
              <w:rPr>
                <w:rFonts w:eastAsia="方正仿宋_GBK"/>
                <w:bCs/>
                <w:szCs w:val="21"/>
              </w:rPr>
              <w:t>90%。</w:t>
            </w:r>
          </w:p>
        </w:tc>
        <w:tc>
          <w:tcPr>
            <w:tcW w:w="4255" w:type="dxa"/>
            <w:noWrap w:val="0"/>
            <w:vAlign w:val="center"/>
          </w:tcPr>
          <w:p>
            <w:pPr>
              <w:widowControl/>
              <w:spacing w:line="250" w:lineRule="exact"/>
              <w:jc w:val="left"/>
              <w:rPr>
                <w:rFonts w:hint="eastAsia" w:eastAsia="方正仿宋_GBK"/>
                <w:bCs/>
                <w:kern w:val="0"/>
                <w:szCs w:val="21"/>
              </w:rPr>
            </w:pPr>
            <w:r>
              <w:rPr>
                <w:rFonts w:hint="eastAsia" w:eastAsia="方正仿宋_GBK"/>
                <w:bCs/>
                <w:kern w:val="0"/>
                <w:szCs w:val="21"/>
              </w:rPr>
              <w:t>（37）</w:t>
            </w:r>
            <w:r>
              <w:rPr>
                <w:rFonts w:eastAsia="方正仿宋_GBK"/>
                <w:bCs/>
                <w:kern w:val="0"/>
                <w:szCs w:val="21"/>
              </w:rPr>
              <w:t>由第三方组织开展的群众对城市卫生状况满意度调查问卷及结果</w:t>
            </w:r>
            <w:r>
              <w:rPr>
                <w:rFonts w:hint="eastAsia" w:eastAsia="方正仿宋_GBK"/>
                <w:bCs/>
                <w:kern w:val="0"/>
                <w:szCs w:val="21"/>
              </w:rPr>
              <w:t>进行</w:t>
            </w:r>
            <w:r>
              <w:rPr>
                <w:rFonts w:eastAsia="方正仿宋_GBK"/>
                <w:bCs/>
                <w:kern w:val="0"/>
                <w:szCs w:val="21"/>
              </w:rPr>
              <w:t>统计分析。（群众对建成区卫生状况满意率</w:t>
            </w:r>
            <w:r>
              <w:rPr>
                <w:rFonts w:hint="eastAsia" w:eastAsia="方正仿宋_GBK"/>
                <w:bCs/>
                <w:kern w:val="0"/>
                <w:szCs w:val="21"/>
              </w:rPr>
              <w:t>≥</w:t>
            </w:r>
            <w:r>
              <w:rPr>
                <w:rFonts w:eastAsia="方正仿宋_GBK"/>
                <w:bCs/>
                <w:kern w:val="0"/>
                <w:szCs w:val="21"/>
              </w:rPr>
              <w:t>90%，三年至少做两次）。</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州统计局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德宏调查队</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9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（38）</w:t>
            </w:r>
            <w:r>
              <w:rPr>
                <w:rFonts w:eastAsia="方正仿宋_GBK"/>
                <w:bCs/>
                <w:kern w:val="0"/>
                <w:szCs w:val="21"/>
              </w:rPr>
              <w:t>评估专家现场调查复核群众满意率，了解群众对卫生状况的满意程度。</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p>
            <w:pPr>
              <w:widowControl/>
              <w:spacing w:line="250" w:lineRule="exact"/>
              <w:jc w:val="center"/>
              <w:rPr>
                <w:rFonts w:eastAsia="方正仿宋_GBK"/>
                <w:bCs/>
                <w:kern w:val="0"/>
                <w:szCs w:val="21"/>
              </w:rPr>
            </w:pPr>
            <w:r>
              <w:rPr>
                <w:rFonts w:eastAsia="方正仿宋_GBK"/>
                <w:bCs/>
                <w:kern w:val="0"/>
                <w:szCs w:val="21"/>
              </w:rPr>
              <w:t>州统计局</w:t>
            </w:r>
          </w:p>
        </w:tc>
        <w:tc>
          <w:tcPr>
            <w:tcW w:w="1304" w:type="dxa"/>
            <w:noWrap w:val="0"/>
            <w:vAlign w:val="center"/>
          </w:tcPr>
          <w:p>
            <w:pPr>
              <w:widowControl/>
              <w:spacing w:line="250" w:lineRule="exact"/>
              <w:jc w:val="center"/>
              <w:rPr>
                <w:rFonts w:eastAsia="方正仿宋_GBK"/>
                <w:bCs/>
                <w:kern w:val="0"/>
                <w:szCs w:val="21"/>
              </w:rPr>
            </w:pPr>
            <w:r>
              <w:rPr>
                <w:rFonts w:hint="eastAsia" w:eastAsia="方正仿宋_GBK"/>
                <w:bCs/>
                <w:kern w:val="0"/>
                <w:szCs w:val="21"/>
              </w:rPr>
              <w:t>德宏调查队</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07" w:hRule="atLeast"/>
          <w:jc w:val="center"/>
        </w:trPr>
        <w:tc>
          <w:tcPr>
            <w:tcW w:w="11168" w:type="dxa"/>
            <w:gridSpan w:val="3"/>
            <w:noWrap w:val="0"/>
            <w:vAlign w:val="center"/>
          </w:tcPr>
          <w:p>
            <w:pPr>
              <w:spacing w:line="250" w:lineRule="exact"/>
            </w:pPr>
            <w:r>
              <w:rPr>
                <w:rFonts w:ascii="方正黑体_GBK" w:hAnsi="方正黑体_GBK" w:eastAsia="方正黑体_GBK" w:cs="方正黑体_GBK"/>
                <w:bCs/>
                <w:kern w:val="0"/>
                <w:szCs w:val="21"/>
              </w:rPr>
              <w:t>二、健康教育和健康促进</w:t>
            </w:r>
          </w:p>
        </w:tc>
        <w:tc>
          <w:tcPr>
            <w:tcW w:w="1434" w:type="dxa"/>
            <w:noWrap w:val="0"/>
            <w:vAlign w:val="center"/>
          </w:tcPr>
          <w:p>
            <w:pPr>
              <w:spacing w:line="250" w:lineRule="exact"/>
              <w:rPr>
                <w:rFonts w:eastAsia="方正仿宋_GBK"/>
                <w:bCs/>
                <w:szCs w:val="21"/>
              </w:rPr>
            </w:pPr>
          </w:p>
        </w:tc>
        <w:tc>
          <w:tcPr>
            <w:tcW w:w="1304" w:type="dxa"/>
            <w:noWrap w:val="0"/>
            <w:vAlign w:val="center"/>
          </w:tcPr>
          <w:p>
            <w:pPr>
              <w:spacing w:line="250" w:lineRule="exact"/>
              <w:rPr>
                <w:rFonts w:eastAsia="方正仿宋_GBK"/>
                <w:bCs/>
                <w:szCs w:val="21"/>
              </w:rPr>
            </w:pPr>
          </w:p>
        </w:tc>
        <w:tc>
          <w:tcPr>
            <w:tcW w:w="1408" w:type="dxa"/>
            <w:noWrap w:val="0"/>
            <w:vAlign w:val="center"/>
          </w:tcPr>
          <w:p>
            <w:pPr>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53" w:hRule="atLeast"/>
          <w:jc w:val="center"/>
        </w:trPr>
        <w:tc>
          <w:tcPr>
            <w:tcW w:w="2485" w:type="dxa"/>
            <w:vMerge w:val="restart"/>
            <w:noWrap w:val="0"/>
            <w:vAlign w:val="center"/>
          </w:tcPr>
          <w:p>
            <w:pPr>
              <w:spacing w:line="250" w:lineRule="exact"/>
              <w:ind w:firstLine="105" w:firstLineChars="50"/>
              <w:jc w:val="left"/>
              <w:rPr>
                <w:rFonts w:eastAsia="方正仿宋_GBK"/>
                <w:bCs/>
                <w:kern w:val="0"/>
                <w:szCs w:val="21"/>
              </w:rPr>
            </w:pPr>
            <w:r>
              <w:rPr>
                <w:rFonts w:eastAsia="方正仿宋_GBK"/>
                <w:bCs/>
                <w:kern w:val="0"/>
                <w:szCs w:val="21"/>
              </w:rPr>
              <w:t>（六）辖区内健康教育网络健全，利用健康科普专家库、资源库和报纸、电视、网络等主要媒体，广泛开展健康教育和健康促进活动，提升居民健康素养水平，倡导文明健康、绿色环保生活方式。大力普及中医养生保健知识和方法。各主要媒体设有健康教育栏目。车站、机场、港口、广场和公园等公共场所设立的电子屏幕和公益广告等应当具有健康教育内容。</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20.</w:t>
            </w:r>
            <w:r>
              <w:rPr>
                <w:rFonts w:eastAsia="方正仿宋_GBK"/>
                <w:bCs/>
                <w:szCs w:val="21"/>
              </w:rPr>
              <w:t>各地要建立健全以健康教育专业机构为核心、以医疗卫生机构为骨干，以社区、学校、机关、企事业单位为基础的健康教育工作网络。要加强健康教育工作及其专业人才培养，建立健康知识和技能核心信息发布制度，利用健康科普专家库、资源库和报纸、电视、网络等主要媒体，广泛开展倡导文明健康、绿色环保生活方式活动，普及健康科学知识，向公众提供科学、准确的健康信息。［参考文件：《中华人民共和国基本医疗卫生与健康促进法》《国务院关于实施健康中国行动的意见》《关于加强健康促进与教育的指导意见》］</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（39）</w:t>
            </w:r>
            <w:r>
              <w:rPr>
                <w:rFonts w:eastAsia="方正仿宋_GBK"/>
                <w:bCs/>
                <w:kern w:val="0"/>
                <w:szCs w:val="21"/>
              </w:rPr>
              <w:t>健康教育专业机构能承担全州健康教育技术指导中心的职能，人员构成、场地、设备、业务用房能满足工作需要。（查干部任免文件和工作人员工资花名册。查健康教育设备清单及购置发票或</w:t>
            </w:r>
            <w:r>
              <w:rPr>
                <w:rFonts w:hint="eastAsia" w:eastAsia="方正仿宋_GBK"/>
                <w:bCs/>
                <w:kern w:val="0"/>
                <w:szCs w:val="21"/>
                <w:lang w:eastAsia="zh-CN"/>
              </w:rPr>
              <w:t>固定资产账目</w:t>
            </w:r>
            <w:r>
              <w:rPr>
                <w:rFonts w:eastAsia="方正仿宋_GBK"/>
                <w:bCs/>
                <w:kern w:val="0"/>
                <w:szCs w:val="21"/>
              </w:rPr>
              <w:t>等）</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p>
            <w:pPr>
              <w:widowControl/>
              <w:spacing w:line="250" w:lineRule="exact"/>
              <w:jc w:val="center"/>
              <w:rPr>
                <w:rFonts w:eastAsia="方正仿宋_GBK"/>
                <w:bCs/>
                <w:szCs w:val="21"/>
              </w:rPr>
            </w:pPr>
            <w:r>
              <w:rPr>
                <w:rFonts w:eastAsia="方正仿宋_GBK"/>
                <w:bCs/>
                <w:kern w:val="0"/>
                <w:szCs w:val="21"/>
              </w:rPr>
              <w:t>州委编办</w:t>
            </w:r>
          </w:p>
        </w:tc>
        <w:tc>
          <w:tcPr>
            <w:tcW w:w="1304" w:type="dxa"/>
            <w:noWrap w:val="0"/>
            <w:vAlign w:val="center"/>
          </w:tcPr>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（40）</w:t>
            </w:r>
            <w:r>
              <w:rPr>
                <w:rFonts w:eastAsia="方正仿宋_GBK"/>
                <w:bCs/>
                <w:kern w:val="0"/>
                <w:szCs w:val="21"/>
              </w:rPr>
              <w:t>各县市人民政府</w:t>
            </w:r>
            <w:r>
              <w:rPr>
                <w:rFonts w:hint="eastAsia" w:eastAsia="方正仿宋_GBK"/>
                <w:bCs/>
                <w:kern w:val="0"/>
                <w:szCs w:val="21"/>
              </w:rPr>
              <w:t>将</w:t>
            </w:r>
            <w:r>
              <w:rPr>
                <w:rFonts w:eastAsia="方正仿宋_GBK"/>
                <w:bCs/>
                <w:kern w:val="0"/>
                <w:szCs w:val="21"/>
              </w:rPr>
              <w:t>健康教育业务经费列入当地政府财政预算、每年按时拨给适应工作需要的业务经费和专项经费，并逐年有所增加。各部门各单位有适应工作需要的健康教育活动经费。（查政府预算文件、财政拨款单、支出票据及其它相关资料等）</w:t>
            </w:r>
          </w:p>
        </w:tc>
        <w:tc>
          <w:tcPr>
            <w:tcW w:w="1434" w:type="dxa"/>
            <w:noWrap w:val="0"/>
            <w:vAlign w:val="center"/>
          </w:tcPr>
          <w:p>
            <w:pPr>
              <w:widowControl/>
              <w:spacing w:line="250" w:lineRule="exact"/>
              <w:jc w:val="center"/>
              <w:rPr>
                <w:rFonts w:eastAsia="方正仿宋_GBK"/>
                <w:bCs/>
                <w:szCs w:val="21"/>
              </w:rPr>
            </w:pPr>
            <w:r>
              <w:rPr>
                <w:rFonts w:eastAsia="方正仿宋_GBK"/>
                <w:bCs/>
                <w:kern w:val="0"/>
                <w:szCs w:val="21"/>
              </w:rPr>
              <w:t>州财政局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各级各部门</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875"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（41）</w:t>
            </w:r>
            <w:r>
              <w:rPr>
                <w:rFonts w:eastAsia="方正仿宋_GBK"/>
                <w:bCs/>
                <w:kern w:val="0"/>
                <w:szCs w:val="21"/>
              </w:rPr>
              <w:t>成立以政府分管领导任组长的健康教育工作领导小组，明确成员部门职责分工与任务目标，明确业务技术指导机构及指导检查职能。建立例会（联席会议）制度，定期召开会议研究解决工作中的困难和问题。（查领导小组文件，例会制度，会议通知、签到、照片、小结等资料）</w:t>
            </w:r>
          </w:p>
        </w:tc>
        <w:tc>
          <w:tcPr>
            <w:tcW w:w="1434" w:type="dxa"/>
            <w:noWrap w:val="0"/>
            <w:vAlign w:val="center"/>
          </w:tcPr>
          <w:p>
            <w:pPr>
              <w:widowControl/>
              <w:spacing w:line="250" w:lineRule="exact"/>
              <w:jc w:val="center"/>
              <w:rPr>
                <w:rFonts w:eastAsia="方正仿宋_GBK"/>
                <w:bCs/>
                <w:szCs w:val="21"/>
              </w:rPr>
            </w:pPr>
            <w:r>
              <w:rPr>
                <w:rFonts w:eastAsia="方正仿宋_GBK"/>
                <w:bCs/>
                <w:spacing w:val="-11"/>
                <w:kern w:val="0"/>
                <w:szCs w:val="21"/>
              </w:rPr>
              <w:t>州政府办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州创卫办</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985"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（42）</w:t>
            </w:r>
            <w:r>
              <w:rPr>
                <w:rFonts w:eastAsia="方正仿宋_GBK"/>
                <w:bCs/>
                <w:kern w:val="0"/>
                <w:szCs w:val="21"/>
              </w:rPr>
              <w:t>建立完善州、县（市）、乡、村四级健康教育网络。查分级分行业（机关、企事业单位、县市、社区、医疗卫生机构、学校、公共场所、新闻媒体、窗口单位等）的健康教育网络名单、网络图及健康教育专（兼）职人员个人登记表</w:t>
            </w:r>
          </w:p>
        </w:tc>
        <w:tc>
          <w:tcPr>
            <w:tcW w:w="1434" w:type="dxa"/>
            <w:noWrap w:val="0"/>
            <w:vAlign w:val="center"/>
          </w:tcPr>
          <w:p>
            <w:pPr>
              <w:widowControl/>
              <w:spacing w:line="250" w:lineRule="exact"/>
              <w:jc w:val="center"/>
              <w:rPr>
                <w:rFonts w:eastAsia="方正仿宋_GBK"/>
                <w:bCs/>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州委宣传部</w:t>
            </w:r>
          </w:p>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州教育体育局</w:t>
            </w:r>
          </w:p>
          <w:p>
            <w:pPr>
              <w:widowControl/>
              <w:spacing w:line="250" w:lineRule="exact"/>
              <w:jc w:val="center"/>
              <w:rPr>
                <w:rFonts w:eastAsia="方正仿宋_GBK"/>
                <w:bCs/>
                <w:kern w:val="0"/>
                <w:szCs w:val="21"/>
              </w:rPr>
            </w:pPr>
            <w:r>
              <w:rPr>
                <w:rFonts w:eastAsia="方正仿宋_GBK"/>
                <w:bCs/>
                <w:kern w:val="0"/>
                <w:szCs w:val="21"/>
              </w:rPr>
              <w:t>州总工会</w:t>
            </w:r>
          </w:p>
          <w:p>
            <w:pPr>
              <w:widowControl/>
              <w:spacing w:line="250" w:lineRule="exact"/>
              <w:jc w:val="center"/>
              <w:rPr>
                <w:rFonts w:eastAsia="方正仿宋_GBK"/>
                <w:bCs/>
                <w:kern w:val="0"/>
                <w:szCs w:val="21"/>
              </w:rPr>
            </w:pPr>
            <w:r>
              <w:rPr>
                <w:rFonts w:hint="eastAsia" w:eastAsia="方正仿宋_GBK"/>
                <w:bCs/>
                <w:kern w:val="0"/>
                <w:szCs w:val="21"/>
              </w:rPr>
              <w:t>州工信科技局</w:t>
            </w:r>
          </w:p>
          <w:p>
            <w:pPr>
              <w:widowControl/>
              <w:spacing w:line="250" w:lineRule="exact"/>
              <w:jc w:val="center"/>
              <w:rPr>
                <w:rFonts w:eastAsia="方正仿宋_GBK"/>
                <w:bCs/>
                <w:kern w:val="0"/>
                <w:szCs w:val="21"/>
              </w:rPr>
            </w:pPr>
            <w:r>
              <w:rPr>
                <w:rFonts w:eastAsia="方正仿宋_GBK"/>
                <w:bCs/>
                <w:kern w:val="0"/>
                <w:szCs w:val="21"/>
              </w:rPr>
              <w:t>州交通运输局</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91"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（43）</w:t>
            </w:r>
            <w:r>
              <w:rPr>
                <w:rFonts w:eastAsia="方正仿宋_GBK"/>
                <w:bCs/>
                <w:kern w:val="0"/>
                <w:szCs w:val="21"/>
              </w:rPr>
              <w:t>健康教育工作领导小组成员单位要履行相应的职能职责，查各成员单位推动落实本系统、本行业健康教育各项行动的中长期规划、年初计划、年终总结等</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州健康教育工作领导小组各成员单位</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771"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（44）</w:t>
            </w:r>
            <w:r>
              <w:rPr>
                <w:rFonts w:eastAsia="方正仿宋_GBK"/>
                <w:bCs/>
                <w:kern w:val="0"/>
                <w:szCs w:val="21"/>
              </w:rPr>
              <w:t>州政府将健康教育工作纳入政府工作考核。提供近三年州政府将健康教育工作纳入政府考核指标相关材料（方案、考核打分表、结果应用、情况通知等）</w:t>
            </w:r>
          </w:p>
        </w:tc>
        <w:tc>
          <w:tcPr>
            <w:tcW w:w="1434" w:type="dxa"/>
            <w:noWrap w:val="0"/>
            <w:vAlign w:val="center"/>
          </w:tcPr>
          <w:p>
            <w:pPr>
              <w:widowControl/>
              <w:spacing w:line="250" w:lineRule="exact"/>
              <w:jc w:val="center"/>
              <w:rPr>
                <w:rFonts w:eastAsia="方正仿宋_GBK"/>
                <w:bCs/>
                <w:szCs w:val="21"/>
              </w:rPr>
            </w:pPr>
            <w:r>
              <w:rPr>
                <w:rFonts w:eastAsia="方正仿宋_GBK"/>
                <w:bCs/>
                <w:kern w:val="0"/>
                <w:szCs w:val="21"/>
              </w:rPr>
              <w:t>州考评办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08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（45）</w:t>
            </w:r>
            <w:r>
              <w:rPr>
                <w:rFonts w:eastAsia="方正仿宋_GBK"/>
                <w:bCs/>
                <w:kern w:val="0"/>
                <w:szCs w:val="21"/>
              </w:rPr>
              <w:t>建立健康知识和技能核心信息发布制度，建立完善健康科普专家库、资源库，向公众提供科学、准确的健康信息。（查健康知识和技能核心信息发布制度文件，健康科普专家库文件、专家名册，管理办法。资源库截图，资料审核情况等资料）</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szCs w:val="21"/>
              </w:rPr>
            </w:pPr>
            <w:r>
              <w:rPr>
                <w:rFonts w:eastAsia="方正仿宋_GBK"/>
                <w:bCs/>
                <w:kern w:val="0"/>
                <w:szCs w:val="21"/>
              </w:rPr>
              <w:t>辖区各级各类医疗卫生机构</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44"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（46）</w:t>
            </w:r>
            <w:r>
              <w:rPr>
                <w:rFonts w:eastAsia="方正仿宋_GBK"/>
                <w:bCs/>
                <w:kern w:val="0"/>
                <w:szCs w:val="21"/>
              </w:rPr>
              <w:t>以《中国公民健康素养—基本知识与技能》为基础，形成健康教育工作方案，涵盖科学健康观、传染病防治、慢性病防治、安全与急救、基本医疗、健康信息、妇幼健康素养、中医养生保健素养等健康问题素养。每年有围绕威胁群众健康的公共卫生问题开展健康促进和科普宣传活动的资料。（查组织开展健康咨询、讲座等各种形式的健康教育活动资料）</w:t>
            </w:r>
          </w:p>
        </w:tc>
        <w:tc>
          <w:tcPr>
            <w:tcW w:w="1434" w:type="dxa"/>
            <w:noWrap w:val="0"/>
            <w:vAlign w:val="center"/>
          </w:tcPr>
          <w:p>
            <w:pPr>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spacing w:line="250" w:lineRule="exact"/>
              <w:jc w:val="center"/>
              <w:rPr>
                <w:rFonts w:eastAsia="方正仿宋_GBK"/>
                <w:bCs/>
                <w:szCs w:val="21"/>
              </w:rPr>
            </w:pPr>
            <w:r>
              <w:rPr>
                <w:rFonts w:eastAsia="方正仿宋_GBK"/>
                <w:bCs/>
                <w:kern w:val="0"/>
                <w:szCs w:val="21"/>
              </w:rPr>
              <w:t>辖区各级各类医疗卫生机构</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rPr>
                <w:rFonts w:eastAsia="方正仿宋_GBK"/>
                <w:bCs/>
                <w:kern w:val="0"/>
                <w:szCs w:val="21"/>
              </w:rPr>
            </w:pPr>
            <w:r>
              <w:rPr>
                <w:rFonts w:hint="eastAsia" w:eastAsia="方正仿宋_GBK"/>
                <w:bCs/>
                <w:kern w:val="0"/>
                <w:szCs w:val="21"/>
              </w:rPr>
              <w:t>（47）</w:t>
            </w:r>
            <w:r>
              <w:rPr>
                <w:rFonts w:eastAsia="方正仿宋_GBK"/>
                <w:bCs/>
                <w:kern w:val="0"/>
                <w:szCs w:val="21"/>
              </w:rPr>
              <w:t>通过报纸、广播、电视、网站、两微一端等主要媒体平台，广泛普及宣传健康科学知识，向公众提供科学、准确的健康信息，刊播国家卫生城市创建公益广告。</w:t>
            </w:r>
          </w:p>
        </w:tc>
        <w:tc>
          <w:tcPr>
            <w:tcW w:w="1434" w:type="dxa"/>
            <w:noWrap w:val="0"/>
            <w:vAlign w:val="center"/>
          </w:tcPr>
          <w:p>
            <w:pPr>
              <w:spacing w:line="250" w:lineRule="exact"/>
              <w:jc w:val="center"/>
              <w:rPr>
                <w:rFonts w:eastAsia="方正仿宋_GBK"/>
                <w:bCs/>
                <w:szCs w:val="21"/>
              </w:rPr>
            </w:pPr>
            <w:r>
              <w:rPr>
                <w:rFonts w:eastAsia="方正仿宋_GBK"/>
                <w:bCs/>
                <w:kern w:val="0"/>
                <w:szCs w:val="21"/>
              </w:rPr>
              <w:t>州委宣传部</w:t>
            </w:r>
          </w:p>
        </w:tc>
        <w:tc>
          <w:tcPr>
            <w:tcW w:w="1304" w:type="dxa"/>
            <w:noWrap w:val="0"/>
            <w:vAlign w:val="center"/>
          </w:tcPr>
          <w:p>
            <w:pPr>
              <w:spacing w:line="250" w:lineRule="exact"/>
              <w:jc w:val="center"/>
              <w:rPr>
                <w:rFonts w:eastAsia="方正仿宋_GBK"/>
                <w:bCs/>
                <w:kern w:val="0"/>
                <w:szCs w:val="21"/>
              </w:rPr>
            </w:pPr>
            <w:r>
              <w:rPr>
                <w:rFonts w:eastAsia="方正仿宋_GBK"/>
                <w:bCs/>
                <w:kern w:val="0"/>
                <w:szCs w:val="21"/>
              </w:rPr>
              <w:t>德宏传媒集团</w:t>
            </w:r>
          </w:p>
          <w:p>
            <w:pPr>
              <w:spacing w:line="250" w:lineRule="exact"/>
              <w:jc w:val="center"/>
              <w:rPr>
                <w:rFonts w:eastAsia="方正仿宋_GBK"/>
                <w:bCs/>
                <w:kern w:val="0"/>
                <w:szCs w:val="21"/>
              </w:rPr>
            </w:pPr>
            <w:r>
              <w:rPr>
                <w:rFonts w:eastAsia="方正仿宋_GBK"/>
                <w:bCs/>
                <w:kern w:val="0"/>
                <w:szCs w:val="21"/>
              </w:rPr>
              <w:t>州卫生健康委</w:t>
            </w:r>
          </w:p>
          <w:p>
            <w:pPr>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95"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21.</w:t>
            </w:r>
            <w:r>
              <w:rPr>
                <w:rFonts w:eastAsia="方正仿宋_GBK"/>
                <w:bCs/>
                <w:szCs w:val="21"/>
              </w:rPr>
              <w:t>健康教育专业机构要加强对基层和各级各类单位健康促进与教育工作的业务指导和人员培训，制订和发布健康教育核心信息，开发和制作健康传播材料，定期组织开展居民健康素养监测，总结推广典型经验。</w:t>
            </w:r>
          </w:p>
        </w:tc>
        <w:tc>
          <w:tcPr>
            <w:tcW w:w="4255" w:type="dxa"/>
            <w:noWrap w:val="0"/>
            <w:vAlign w:val="top"/>
          </w:tcPr>
          <w:p>
            <w:pPr>
              <w:widowControl/>
              <w:spacing w:line="250" w:lineRule="exact"/>
              <w:jc w:val="left"/>
              <w:rPr>
                <w:rFonts w:eastAsia="方正仿宋_GBK"/>
                <w:bCs/>
                <w:kern w:val="0"/>
                <w:szCs w:val="21"/>
              </w:rPr>
            </w:pPr>
            <w:r>
              <w:rPr>
                <w:rFonts w:hint="eastAsia" w:eastAsia="方正仿宋_GBK"/>
                <w:bCs/>
                <w:kern w:val="0"/>
                <w:szCs w:val="21"/>
              </w:rPr>
              <w:t>（48）</w:t>
            </w:r>
            <w:r>
              <w:rPr>
                <w:rFonts w:eastAsia="方正仿宋_GBK"/>
                <w:bCs/>
                <w:kern w:val="0"/>
                <w:szCs w:val="21"/>
              </w:rPr>
              <w:t>不定期组织开展对网络单位、各行业、各部门健康教育专（兼</w:t>
            </w:r>
            <w:r>
              <w:rPr>
                <w:rFonts w:hint="eastAsia" w:eastAsia="方正仿宋_GBK"/>
                <w:bCs/>
                <w:kern w:val="0"/>
                <w:szCs w:val="21"/>
              </w:rPr>
              <w:t>）</w:t>
            </w:r>
            <w:r>
              <w:rPr>
                <w:rFonts w:eastAsia="方正仿宋_GBK"/>
                <w:bCs/>
                <w:kern w:val="0"/>
                <w:szCs w:val="21"/>
              </w:rPr>
              <w:t>职工人员相关理论和业务技能培训。（查培训通知、签到、照片、小结、讲义等资料）</w:t>
            </w:r>
          </w:p>
        </w:tc>
        <w:tc>
          <w:tcPr>
            <w:tcW w:w="1434" w:type="dxa"/>
            <w:vMerge w:val="restart"/>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95"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（49）</w:t>
            </w:r>
            <w:r>
              <w:rPr>
                <w:rFonts w:eastAsia="方正仿宋_GBK"/>
                <w:bCs/>
                <w:kern w:val="0"/>
                <w:szCs w:val="21"/>
              </w:rPr>
              <w:t>不定期对各行业、各部门组织开展健康教育指导和检查考核。（</w:t>
            </w:r>
            <w:r>
              <w:rPr>
                <w:rFonts w:hint="eastAsia" w:eastAsia="方正仿宋_GBK"/>
                <w:bCs/>
                <w:kern w:val="0"/>
                <w:szCs w:val="21"/>
              </w:rPr>
              <w:t>检</w:t>
            </w:r>
            <w:r>
              <w:rPr>
                <w:rFonts w:eastAsia="方正仿宋_GBK"/>
                <w:bCs/>
                <w:kern w:val="0"/>
                <w:szCs w:val="21"/>
              </w:rPr>
              <w:t>查督导检查通知、存在问题通报、情况反馈、落实整改等资料）</w:t>
            </w:r>
          </w:p>
        </w:tc>
        <w:tc>
          <w:tcPr>
            <w:tcW w:w="1434" w:type="dxa"/>
            <w:vMerge w:val="continue"/>
            <w:noWrap w:val="0"/>
            <w:vAlign w:val="center"/>
          </w:tcPr>
          <w:p>
            <w:pPr>
              <w:widowControl/>
              <w:spacing w:line="250" w:lineRule="exact"/>
              <w:jc w:val="left"/>
              <w:rPr>
                <w:rFonts w:eastAsia="方正仿宋_GBK"/>
                <w:bCs/>
                <w:szCs w:val="21"/>
              </w:rPr>
            </w:pPr>
          </w:p>
        </w:tc>
        <w:tc>
          <w:tcPr>
            <w:tcW w:w="1304" w:type="dxa"/>
            <w:noWrap w:val="0"/>
            <w:vAlign w:val="center"/>
          </w:tcPr>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4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（50）</w:t>
            </w:r>
            <w:r>
              <w:rPr>
                <w:rFonts w:eastAsia="方正仿宋_GBK"/>
                <w:bCs/>
                <w:kern w:val="0"/>
                <w:szCs w:val="21"/>
              </w:rPr>
              <w:t>健康教育专业机构应制订和发布健康教育核心信息，开发和制作健康传播材料。</w:t>
            </w:r>
            <w:r>
              <w:rPr>
                <w:rFonts w:hint="eastAsia" w:eastAsia="方正仿宋_GBK"/>
                <w:bCs/>
                <w:kern w:val="0"/>
                <w:szCs w:val="21"/>
              </w:rPr>
              <w:t>（</w:t>
            </w:r>
            <w:r>
              <w:rPr>
                <w:rFonts w:eastAsia="方正仿宋_GBK"/>
                <w:bCs/>
                <w:kern w:val="0"/>
                <w:szCs w:val="21"/>
              </w:rPr>
              <w:t>查下发健康教育核心信息文件、制作的相关实物传播材料等资料）</w:t>
            </w:r>
          </w:p>
        </w:tc>
        <w:tc>
          <w:tcPr>
            <w:tcW w:w="1434" w:type="dxa"/>
            <w:noWrap w:val="0"/>
            <w:vAlign w:val="center"/>
          </w:tcPr>
          <w:p>
            <w:pPr>
              <w:widowControl/>
              <w:spacing w:line="250" w:lineRule="exact"/>
              <w:jc w:val="center"/>
              <w:rPr>
                <w:rFonts w:eastAsia="方正仿宋_GBK"/>
                <w:bCs/>
                <w:szCs w:val="21"/>
              </w:rPr>
            </w:pPr>
            <w:r>
              <w:rPr>
                <w:rFonts w:hint="eastAsia" w:eastAsia="方正仿宋_GBK"/>
                <w:bCs/>
                <w:szCs w:val="21"/>
              </w:rPr>
              <w:t>州卫生健康委</w:t>
            </w:r>
          </w:p>
        </w:tc>
        <w:tc>
          <w:tcPr>
            <w:tcW w:w="1304" w:type="dxa"/>
            <w:noWrap w:val="0"/>
            <w:vAlign w:val="center"/>
          </w:tcPr>
          <w:p>
            <w:pPr>
              <w:widowControl/>
              <w:spacing w:line="250" w:lineRule="exact"/>
              <w:jc w:val="center"/>
              <w:rPr>
                <w:rFonts w:eastAsia="方正仿宋_GBK"/>
                <w:bCs/>
                <w:szCs w:val="21"/>
              </w:rPr>
            </w:pPr>
            <w:r>
              <w:rPr>
                <w:rFonts w:eastAsia="方正仿宋_GBK"/>
                <w:bCs/>
                <w:szCs w:val="21"/>
              </w:rPr>
              <w:t>州疾控中心</w:t>
            </w:r>
          </w:p>
          <w:p>
            <w:pPr>
              <w:widowControl/>
              <w:spacing w:line="250" w:lineRule="exact"/>
              <w:jc w:val="center"/>
              <w:rPr>
                <w:rFonts w:eastAsia="方正仿宋_GBK"/>
                <w:bCs/>
                <w:szCs w:val="21"/>
              </w:rPr>
            </w:pPr>
            <w:r>
              <w:rPr>
                <w:rFonts w:eastAsia="方正仿宋_GBK"/>
                <w:bCs/>
                <w:szCs w:val="21"/>
              </w:rPr>
              <w:t>各县市人民政府</w:t>
            </w: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42"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22.</w:t>
            </w:r>
            <w:r>
              <w:rPr>
                <w:rFonts w:eastAsia="方正仿宋_GBK"/>
                <w:bCs/>
                <w:szCs w:val="21"/>
              </w:rPr>
              <w:t>各类医疗卫生机构要发挥专业优势开展健康促进与健康教育。基层医疗卫生机构要针对患者开展个体化健康教育服务，开发特色健康科普材料，定期面向患者举办针对性强的健康知识讲座。医务人员掌握与岗位相适应的健康科普知识，在诊疗过程中主动提供健康指导。逐步建立鼓励医疗卫生机构和医务人员开展健康促进与教育的激励约束机制，调动医务人员参与健康促进与教育工作的积极性。</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（51）</w:t>
            </w:r>
            <w:r>
              <w:rPr>
                <w:rFonts w:eastAsia="方正仿宋_GBK"/>
                <w:bCs/>
                <w:kern w:val="0"/>
                <w:szCs w:val="21"/>
              </w:rPr>
              <w:t>卫生健康主管部门要建立健全全州卫生健康系统的组织领导机构和工作网络，查全州卫生健康系统健康教育工作领导小组文件，辖区各级各类医疗卫生机构健康教育网络名单和专兼职人员名单；有制定推动落实全州卫生健康系统健康教育工作的中长期规划、年初计划、年终总结等。</w:t>
            </w:r>
          </w:p>
        </w:tc>
        <w:tc>
          <w:tcPr>
            <w:tcW w:w="1434" w:type="dxa"/>
            <w:vMerge w:val="restart"/>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szCs w:val="21"/>
              </w:rPr>
            </w:pPr>
            <w:r>
              <w:rPr>
                <w:rFonts w:eastAsia="方正仿宋_GBK"/>
                <w:bCs/>
                <w:kern w:val="0"/>
                <w:szCs w:val="21"/>
              </w:rPr>
              <w:t>各县市人民政府、辖区各级各类医疗卫生机构</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6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（52）</w:t>
            </w:r>
            <w:r>
              <w:rPr>
                <w:rFonts w:eastAsia="方正仿宋_GBK"/>
                <w:bCs/>
                <w:kern w:val="0"/>
                <w:szCs w:val="21"/>
              </w:rPr>
              <w:t>卫生健康主管部门要掌握全系统基础设施设备配备情况、人才与队伍建设情况、健康教育活动开展情况等并提供线上评估的所有数据指标及支撑材料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64"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（53）</w:t>
            </w:r>
            <w:r>
              <w:rPr>
                <w:rFonts w:eastAsia="方正仿宋_GBK"/>
                <w:bCs/>
                <w:kern w:val="0"/>
                <w:szCs w:val="21"/>
              </w:rPr>
              <w:t>辖区各级各类医疗机构有负责健康教育工作的相关科室，有成立健康教育组织的文件，明确专（兼）职健康教育人员，有年度工作计划和总结。（查看相关文件资料）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restart"/>
            <w:noWrap w:val="0"/>
            <w:vAlign w:val="center"/>
          </w:tcPr>
          <w:p>
            <w:pPr>
              <w:widowControl/>
              <w:spacing w:line="250" w:lineRule="exact"/>
              <w:jc w:val="center"/>
              <w:rPr>
                <w:rFonts w:eastAsia="方正仿宋_GBK"/>
                <w:bCs/>
                <w:szCs w:val="21"/>
              </w:rPr>
            </w:pPr>
            <w:r>
              <w:rPr>
                <w:rFonts w:eastAsia="方正仿宋_GBK"/>
                <w:bCs/>
                <w:kern w:val="0"/>
                <w:szCs w:val="21"/>
              </w:rPr>
              <w:t>各县市人民政府、辖区各级各类医疗卫生机构</w:t>
            </w: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3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hint="eastAsia" w:eastAsia="方正仿宋_GBK"/>
                <w:bCs/>
                <w:kern w:val="0"/>
                <w:szCs w:val="21"/>
              </w:rPr>
            </w:pPr>
            <w:r>
              <w:rPr>
                <w:rFonts w:hint="eastAsia" w:eastAsia="方正仿宋_GBK"/>
                <w:bCs/>
                <w:kern w:val="0"/>
                <w:szCs w:val="21"/>
              </w:rPr>
              <w:t>（54）</w:t>
            </w:r>
            <w:r>
              <w:rPr>
                <w:rFonts w:eastAsia="方正仿宋_GBK"/>
                <w:bCs/>
                <w:kern w:val="0"/>
                <w:szCs w:val="21"/>
              </w:rPr>
              <w:t>辖区各级各类医疗机构要建立健康教育列入病区常规工作制度。建立完善院、科、病房三级健康教育网络。</w:t>
            </w:r>
            <w:r>
              <w:rPr>
                <w:rFonts w:hint="eastAsia" w:eastAsia="方正仿宋_GBK"/>
                <w:bCs/>
                <w:kern w:val="0"/>
                <w:szCs w:val="21"/>
              </w:rPr>
              <w:t>（</w:t>
            </w:r>
            <w:r>
              <w:rPr>
                <w:rFonts w:eastAsia="方正仿宋_GBK"/>
                <w:bCs/>
                <w:kern w:val="0"/>
                <w:szCs w:val="21"/>
              </w:rPr>
              <w:t>查看文件、制度及相关网络建设人员名单等资料</w:t>
            </w:r>
            <w:r>
              <w:rPr>
                <w:rFonts w:hint="eastAsia" w:eastAsia="方正仿宋_GBK"/>
                <w:bCs/>
                <w:kern w:val="0"/>
                <w:szCs w:val="21"/>
              </w:rPr>
              <w:t>）</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8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（55）</w:t>
            </w:r>
            <w:r>
              <w:rPr>
                <w:rFonts w:eastAsia="方正仿宋_GBK"/>
                <w:bCs/>
                <w:kern w:val="0"/>
                <w:szCs w:val="21"/>
              </w:rPr>
              <w:t>各级医院门诊和病区有固定的健康教育宣传专栏，公共区域宣传栏每两月更换一期内容、科室宣传栏每季度更换一期内容。（现场查</w:t>
            </w:r>
            <w:r>
              <w:rPr>
                <w:rFonts w:hint="eastAsia" w:eastAsia="方正仿宋_GBK"/>
                <w:bCs/>
                <w:kern w:val="0"/>
                <w:szCs w:val="21"/>
              </w:rPr>
              <w:t>看</w:t>
            </w:r>
            <w:r>
              <w:rPr>
                <w:rFonts w:eastAsia="方正仿宋_GBK"/>
                <w:bCs/>
                <w:kern w:val="0"/>
                <w:szCs w:val="21"/>
              </w:rPr>
              <w:t>宣传阵地和各项更换记录和留底图片等）</w:t>
            </w:r>
          </w:p>
        </w:tc>
        <w:tc>
          <w:tcPr>
            <w:tcW w:w="1434" w:type="dxa"/>
            <w:vMerge w:val="restart"/>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szCs w:val="21"/>
              </w:rPr>
            </w:pPr>
            <w:r>
              <w:rPr>
                <w:rFonts w:eastAsia="方正仿宋_GBK"/>
                <w:bCs/>
                <w:kern w:val="0"/>
                <w:szCs w:val="21"/>
              </w:rPr>
              <w:t>各县市人民政府、辖区各级各类医疗卫生机构</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8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（56）</w:t>
            </w:r>
            <w:r>
              <w:rPr>
                <w:rFonts w:eastAsia="方正仿宋_GBK"/>
                <w:bCs/>
                <w:kern w:val="0"/>
                <w:szCs w:val="21"/>
              </w:rPr>
              <w:t>每年对全院医务人员进行不少于一次的健康教育专业理论和技能的培训，医务人员掌握与岗位相适应的健康科普知识，培训覆盖率</w:t>
            </w:r>
            <w:r>
              <w:rPr>
                <w:rFonts w:hint="eastAsia" w:eastAsia="方正仿宋_GBK"/>
                <w:bCs/>
                <w:kern w:val="0"/>
                <w:szCs w:val="21"/>
              </w:rPr>
              <w:t>≥</w:t>
            </w:r>
            <w:r>
              <w:rPr>
                <w:rFonts w:eastAsia="方正仿宋_GBK"/>
                <w:bCs/>
                <w:kern w:val="0"/>
                <w:szCs w:val="21"/>
              </w:rPr>
              <w:t>98%，有完整的培训档案。（查通知、签到、照片、小结、课件或讲义等相关培训资料，现场访谈医务人员）</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4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（57）</w:t>
            </w:r>
            <w:r>
              <w:rPr>
                <w:rFonts w:eastAsia="方正仿宋_GBK"/>
                <w:bCs/>
                <w:kern w:val="0"/>
                <w:szCs w:val="21"/>
              </w:rPr>
              <w:t>各级医院要严格落实门诊健康教育：健康咨询、健康测量、诊疗过程中的个体化健康指导、健康处方、电子屏、宣传栏、宣传展板、资料架等；住院健康教育：入院指导、出院随访和住院宣教（床前个体化宣教、工休座谈会、小讲座、发放健康教育处方等）病区宣传：板报、资料架、病房宣传手册。收集提供各类活动的支撑材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02"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（58）</w:t>
            </w:r>
            <w:r>
              <w:rPr>
                <w:rFonts w:eastAsia="方正仿宋_GBK"/>
                <w:bCs/>
                <w:kern w:val="0"/>
                <w:szCs w:val="21"/>
              </w:rPr>
              <w:t>各级各类医疗机构要不定期对病患、陪护人员等开展健康大讲堂活动，州、市级医疗机构、民营医院每年开展院内健康知识讲座不少于4期。（查活动通知、照片、活动、签到、讲义等相关资料）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02"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（59）</w:t>
            </w:r>
            <w:r>
              <w:rPr>
                <w:rFonts w:eastAsia="方正仿宋_GBK"/>
                <w:bCs/>
                <w:kern w:val="0"/>
                <w:szCs w:val="21"/>
              </w:rPr>
              <w:t>各级各类医疗机构要面向社会人群开展健康教育活动，利用健康主题日专家义诊咨询、三下乡、健康大讲堂、参与媒体宣传、主题党日、志愿者服务等形式深入单位、社区、街头开展健康讲座、义诊、咨询等活动，每个机构每年开展院外健康教育活动不少于4期，讲座不少于2期。（查活动通知、照片、活动、签到、讲义等相关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2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（60）</w:t>
            </w:r>
            <w:r>
              <w:rPr>
                <w:rFonts w:eastAsia="方正仿宋_GBK"/>
                <w:bCs/>
                <w:kern w:val="0"/>
                <w:szCs w:val="21"/>
              </w:rPr>
              <w:t>各级各类医疗机构要建立鼓励医疗卫生机构和医务人员开展健康促进与教育的激励约束机制。（查看相关文件、考核、经费兑付、奖惩、情况通报等相关资料）</w:t>
            </w:r>
          </w:p>
        </w:tc>
        <w:tc>
          <w:tcPr>
            <w:tcW w:w="1434" w:type="dxa"/>
            <w:vMerge w:val="restart"/>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szCs w:val="21"/>
              </w:rPr>
            </w:pPr>
            <w:r>
              <w:rPr>
                <w:rFonts w:eastAsia="方正仿宋_GBK"/>
                <w:bCs/>
                <w:kern w:val="0"/>
                <w:szCs w:val="21"/>
              </w:rPr>
              <w:t>各县市人民政府、辖区各级各类医疗卫生机构</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2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（61）</w:t>
            </w:r>
            <w:r>
              <w:rPr>
                <w:rFonts w:eastAsia="方正仿宋_GBK"/>
                <w:bCs/>
                <w:kern w:val="0"/>
                <w:szCs w:val="21"/>
              </w:rPr>
              <w:t>社区卫生服务中心（站）设立符合标准要求，有设立机构的相关文件、资料。按国家基本公共服务健康教育项目规范提供开展健康教育印刷资料分发、音像资料播放、健康教育宣传栏更换、公众健康咨询活动、健康知识讲座、个体化健康教育六类健康教育活动资料。（查看相关档案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2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23.</w:t>
            </w:r>
            <w:r>
              <w:rPr>
                <w:rFonts w:eastAsia="方正仿宋_GBK"/>
                <w:bCs/>
                <w:szCs w:val="21"/>
              </w:rPr>
              <w:t>学校应利用多种形式实施健康教育，普及健康知识、科学健身知识、急救知识和技能，提高学生主动防病的意识，培养学生良好卫生习惯和健康的行为习惯，减少、改善学生近视、肥胖等不良健康状况。加强学校健康教育师资队伍建设，把健康教育作为学校卫生专业技术人员、专（兼）职保健教师、健康教育教师、体育教师职前教育和职后培训重要内容。</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（62）</w:t>
            </w:r>
            <w:r>
              <w:rPr>
                <w:rFonts w:eastAsia="方正仿宋_GBK"/>
                <w:bCs/>
                <w:kern w:val="0"/>
                <w:szCs w:val="21"/>
              </w:rPr>
              <w:t>教育体育主管部门要建立健全全州教体系统的组织领导机构和工作网络，查全州教体系统健康教育工作领导小组文件，辖区各级各类教育机构健康教育网络名单和专兼职人员名单；有制定推动落实全市教体系统健康教育工作的中长期规划、年初计划、年终总结等</w:t>
            </w:r>
          </w:p>
        </w:tc>
        <w:tc>
          <w:tcPr>
            <w:tcW w:w="1434" w:type="dxa"/>
            <w:vMerge w:val="restart"/>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州教育体育局</w:t>
            </w:r>
          </w:p>
        </w:tc>
        <w:tc>
          <w:tcPr>
            <w:tcW w:w="1304" w:type="dxa"/>
            <w:vMerge w:val="restart"/>
            <w:noWrap w:val="0"/>
            <w:vAlign w:val="center"/>
          </w:tcPr>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3"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（63）</w:t>
            </w:r>
            <w:r>
              <w:rPr>
                <w:rFonts w:eastAsia="方正仿宋_GBK"/>
                <w:bCs/>
                <w:kern w:val="0"/>
                <w:szCs w:val="21"/>
              </w:rPr>
              <w:t>教育体育主管部门要掌握全系统基础设施设备配备情况、人才与队伍建设情况、健康教育活动开展情况等并提供线上评估的所有数据指标及支撑材料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77"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（64）</w:t>
            </w:r>
            <w:r>
              <w:rPr>
                <w:rFonts w:eastAsia="方正仿宋_GBK"/>
                <w:bCs/>
                <w:kern w:val="0"/>
                <w:szCs w:val="21"/>
              </w:rPr>
              <w:t>辖区各级各类学校有成立健康教育领导机构的文件，专职或兼职健康教育人员名单，有年度工作计划和总结。（查相关文件资料）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restart"/>
            <w:noWrap w:val="0"/>
            <w:vAlign w:val="center"/>
          </w:tcPr>
          <w:p>
            <w:pPr>
              <w:widowControl/>
              <w:spacing w:line="250" w:lineRule="exact"/>
              <w:jc w:val="center"/>
              <w:rPr>
                <w:rFonts w:eastAsia="方正仿宋_GBK"/>
                <w:bCs/>
                <w:szCs w:val="21"/>
              </w:rPr>
            </w:pPr>
            <w:r>
              <w:rPr>
                <w:rFonts w:eastAsia="方正仿宋_GBK"/>
                <w:bCs/>
                <w:kern w:val="0"/>
                <w:szCs w:val="21"/>
              </w:rPr>
              <w:t>辖区各中小学校、高中、中专、大学院校</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77"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（65）</w:t>
            </w:r>
            <w:r>
              <w:rPr>
                <w:rFonts w:eastAsia="方正仿宋_GBK"/>
                <w:bCs/>
                <w:kern w:val="0"/>
                <w:szCs w:val="21"/>
              </w:rPr>
              <w:t>中、小学健康教育（含心理健康教育）开课率以班组为单位达100%。（查全州中、小学校开课情况汇总统计表，各学校总课表、分课表）</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14"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（66）</w:t>
            </w:r>
            <w:r>
              <w:rPr>
                <w:rFonts w:eastAsia="方正仿宋_GBK"/>
                <w:bCs/>
                <w:kern w:val="0"/>
                <w:szCs w:val="21"/>
              </w:rPr>
              <w:t>利用职前教育、职后培训（外出学习培训和内部组织培训学习）、教研活动、集体备课等形式定期对学校心理健康咨询老师、校医、健康教育老师、体育教师等开展学校健康教育理论与技术培训。（查知、签到、照片、小结、课件或讲义等相关培训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14"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（67）</w:t>
            </w:r>
            <w:r>
              <w:rPr>
                <w:rFonts w:eastAsia="方正仿宋_GBK"/>
                <w:bCs/>
                <w:kern w:val="0"/>
                <w:szCs w:val="21"/>
              </w:rPr>
              <w:t>中、小学健康教育课应做到有教师、有教材、有教案、有课时、有试卷、有评价，使用正式出版的统一的教材，课程应在学校总课表和班级课表上标明，并达到教育部规定的学时数（两周一课时）。高中段以上学校均开展多种形式的健康教育活动，开设健教选修课或专题讲座每月不少于一次；有健教工作记录档案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52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（68）</w:t>
            </w:r>
            <w:r>
              <w:rPr>
                <w:rFonts w:eastAsia="方正仿宋_GBK"/>
                <w:bCs/>
                <w:kern w:val="0"/>
                <w:szCs w:val="21"/>
              </w:rPr>
              <w:t>利用开设健康课、健康讲座、班队会、国旗下活动、竞赛比赛、兴趣班、生活技能培训、手工课、劳动课等多种形式宣传普及疾病防控、健康行为、急救知识和技能、安全环保等知识，提高学生主动防病的意识，培养学生良好卫生习惯和健康的行为习惯，减少学生近视、肥胖、龋齿等不良健康状况。（查看相关内容宣传倡导资料、学生近视、肥胖率监测相关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3"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（69）</w:t>
            </w:r>
            <w:r>
              <w:rPr>
                <w:rFonts w:eastAsia="方正仿宋_GBK"/>
                <w:bCs/>
                <w:kern w:val="0"/>
                <w:szCs w:val="21"/>
              </w:rPr>
              <w:t>学校要打造内部健康宣传阵地，如健康教育宣传专栏、校园文化建设、班级黑板报、校园广播、图书室、心理咨询室等，健康教育宣传栏内容至少每二月更换一期，班级黑板报至少每月一期。（现场查看宣传内容和更换留底图片）</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（70）</w:t>
            </w:r>
            <w:r>
              <w:rPr>
                <w:rFonts w:eastAsia="方正仿宋_GBK"/>
                <w:bCs/>
                <w:kern w:val="0"/>
                <w:szCs w:val="21"/>
              </w:rPr>
              <w:t>中、小学健康教育活动要多种多样，每学期组织大型活动不少于3次。</w:t>
            </w:r>
            <w:r>
              <w:rPr>
                <w:rFonts w:hint="eastAsia" w:eastAsia="方正仿宋_GBK"/>
                <w:bCs/>
                <w:kern w:val="0"/>
                <w:szCs w:val="21"/>
              </w:rPr>
              <w:t>“</w:t>
            </w:r>
            <w:r>
              <w:rPr>
                <w:rFonts w:eastAsia="方正仿宋_GBK"/>
                <w:bCs/>
                <w:kern w:val="0"/>
                <w:szCs w:val="21"/>
              </w:rPr>
              <w:t>小手拉大手</w:t>
            </w:r>
            <w:r>
              <w:rPr>
                <w:rFonts w:hint="eastAsia" w:eastAsia="方正仿宋_GBK"/>
                <w:bCs/>
                <w:kern w:val="0"/>
                <w:szCs w:val="21"/>
              </w:rPr>
              <w:t>”</w:t>
            </w:r>
            <w:r>
              <w:rPr>
                <w:rFonts w:eastAsia="方正仿宋_GBK"/>
                <w:bCs/>
                <w:kern w:val="0"/>
                <w:szCs w:val="21"/>
              </w:rPr>
              <w:t>的活动有明显成效。（查相应活动记录资料）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8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（71）</w:t>
            </w:r>
            <w:r>
              <w:rPr>
                <w:rFonts w:eastAsia="方正仿宋_GBK"/>
                <w:bCs/>
                <w:kern w:val="0"/>
                <w:szCs w:val="21"/>
              </w:rPr>
              <w:t>中、小学校应开展健康教育效果评价工作。（查测评方案、考试问卷、结果统计分析、效果评价报告等）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5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（72）</w:t>
            </w:r>
            <w:r>
              <w:rPr>
                <w:rFonts w:eastAsia="方正仿宋_GBK"/>
                <w:bCs/>
                <w:kern w:val="0"/>
                <w:szCs w:val="21"/>
              </w:rPr>
              <w:t>学校健康教育工作中的主要资料，每学期按档案工作要求形成一个卷宗，班级健康教育工作逐项统一填写在</w:t>
            </w:r>
            <w:r>
              <w:rPr>
                <w:rFonts w:hint="eastAsia" w:eastAsia="方正仿宋_GBK"/>
                <w:bCs/>
                <w:kern w:val="0"/>
                <w:szCs w:val="21"/>
              </w:rPr>
              <w:t>“</w:t>
            </w:r>
            <w:r>
              <w:rPr>
                <w:rFonts w:eastAsia="方正仿宋_GBK"/>
                <w:bCs/>
                <w:kern w:val="0"/>
                <w:szCs w:val="21"/>
              </w:rPr>
              <w:t>健康教育工作记录本</w:t>
            </w:r>
            <w:r>
              <w:rPr>
                <w:rFonts w:hint="eastAsia" w:eastAsia="方正仿宋_GBK"/>
                <w:bCs/>
                <w:kern w:val="0"/>
                <w:szCs w:val="21"/>
              </w:rPr>
              <w:t>”</w:t>
            </w:r>
            <w:r>
              <w:rPr>
                <w:rFonts w:eastAsia="方正仿宋_GBK"/>
                <w:bCs/>
                <w:kern w:val="0"/>
                <w:szCs w:val="21"/>
              </w:rPr>
              <w:t>上。（查学校近三年健康教育卷宗资料和班级的工作记录本）</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1"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24.</w:t>
            </w:r>
            <w:r>
              <w:rPr>
                <w:rFonts w:eastAsia="方正仿宋_GBK"/>
                <w:bCs/>
                <w:szCs w:val="21"/>
              </w:rPr>
              <w:t>机关、企事业单位和社会组织要开展健康促进与健康教育，提高干部职工健康意识，倡导健康生活方式。改善机关和企事业单位卫生环境，完善体育锻炼设施。举办健康知识讲座，开展符合单位特点的健身和竞赛活动，定期组织职工体检。</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（73）</w:t>
            </w:r>
            <w:r>
              <w:rPr>
                <w:rFonts w:eastAsia="方正仿宋_GBK"/>
                <w:bCs/>
                <w:kern w:val="0"/>
                <w:szCs w:val="21"/>
              </w:rPr>
              <w:t>机关、企事业单位和社会组织等有成立健康教育组织机构的文件，明确健康教育专（兼职）人员，机关、企事业单位和社会组织健康教育网络健全。（查文件、健康教育网络建设统计名册、健康教育兼职人员登记表等）</w:t>
            </w:r>
          </w:p>
        </w:tc>
        <w:tc>
          <w:tcPr>
            <w:tcW w:w="1434" w:type="dxa"/>
            <w:vMerge w:val="restart"/>
            <w:noWrap w:val="0"/>
            <w:vAlign w:val="center"/>
          </w:tcPr>
          <w:p>
            <w:pPr>
              <w:widowControl/>
              <w:tabs>
                <w:tab w:val="left" w:pos="282"/>
              </w:tabs>
              <w:spacing w:line="250" w:lineRule="exact"/>
              <w:jc w:val="center"/>
              <w:rPr>
                <w:rFonts w:eastAsia="方正仿宋_GBK"/>
                <w:bCs/>
                <w:kern w:val="0"/>
                <w:szCs w:val="21"/>
              </w:rPr>
            </w:pPr>
            <w:r>
              <w:rPr>
                <w:rFonts w:eastAsia="方正仿宋_GBK"/>
                <w:bCs/>
                <w:kern w:val="0"/>
                <w:szCs w:val="21"/>
              </w:rPr>
              <w:t>州总工会</w:t>
            </w:r>
          </w:p>
          <w:p>
            <w:pPr>
              <w:widowControl/>
              <w:tabs>
                <w:tab w:val="left" w:pos="282"/>
              </w:tabs>
              <w:spacing w:line="250" w:lineRule="exact"/>
              <w:jc w:val="center"/>
              <w:rPr>
                <w:rFonts w:eastAsia="方正仿宋_GBK"/>
                <w:bCs/>
                <w:szCs w:val="21"/>
              </w:rPr>
            </w:pPr>
            <w:r>
              <w:rPr>
                <w:rFonts w:hint="eastAsia" w:eastAsia="方正仿宋_GBK"/>
                <w:bCs/>
                <w:kern w:val="0"/>
                <w:szCs w:val="21"/>
              </w:rPr>
              <w:t>州工信科技局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47"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（74）</w:t>
            </w:r>
            <w:r>
              <w:rPr>
                <w:rFonts w:eastAsia="方正仿宋_GBK"/>
                <w:bCs/>
                <w:kern w:val="0"/>
                <w:szCs w:val="21"/>
              </w:rPr>
              <w:t>机关、企事业单位和社会组织等有年度健康教育工作计划和总结，接受当地健康教育专业机构的业务指导和培训。（查工作计划、总结、培训督导等资料）</w:t>
            </w:r>
          </w:p>
        </w:tc>
        <w:tc>
          <w:tcPr>
            <w:tcW w:w="1434" w:type="dxa"/>
            <w:vMerge w:val="continue"/>
            <w:noWrap w:val="0"/>
            <w:vAlign w:val="center"/>
          </w:tcPr>
          <w:p>
            <w:pPr>
              <w:widowControl/>
              <w:tabs>
                <w:tab w:val="left" w:pos="282"/>
              </w:tabs>
              <w:spacing w:line="250" w:lineRule="exact"/>
              <w:jc w:val="left"/>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47"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（75）</w:t>
            </w:r>
            <w:r>
              <w:rPr>
                <w:rFonts w:eastAsia="方正仿宋_GBK"/>
                <w:bCs/>
                <w:kern w:val="0"/>
                <w:szCs w:val="21"/>
              </w:rPr>
              <w:t>机关、企事业单位应定期为职工提供健康体检（至少每两年组织1次），掌握职工主要健康问题并开展针对性干预（查职工健康体检名册、医疗机构出具的总体健康状况分析报告、付费凭证等）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42"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（76）</w:t>
            </w:r>
            <w:r>
              <w:rPr>
                <w:rFonts w:eastAsia="方正仿宋_GBK"/>
                <w:bCs/>
                <w:kern w:val="0"/>
                <w:szCs w:val="21"/>
              </w:rPr>
              <w:t>机关、企事业单位应积极打造单位内部健康环境：如健身设施、健身场馆、健身房、健康小屋、健康自测角、文化墙、文化角、茶歇区、图书室、心理咨询室、职工食堂、洗手台等，现场查看。</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1"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（77）</w:t>
            </w:r>
            <w:r>
              <w:rPr>
                <w:rFonts w:eastAsia="方正仿宋_GBK"/>
                <w:bCs/>
                <w:kern w:val="0"/>
                <w:szCs w:val="21"/>
              </w:rPr>
              <w:t>单位职工健康教育全员培训每年不少于一次，培训率达90%以上。（查通知、签到、照片、小结、讲义等培训资料）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5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（78）</w:t>
            </w:r>
            <w:r>
              <w:rPr>
                <w:rFonts w:eastAsia="方正仿宋_GBK"/>
                <w:bCs/>
                <w:kern w:val="0"/>
                <w:szCs w:val="21"/>
              </w:rPr>
              <w:t>单位设有健康教育宣传专栏，每两个月更换一次宣传内容（现场查看宣传内容及更换记录和场景照片）</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648"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（79）</w:t>
            </w:r>
            <w:r>
              <w:rPr>
                <w:rFonts w:eastAsia="方正仿宋_GBK"/>
                <w:bCs/>
                <w:kern w:val="0"/>
                <w:szCs w:val="21"/>
              </w:rPr>
              <w:t>以健康素养基本知识和技能、三减三健、中医药知识技能、文明健康、绿色环保等为主要内容，多形式广泛开展健康教育活动。每年至少组织开展大型活动 6 次，资料齐全。（查活动通知、方案、照片、小结、宣传品等资料）；每年至少组织开展健康知识讲座 4 期，资料齐全。（查讲座通知、签到、照片、小结、讲义等资料）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3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（80）</w:t>
            </w:r>
            <w:r>
              <w:rPr>
                <w:rFonts w:eastAsia="方正仿宋_GBK"/>
                <w:bCs/>
                <w:spacing w:val="-6"/>
                <w:kern w:val="0"/>
                <w:szCs w:val="21"/>
              </w:rPr>
              <w:t>单位内部网站、公众号、厂报厂刊、单位广播和闭路电视等均有健康教育内容，常年安排，积极订阅卫生健康报刊和杂志等宣传资料。（查截图、实物等宣传资料）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3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（81）</w:t>
            </w:r>
            <w:r>
              <w:rPr>
                <w:rFonts w:eastAsia="方正仿宋_GBK"/>
                <w:bCs/>
                <w:kern w:val="0"/>
                <w:szCs w:val="21"/>
              </w:rPr>
              <w:t>落实工间操制度并不定期组织开展符合单位特点的健身和竞赛、比赛活动。查工间操制度、考勤打卡记录、现场活动照片；组织体育健身和竞赛活动有方案、照片、表彰奖励记录等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51"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（82）</w:t>
            </w:r>
            <w:r>
              <w:rPr>
                <w:rFonts w:eastAsia="方正仿宋_GBK"/>
                <w:bCs/>
                <w:kern w:val="0"/>
                <w:szCs w:val="21"/>
              </w:rPr>
              <w:t>企业应对工人尤其是接触有毒有害工人进行职业卫生、安全生产、健康保健常识教育，职业卫生措施落实到位，每年至少开展一次职业健康体检；对女工进行妇女保健教育。（查相关规章制度、职业健康体检资料、劳保用品发放记录、教育培训讲座资料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51"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25.</w:t>
            </w:r>
            <w:r>
              <w:rPr>
                <w:rFonts w:eastAsia="方正仿宋_GBK"/>
                <w:bCs/>
                <w:szCs w:val="21"/>
              </w:rPr>
              <w:t>社区要以家庭为对象，广泛开展健康教育和健康科普活动，提高家庭成员健康意识，倡导家庭健康生活方式。调动各类社会组织和个人的积极性，发挥志愿者作用，注重培育和发展根植于民间的、自下而上的健康促进力量。</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（83）</w:t>
            </w:r>
            <w:r>
              <w:rPr>
                <w:rFonts w:eastAsia="方正仿宋_GBK"/>
                <w:bCs/>
                <w:kern w:val="0"/>
                <w:szCs w:val="21"/>
              </w:rPr>
              <w:t>县市、社区要成立健康教育组织，明确健康教育专（兼）职人员，县市、社区健康教育网络建设健全。（查文件、健康教育网络建设统计名册、健康教育兼职人员登记表等）</w:t>
            </w:r>
          </w:p>
        </w:tc>
        <w:tc>
          <w:tcPr>
            <w:tcW w:w="1434" w:type="dxa"/>
            <w:vMerge w:val="restart"/>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14"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（84）</w:t>
            </w:r>
            <w:r>
              <w:rPr>
                <w:rFonts w:eastAsia="方正仿宋_GBK"/>
                <w:bCs/>
                <w:kern w:val="0"/>
                <w:szCs w:val="21"/>
              </w:rPr>
              <w:t>县市、社区要有年度健康教育工作计划和总结，接受当地健康教育专业机构的业务指导和培训。（查工作计划、总结、培训督导等资料）。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（85）</w:t>
            </w:r>
            <w:r>
              <w:rPr>
                <w:rFonts w:eastAsia="方正仿宋_GBK"/>
                <w:bCs/>
                <w:kern w:val="0"/>
                <w:szCs w:val="21"/>
              </w:rPr>
              <w:t xml:space="preserve">县市、社区、城中村、城乡结合部要结合实际，组织开展形式多样的健康教育活动（设置宣传阵地、举办健康讲座、健康竞赛比赛、全民健身活动、文体活动、乡村广播、制定社区公约、乡规民约、创建健康县市、健康社区、组织健康家庭创建与评比、健康达人、运动达人评选等）。有固定的健康教育宣传专栏并每两个月更新一次内容。居民日常文明卫生行为规范或准则在居民区醒目处可见或发至每户居民。（现场查看，有宣传栏 资料底稿、图片，定期更换的记录等）。                      </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64"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（86）</w:t>
            </w:r>
            <w:r>
              <w:rPr>
                <w:rFonts w:eastAsia="方正仿宋_GBK"/>
                <w:bCs/>
                <w:kern w:val="0"/>
                <w:szCs w:val="21"/>
              </w:rPr>
              <w:t>县市、社区要以健康素养基本知识和技能、三减三健、中医药知识技能、文明健康、绿色环保、烟草控制等为主要内容，有计划地开展多种形式、面向各种人群的宣传教育活动，每年6次以上，其中以老人、青少年、妇女为专题的活动每年不少于各1次。（有活动通知、方案、照片、小结、宣传品等）；定期组织开展健康知识讲座每年4次以上。（有通知、签到、照片、小结和讲稿、课件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（87）</w:t>
            </w:r>
            <w:r>
              <w:rPr>
                <w:rFonts w:eastAsia="方正仿宋_GBK"/>
                <w:bCs/>
                <w:kern w:val="0"/>
                <w:szCs w:val="21"/>
              </w:rPr>
              <w:t>县市、社区要积极打造社区健康环境（电子屏、文化墙、健康材料架、宣传展板、张贴宣传画、乡村广播、社区健康小屋、健康长廊、健康一条街、健身场所及设施、小区健康步道、健康主题公园等），现场查看。</w:t>
            </w:r>
          </w:p>
        </w:tc>
        <w:tc>
          <w:tcPr>
            <w:tcW w:w="1434" w:type="dxa"/>
            <w:noWrap w:val="0"/>
            <w:vAlign w:val="center"/>
          </w:tcPr>
          <w:p>
            <w:pPr>
              <w:widowControl/>
              <w:spacing w:line="250" w:lineRule="exact"/>
              <w:jc w:val="center"/>
              <w:rPr>
                <w:rFonts w:eastAsia="方正仿宋_GBK"/>
                <w:bCs/>
                <w:szCs w:val="21"/>
              </w:rPr>
            </w:pPr>
          </w:p>
        </w:tc>
        <w:tc>
          <w:tcPr>
            <w:tcW w:w="1304" w:type="dxa"/>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91"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26.</w:t>
            </w:r>
            <w:r>
              <w:rPr>
                <w:rFonts w:eastAsia="方正仿宋_GBK"/>
                <w:bCs/>
                <w:szCs w:val="21"/>
              </w:rPr>
              <w:t>推广普及中医养生保健知识和易于掌握的中医养生保健技术和方法。参考文件：《中医药发展战略规划纲要（2016—2030 年）》</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（88）</w:t>
            </w:r>
            <w:r>
              <w:rPr>
                <w:rFonts w:eastAsia="方正仿宋_GBK"/>
                <w:bCs/>
                <w:kern w:val="0"/>
                <w:szCs w:val="21"/>
              </w:rPr>
              <w:t>有贯彻落实上级文件精神的规划、方案、计划、总结等，全市开展中医药服务机构情况统计名册，开展中医养生保健技术和方法培训资料，开展中医中药中国行、中医素养知识竞赛活动、中医药服务宣传活动等支撑资料。</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szCs w:val="21"/>
              </w:rPr>
            </w:pPr>
            <w:r>
              <w:rPr>
                <w:rFonts w:eastAsia="方正仿宋_GBK"/>
                <w:bCs/>
                <w:kern w:val="0"/>
                <w:szCs w:val="21"/>
              </w:rPr>
              <w:t>各县市人民政府、辖区各级各类医疗卫生机构</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590" w:hRule="atLeast"/>
          <w:jc w:val="center"/>
        </w:trPr>
        <w:tc>
          <w:tcPr>
            <w:tcW w:w="2485" w:type="dxa"/>
            <w:vMerge w:val="restart"/>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27.</w:t>
            </w:r>
            <w:r>
              <w:rPr>
                <w:rFonts w:eastAsia="方正仿宋_GBK"/>
                <w:bCs/>
                <w:szCs w:val="21"/>
              </w:rPr>
              <w:t>建立健全全媒体健康科普知识发布和传播机制，辖区广播电台、电视台、报社、网站等主要媒体设有固定的健康教育栏目，结合创卫、健康素养提升、疫情防控、热点健康问题等，制作、播放健康公益节目，开展针对性强的健康传播活动。加强对媒体健康教育内容的指导和监管，正确引导社会舆论和公众科学理性应对健康风险因素。对于传播范围广、对公众健康危害大的虚假信息，要组织专家及时澄清和纠正。参考文件：《关于建立健全全媒体健康科普知识发布和传播机制的指导意见》</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（89）</w:t>
            </w:r>
            <w:r>
              <w:rPr>
                <w:rFonts w:eastAsia="方正仿宋_GBK"/>
                <w:bCs/>
                <w:kern w:val="0"/>
                <w:szCs w:val="21"/>
              </w:rPr>
              <w:t>完善全媒体工作网络。查全州各类媒体健康教育联系人名单；有全州媒体健康教育、年初计划、宣投放内容、年终总结等。</w:t>
            </w:r>
          </w:p>
        </w:tc>
        <w:tc>
          <w:tcPr>
            <w:tcW w:w="1434" w:type="dxa"/>
            <w:vMerge w:val="restart"/>
            <w:noWrap w:val="0"/>
            <w:vAlign w:val="center"/>
          </w:tcPr>
          <w:p>
            <w:pPr>
              <w:spacing w:line="250" w:lineRule="exact"/>
              <w:jc w:val="center"/>
              <w:rPr>
                <w:rFonts w:eastAsia="方正仿宋_GBK"/>
                <w:bCs/>
                <w:szCs w:val="21"/>
              </w:rPr>
            </w:pPr>
            <w:r>
              <w:rPr>
                <w:rFonts w:eastAsia="方正仿宋_GBK"/>
                <w:bCs/>
                <w:kern w:val="0"/>
                <w:szCs w:val="21"/>
              </w:rPr>
              <w:t>州委宣传部</w:t>
            </w:r>
          </w:p>
        </w:tc>
        <w:tc>
          <w:tcPr>
            <w:tcW w:w="1304" w:type="dxa"/>
            <w:vMerge w:val="restart"/>
            <w:noWrap w:val="0"/>
            <w:vAlign w:val="center"/>
          </w:tcPr>
          <w:p>
            <w:pPr>
              <w:spacing w:line="250" w:lineRule="exact"/>
              <w:jc w:val="center"/>
              <w:rPr>
                <w:rFonts w:eastAsia="方正仿宋_GBK"/>
                <w:bCs/>
                <w:kern w:val="0"/>
                <w:szCs w:val="21"/>
              </w:rPr>
            </w:pPr>
            <w:r>
              <w:rPr>
                <w:rFonts w:eastAsia="方正仿宋_GBK"/>
                <w:bCs/>
                <w:kern w:val="0"/>
                <w:szCs w:val="21"/>
              </w:rPr>
              <w:t>德宏传媒集团</w:t>
            </w:r>
          </w:p>
          <w:p>
            <w:pPr>
              <w:spacing w:line="250" w:lineRule="exact"/>
              <w:jc w:val="center"/>
              <w:rPr>
                <w:rFonts w:eastAsia="方正仿宋_GBK"/>
                <w:bCs/>
                <w:kern w:val="0"/>
                <w:szCs w:val="21"/>
              </w:rPr>
            </w:pPr>
            <w:r>
              <w:rPr>
                <w:rFonts w:eastAsia="方正仿宋_GBK"/>
                <w:bCs/>
                <w:kern w:val="0"/>
                <w:szCs w:val="21"/>
              </w:rPr>
              <w:t xml:space="preserve">州卫生健康委  </w:t>
            </w:r>
          </w:p>
          <w:p>
            <w:pPr>
              <w:spacing w:line="250" w:lineRule="exact"/>
              <w:jc w:val="center"/>
              <w:rPr>
                <w:rFonts w:eastAsia="方正仿宋_GBK"/>
                <w:bCs/>
                <w:szCs w:val="21"/>
              </w:rPr>
            </w:pPr>
            <w:r>
              <w:rPr>
                <w:rFonts w:hint="eastAsia" w:eastAsia="方正仿宋_GBK"/>
                <w:bCs/>
                <w:kern w:val="0"/>
                <w:szCs w:val="21"/>
              </w:rPr>
              <w:t>州广电局</w:t>
            </w:r>
            <w:r>
              <w:rPr>
                <w:rFonts w:eastAsia="方正仿宋_GBK"/>
                <w:bCs/>
                <w:kern w:val="0"/>
                <w:szCs w:val="21"/>
              </w:rPr>
              <w:t xml:space="preserve">                 州市场监管局</w:t>
            </w:r>
          </w:p>
          <w:p>
            <w:pPr>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45"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（90）</w:t>
            </w:r>
            <w:r>
              <w:rPr>
                <w:rFonts w:eastAsia="方正仿宋_GBK"/>
                <w:bCs/>
                <w:kern w:val="0"/>
                <w:szCs w:val="21"/>
              </w:rPr>
              <w:t>制定并印发《关于建立健全全媒体健康科普知识发布和传播机制的指导意见》（查文件资料）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7"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（91）</w:t>
            </w:r>
            <w:r>
              <w:rPr>
                <w:rFonts w:eastAsia="方正仿宋_GBK"/>
                <w:bCs/>
                <w:kern w:val="0"/>
                <w:szCs w:val="21"/>
              </w:rPr>
              <w:t>报纸有健康教育栏目，每周至少一期，编排出用稿目录并形成合订本。（抽查合订本）</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9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（92）</w:t>
            </w:r>
            <w:r>
              <w:rPr>
                <w:rFonts w:eastAsia="方正仿宋_GBK"/>
                <w:bCs/>
                <w:kern w:val="0"/>
                <w:szCs w:val="21"/>
              </w:rPr>
              <w:t>广播电台有卫生与健康节目并开展国家卫生城市创建宣传。每周至少1次，有节目预告单，有专题节目播出情况汇总表，并有录音带备查。</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（93）</w:t>
            </w:r>
            <w:r>
              <w:rPr>
                <w:rFonts w:eastAsia="方正仿宋_GBK"/>
                <w:bCs/>
                <w:kern w:val="0"/>
                <w:szCs w:val="21"/>
              </w:rPr>
              <w:t>电视台有健康教育专题节目，节目播出时间和内容提前预告，每天在黄金时段免费播放卫生防病公益广告，开展卫生城市创建宣传等。专题节目每周至少播出一次，有播出情况表、播放截图、节目预告支撑材料等，并有录像带备查。</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（94）</w:t>
            </w:r>
            <w:r>
              <w:rPr>
                <w:rFonts w:eastAsia="方正仿宋_GBK"/>
                <w:bCs/>
                <w:kern w:val="0"/>
                <w:szCs w:val="21"/>
              </w:rPr>
              <w:t>网站应开设创卫或健康教育栏目，每周至少更新一次内容。公众号、掌上德宏、各县市人民政府融媒体等新媒体应经常推送健康科普内容、卫生城市创建宣传等（查历史记录）</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33"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（95）</w:t>
            </w:r>
            <w:r>
              <w:rPr>
                <w:rFonts w:eastAsia="方正仿宋_GBK"/>
                <w:bCs/>
                <w:kern w:val="0"/>
                <w:szCs w:val="21"/>
              </w:rPr>
              <w:t>各类媒体利用公益广告、健康专题片、标语口号、滚动字幕、科普文章、音频、短视频、网络直播等形式开展日常健康科普宣传，鼓励开展卫生科普宣传原创作品（公益广告、专题片、动漫、小视频、音频）展示。</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095"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28.</w:t>
            </w:r>
            <w:r>
              <w:rPr>
                <w:rFonts w:eastAsia="方正仿宋_GBK"/>
                <w:bCs/>
                <w:szCs w:val="21"/>
              </w:rPr>
              <w:t>车站、机场、港口、广场和公园等人群集中的重要公共场所根据所服务对象集中、流动的特点，按照辖区健康教育的总体安排，利用电子屏幕、宣传栏、宣传展板和电视终端等形式，开展有针对性的健康教育宣传活动。</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（96）</w:t>
            </w:r>
            <w:r>
              <w:rPr>
                <w:rFonts w:eastAsia="方正仿宋_GBK"/>
                <w:bCs/>
                <w:kern w:val="0"/>
                <w:szCs w:val="21"/>
              </w:rPr>
              <w:t>各类公共场所要设置宣传阵地（宣传栏、电子屏、LED屏、健康材料架、张贴宣传画、宣传展板、电视终端、灯箱灯架、洗手台等）。健康教育宣传栏每2个月更新一期内容，内容及版面设计科学合理；健康材料架及时增补材料；宣传画张贴位置得当、数量合理、墙面整洁；电子屏、电视终端传播效果明显。查看现场及宣传痕迹资料。</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州委宣传部</w:t>
            </w:r>
          </w:p>
          <w:p>
            <w:pPr>
              <w:widowControl/>
              <w:spacing w:line="250" w:lineRule="exact"/>
              <w:jc w:val="center"/>
              <w:rPr>
                <w:rFonts w:eastAsia="方正仿宋_GBK"/>
                <w:bCs/>
                <w:kern w:val="0"/>
                <w:szCs w:val="21"/>
              </w:rPr>
            </w:pPr>
            <w:r>
              <w:rPr>
                <w:rFonts w:eastAsia="方正仿宋_GBK"/>
                <w:bCs/>
                <w:kern w:val="0"/>
                <w:szCs w:val="21"/>
              </w:rPr>
              <w:t>州住房城乡</w:t>
            </w:r>
          </w:p>
          <w:p>
            <w:pPr>
              <w:widowControl/>
              <w:spacing w:line="250" w:lineRule="exact"/>
              <w:jc w:val="center"/>
              <w:rPr>
                <w:rFonts w:eastAsia="方正仿宋_GBK"/>
                <w:bCs/>
                <w:kern w:val="0"/>
                <w:szCs w:val="21"/>
              </w:rPr>
            </w:pPr>
            <w:r>
              <w:rPr>
                <w:rFonts w:eastAsia="方正仿宋_GBK"/>
                <w:bCs/>
                <w:kern w:val="0"/>
                <w:szCs w:val="21"/>
              </w:rPr>
              <w:t>建设局</w:t>
            </w:r>
          </w:p>
          <w:p>
            <w:pPr>
              <w:widowControl/>
              <w:spacing w:line="250" w:lineRule="exact"/>
              <w:jc w:val="center"/>
              <w:rPr>
                <w:rFonts w:eastAsia="方正仿宋_GBK"/>
                <w:bCs/>
                <w:kern w:val="0"/>
                <w:szCs w:val="21"/>
              </w:rPr>
            </w:pPr>
            <w:r>
              <w:rPr>
                <w:rFonts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州交通运输局</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1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（97）</w:t>
            </w:r>
            <w:r>
              <w:rPr>
                <w:rFonts w:eastAsia="方正仿宋_GBK"/>
                <w:bCs/>
                <w:kern w:val="0"/>
                <w:szCs w:val="21"/>
              </w:rPr>
              <w:t>车站、机场、广场和公园等人群集中的重要公共场所根据所服务对象集中、流动的特点，按照辖区健康教育的总体安排，利用电子屏幕、宣传栏、宣传展板和电视终端等形式，开展有针对性的健康教育宣传活动。</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noWrap w:val="0"/>
            <w:vAlign w:val="center"/>
          </w:tcPr>
          <w:p>
            <w:pPr>
              <w:widowControl/>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09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29.</w:t>
            </w:r>
            <w:r>
              <w:rPr>
                <w:rFonts w:eastAsia="方正仿宋_GBK"/>
                <w:bCs/>
                <w:szCs w:val="21"/>
              </w:rPr>
              <w:t>城市（县）居民健康素养水平</w:t>
            </w:r>
            <w:r>
              <w:rPr>
                <w:rFonts w:hint="eastAsia" w:eastAsia="方正仿宋_GBK"/>
                <w:bCs/>
                <w:szCs w:val="21"/>
              </w:rPr>
              <w:t>≥</w:t>
            </w:r>
            <w:r>
              <w:rPr>
                <w:rFonts w:eastAsia="方正仿宋_GBK"/>
                <w:bCs/>
                <w:szCs w:val="21"/>
              </w:rPr>
              <w:t>23%或持续提升。［参考文件：《中国公民健康素养—基本知识与技能（2015 年版）》］</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（98）</w:t>
            </w:r>
            <w:r>
              <w:rPr>
                <w:rFonts w:eastAsia="方正仿宋_GBK"/>
                <w:bCs/>
                <w:kern w:val="0"/>
                <w:szCs w:val="21"/>
              </w:rPr>
              <w:t>提供近三年健康素养监测方案；提供具有本辖区代表性的近三年监测结果分析报告；</w:t>
            </w:r>
          </w:p>
          <w:p>
            <w:pPr>
              <w:widowControl/>
              <w:spacing w:line="250" w:lineRule="exact"/>
              <w:jc w:val="left"/>
              <w:rPr>
                <w:rFonts w:eastAsia="方正仿宋_GBK"/>
                <w:bCs/>
                <w:kern w:val="0"/>
                <w:szCs w:val="21"/>
              </w:rPr>
            </w:pPr>
            <w:r>
              <w:rPr>
                <w:rFonts w:hint="eastAsia" w:eastAsia="方正仿宋_GBK"/>
                <w:bCs/>
                <w:kern w:val="0"/>
                <w:szCs w:val="21"/>
              </w:rPr>
              <w:t>（99）</w:t>
            </w:r>
            <w:r>
              <w:rPr>
                <w:rFonts w:eastAsia="方正仿宋_GBK"/>
                <w:bCs/>
                <w:kern w:val="0"/>
                <w:szCs w:val="21"/>
              </w:rPr>
              <w:t>提供近三年来的完整支撑资料。</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745" w:hRule="atLeast"/>
          <w:jc w:val="center"/>
        </w:trPr>
        <w:tc>
          <w:tcPr>
            <w:tcW w:w="2485" w:type="dxa"/>
            <w:vMerge w:val="restart"/>
            <w:noWrap w:val="0"/>
            <w:vAlign w:val="center"/>
          </w:tcPr>
          <w:p>
            <w:pPr>
              <w:spacing w:line="250" w:lineRule="exact"/>
              <w:rPr>
                <w:rFonts w:eastAsia="方正仿宋_GBK"/>
                <w:bCs/>
                <w:kern w:val="0"/>
                <w:szCs w:val="21"/>
              </w:rPr>
            </w:pPr>
            <w:r>
              <w:rPr>
                <w:rFonts w:eastAsia="方正仿宋_GBK"/>
                <w:bCs/>
                <w:kern w:val="0"/>
                <w:szCs w:val="21"/>
              </w:rPr>
              <w:t>（七）辖区内积极开展健康县区、健康乡镇和健康村、健康社区、健康企业、健康机关、健康学校、健康促进医院、健康家庭等健康细胞建设。建设健康步道、健康主题公园等，推广</w:t>
            </w:r>
            <w:r>
              <w:rPr>
                <w:rFonts w:hint="eastAsia" w:eastAsia="方正仿宋_GBK"/>
                <w:bCs/>
                <w:kern w:val="0"/>
                <w:szCs w:val="21"/>
              </w:rPr>
              <w:t>“</w:t>
            </w:r>
            <w:r>
              <w:rPr>
                <w:rFonts w:eastAsia="方正仿宋_GBK"/>
                <w:bCs/>
                <w:kern w:val="0"/>
                <w:szCs w:val="21"/>
              </w:rPr>
              <w:t>三减三健</w:t>
            </w:r>
            <w:r>
              <w:rPr>
                <w:rFonts w:hint="eastAsia" w:eastAsia="方正仿宋_GBK"/>
                <w:bCs/>
                <w:kern w:val="0"/>
                <w:szCs w:val="21"/>
              </w:rPr>
              <w:t>”</w:t>
            </w:r>
            <w:r>
              <w:rPr>
                <w:rFonts w:eastAsia="方正仿宋_GBK"/>
                <w:bCs/>
                <w:kern w:val="0"/>
                <w:szCs w:val="21"/>
              </w:rPr>
              <w:t>等慢性病防控措施。</w:t>
            </w:r>
          </w:p>
        </w:tc>
        <w:tc>
          <w:tcPr>
            <w:tcW w:w="4428" w:type="dxa"/>
            <w:noWrap w:val="0"/>
            <w:vAlign w:val="center"/>
          </w:tcPr>
          <w:p>
            <w:pPr>
              <w:spacing w:line="250" w:lineRule="exact"/>
              <w:jc w:val="left"/>
              <w:rPr>
                <w:rFonts w:eastAsia="方正仿宋_GBK"/>
                <w:bCs/>
                <w:szCs w:val="21"/>
              </w:rPr>
            </w:pPr>
            <w:r>
              <w:rPr>
                <w:rFonts w:hint="eastAsia" w:eastAsia="方正仿宋_GBK"/>
                <w:bCs/>
                <w:szCs w:val="21"/>
              </w:rPr>
              <w:t>30.</w:t>
            </w:r>
            <w:r>
              <w:rPr>
                <w:rFonts w:eastAsia="方正仿宋_GBK"/>
                <w:bCs/>
                <w:szCs w:val="21"/>
              </w:rPr>
              <w:t>加快推进健康县区、健康乡镇和健康细胞等建设，做好动员部署、组织实施、效果评价和总结推广等工作，提升全社会参与健康治理的能力和水平，积极打造有利于人民群众健康的生产生活和工作学习环境。［参考文件：《健康村等健康细胞和健康乡镇、健康县区建设规范（试行）》《健康企业建设规范（试行）》］</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（100）</w:t>
            </w:r>
            <w:r>
              <w:rPr>
                <w:rFonts w:eastAsia="方正仿宋_GBK"/>
                <w:bCs/>
                <w:kern w:val="0"/>
                <w:szCs w:val="21"/>
              </w:rPr>
              <w:t>有健康县市、健康乡镇和健康细胞等建设的组织机构、实施方案、工作计划、工作总结。实施过程中的会议培训、督导检查、通报曝光、整改提高等支撑材料。</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州推进健康县城建设工作领导小组成员</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10" w:hRule="atLeast"/>
          <w:jc w:val="center"/>
        </w:trPr>
        <w:tc>
          <w:tcPr>
            <w:tcW w:w="2485" w:type="dxa"/>
            <w:vMerge w:val="continue"/>
            <w:noWrap w:val="0"/>
            <w:vAlign w:val="center"/>
          </w:tcPr>
          <w:p>
            <w:pPr>
              <w:spacing w:line="250" w:lineRule="exact"/>
              <w:ind w:firstLine="105" w:firstLineChars="50"/>
              <w:jc w:val="center"/>
              <w:rPr>
                <w:rFonts w:eastAsia="方正仿宋_GBK"/>
                <w:bCs/>
                <w:kern w:val="0"/>
                <w:szCs w:val="21"/>
              </w:rPr>
            </w:pPr>
          </w:p>
        </w:tc>
        <w:tc>
          <w:tcPr>
            <w:tcW w:w="4428" w:type="dxa"/>
            <w:noWrap w:val="0"/>
            <w:vAlign w:val="center"/>
          </w:tcPr>
          <w:p>
            <w:pPr>
              <w:spacing w:line="250" w:lineRule="exact"/>
              <w:jc w:val="left"/>
              <w:rPr>
                <w:rFonts w:eastAsia="方正仿宋_GBK"/>
                <w:bCs/>
                <w:szCs w:val="21"/>
              </w:rPr>
            </w:pPr>
            <w:r>
              <w:rPr>
                <w:rFonts w:hint="eastAsia" w:eastAsia="方正仿宋_GBK"/>
                <w:bCs/>
                <w:szCs w:val="21"/>
              </w:rPr>
              <w:t>31.</w:t>
            </w:r>
            <w:r>
              <w:rPr>
                <w:rFonts w:eastAsia="方正仿宋_GBK"/>
                <w:bCs/>
                <w:szCs w:val="21"/>
              </w:rPr>
              <w:t>健康县区、健康乡镇建设是通过完善健康政策、建设健康环境、构建健康社会、优化健康服务、倡导健康文化等措施，有效控制健康危险因素，降低辖区常见健康危害，提升群众健康素养和健康水平，促进县区、乡镇治理与人的健康协调发展。</w:t>
            </w:r>
          </w:p>
        </w:tc>
        <w:tc>
          <w:tcPr>
            <w:tcW w:w="4255" w:type="dxa"/>
            <w:noWrap w:val="0"/>
            <w:vAlign w:val="center"/>
          </w:tcPr>
          <w:p>
            <w:pPr>
              <w:widowControl/>
              <w:spacing w:line="250" w:lineRule="exact"/>
              <w:rPr>
                <w:rFonts w:eastAsia="方正仿宋_GBK"/>
                <w:bCs/>
                <w:kern w:val="0"/>
                <w:szCs w:val="21"/>
              </w:rPr>
            </w:pPr>
            <w:r>
              <w:rPr>
                <w:rFonts w:hint="eastAsia" w:eastAsia="方正仿宋_GBK"/>
                <w:bCs/>
                <w:kern w:val="0"/>
                <w:szCs w:val="21"/>
              </w:rPr>
              <w:t>（101）</w:t>
            </w:r>
            <w:r>
              <w:rPr>
                <w:rFonts w:eastAsia="方正仿宋_GBK"/>
                <w:bCs/>
                <w:kern w:val="0"/>
                <w:szCs w:val="21"/>
              </w:rPr>
              <w:t>有健康县市、健康乡镇建设中有健康政策、健康环境、健康社会、健康服务、健康文化五大板块指标评估体系，通过</w:t>
            </w:r>
            <w:r>
              <w:rPr>
                <w:rFonts w:hint="eastAsia" w:eastAsia="方正仿宋_GBK"/>
                <w:bCs/>
                <w:kern w:val="0"/>
                <w:szCs w:val="21"/>
              </w:rPr>
              <w:t>“</w:t>
            </w:r>
            <w:r>
              <w:rPr>
                <w:rFonts w:eastAsia="方正仿宋_GBK"/>
                <w:bCs/>
                <w:kern w:val="0"/>
                <w:szCs w:val="21"/>
              </w:rPr>
              <w:t>绿城市、治污染、除四害、食安心、勤锻炼、管慢病、家健康</w:t>
            </w:r>
            <w:r>
              <w:rPr>
                <w:rFonts w:hint="eastAsia" w:eastAsia="方正仿宋_GBK"/>
                <w:bCs/>
                <w:kern w:val="0"/>
                <w:szCs w:val="21"/>
              </w:rPr>
              <w:t>”</w:t>
            </w:r>
            <w:r>
              <w:rPr>
                <w:rFonts w:eastAsia="方正仿宋_GBK"/>
                <w:bCs/>
                <w:kern w:val="0"/>
                <w:szCs w:val="21"/>
              </w:rPr>
              <w:t>七个专项行动，有效控制健康危险因素，减少健康危害，不断提升群众健康素养和健康水平,评价指导体系中各项指标达到要求。（查开展七个专项行动所有过程性支撑材料及相关指标监测、调查、评价相关资料）</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州推进健康县城建设工作领导小组成员</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78"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noWrap w:val="0"/>
            <w:vAlign w:val="top"/>
          </w:tcPr>
          <w:p>
            <w:pPr>
              <w:spacing w:line="250" w:lineRule="exact"/>
              <w:rPr>
                <w:rFonts w:eastAsia="方正仿宋_GBK"/>
                <w:bCs/>
                <w:szCs w:val="21"/>
              </w:rPr>
            </w:pPr>
            <w:r>
              <w:rPr>
                <w:rFonts w:hint="eastAsia" w:eastAsia="方正仿宋_GBK"/>
                <w:bCs/>
                <w:szCs w:val="21"/>
              </w:rPr>
              <w:t>32.</w:t>
            </w:r>
            <w:r>
              <w:rPr>
                <w:rFonts w:eastAsia="方正仿宋_GBK"/>
                <w:bCs/>
                <w:szCs w:val="21"/>
              </w:rPr>
              <w:t>健康村、健康社区、健康企业、健康机关、健康学校、健康促进医院、健康家庭建设是健康细胞建设的重要内容。通过建设健康环境、优化健康服务、倡导健康文化等措施，有效控制健康危险因素，减少健康危害，提升群众健康素养和健康水平，实现环境与人的健康协调发展。</w:t>
            </w:r>
          </w:p>
        </w:tc>
        <w:tc>
          <w:tcPr>
            <w:tcW w:w="4255" w:type="dxa"/>
            <w:noWrap w:val="0"/>
            <w:vAlign w:val="top"/>
          </w:tcPr>
          <w:p>
            <w:pPr>
              <w:widowControl/>
              <w:spacing w:line="250" w:lineRule="exact"/>
              <w:jc w:val="left"/>
              <w:rPr>
                <w:rFonts w:eastAsia="方正仿宋_GBK"/>
                <w:bCs/>
                <w:kern w:val="0"/>
                <w:szCs w:val="21"/>
              </w:rPr>
            </w:pPr>
            <w:r>
              <w:rPr>
                <w:rFonts w:hint="eastAsia" w:eastAsia="方正仿宋_GBK"/>
                <w:bCs/>
                <w:kern w:val="0"/>
                <w:szCs w:val="21"/>
              </w:rPr>
              <w:t>（102）</w:t>
            </w:r>
            <w:r>
              <w:rPr>
                <w:rFonts w:eastAsia="方正仿宋_GBK"/>
                <w:bCs/>
                <w:kern w:val="0"/>
                <w:szCs w:val="21"/>
              </w:rPr>
              <w:t>开展健康村、健康社区、健康企业、健康机关、健康学校、健康促进医院、健康家庭等健康细胞建设工作，有效控制健康危险因素，减少健康危害，提升群众健康素养和健康水平。（查开展健康细胞建设过程中的计划、总结、方案、通知、评分表册、命名表彰等支撑材料）</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p>
            <w:pPr>
              <w:widowControl/>
              <w:spacing w:line="250" w:lineRule="exact"/>
              <w:jc w:val="center"/>
              <w:rPr>
                <w:rFonts w:eastAsia="方正仿宋_GBK"/>
                <w:bCs/>
                <w:kern w:val="0"/>
                <w:szCs w:val="21"/>
              </w:rPr>
            </w:pPr>
            <w:r>
              <w:rPr>
                <w:rFonts w:eastAsia="方正仿宋_GBK"/>
                <w:bCs/>
                <w:kern w:val="0"/>
                <w:szCs w:val="21"/>
              </w:rPr>
              <w:t>州教育体育局</w:t>
            </w:r>
          </w:p>
          <w:p>
            <w:pPr>
              <w:widowControl/>
              <w:spacing w:line="250" w:lineRule="exact"/>
              <w:jc w:val="center"/>
              <w:rPr>
                <w:rFonts w:eastAsia="方正仿宋_GBK"/>
                <w:bCs/>
                <w:szCs w:val="21"/>
              </w:rPr>
            </w:pPr>
            <w:r>
              <w:rPr>
                <w:rFonts w:eastAsia="方正仿宋_GBK"/>
                <w:bCs/>
                <w:kern w:val="0"/>
                <w:szCs w:val="21"/>
              </w:rPr>
              <w:t>州妇联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州推进健康县城建设工作领导小组成员</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18"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noWrap w:val="0"/>
            <w:vAlign w:val="top"/>
          </w:tcPr>
          <w:p>
            <w:pPr>
              <w:spacing w:line="250" w:lineRule="exact"/>
              <w:rPr>
                <w:rFonts w:eastAsia="方正仿宋_GBK"/>
                <w:bCs/>
                <w:szCs w:val="21"/>
              </w:rPr>
            </w:pPr>
            <w:r>
              <w:rPr>
                <w:rFonts w:hint="eastAsia" w:eastAsia="方正仿宋_GBK"/>
                <w:bCs/>
                <w:szCs w:val="21"/>
              </w:rPr>
              <w:t>33.</w:t>
            </w:r>
            <w:r>
              <w:rPr>
                <w:rFonts w:eastAsia="方正仿宋_GBK"/>
                <w:bCs/>
                <w:szCs w:val="21"/>
              </w:rPr>
              <w:t>加强健康步道、健康主题公园等建设，为公众提供方便可及的活动场所。</w:t>
            </w:r>
          </w:p>
          <w:p>
            <w:pPr>
              <w:spacing w:line="250" w:lineRule="exact"/>
              <w:rPr>
                <w:rFonts w:eastAsia="方正仿宋_GBK"/>
                <w:bCs/>
                <w:szCs w:val="21"/>
              </w:rPr>
            </w:pPr>
            <w:r>
              <w:rPr>
                <w:rFonts w:eastAsia="方正仿宋_GBK"/>
                <w:bCs/>
                <w:szCs w:val="21"/>
              </w:rPr>
              <w:t>（1）健康步道是指适用于社区、单位、公园等公共场所内具有一定长度，可供公众开展健步走等形式的健身活动，并获取健康相关知识和技能的步行道路。</w:t>
            </w:r>
          </w:p>
          <w:p>
            <w:pPr>
              <w:spacing w:line="250" w:lineRule="exact"/>
              <w:rPr>
                <w:rFonts w:eastAsia="方正仿宋_GBK"/>
                <w:bCs/>
                <w:szCs w:val="21"/>
              </w:rPr>
            </w:pPr>
            <w:r>
              <w:rPr>
                <w:rFonts w:eastAsia="方正仿宋_GBK"/>
                <w:bCs/>
                <w:szCs w:val="21"/>
              </w:rPr>
              <w:t>（2）健康主题公园是指适用于向公众传播健康知识，促进公众身体活动，同时提高健康素养和获取健康技能的公园。［参考文件：《全民健康生活方式行动健康支持性环境建设指导方案（2019年修订）》］</w:t>
            </w:r>
          </w:p>
        </w:tc>
        <w:tc>
          <w:tcPr>
            <w:tcW w:w="4255" w:type="dxa"/>
            <w:noWrap w:val="0"/>
            <w:vAlign w:val="center"/>
          </w:tcPr>
          <w:p>
            <w:pPr>
              <w:widowControl/>
              <w:spacing w:line="250" w:lineRule="exact"/>
              <w:rPr>
                <w:rFonts w:eastAsia="方正仿宋_GBK"/>
                <w:bCs/>
                <w:kern w:val="0"/>
                <w:szCs w:val="21"/>
              </w:rPr>
            </w:pPr>
            <w:r>
              <w:rPr>
                <w:rFonts w:hint="eastAsia" w:eastAsia="方正仿宋_GBK"/>
                <w:bCs/>
                <w:kern w:val="0"/>
                <w:szCs w:val="21"/>
              </w:rPr>
              <w:t>（103）</w:t>
            </w:r>
            <w:r>
              <w:rPr>
                <w:rFonts w:eastAsia="方正仿宋_GBK"/>
                <w:bCs/>
                <w:kern w:val="0"/>
                <w:szCs w:val="21"/>
              </w:rPr>
              <w:t>健康步道、健康主题公园等健康支持性环境建设符合《全民健康生活方式行动健康支持性环境建设指导方案（2019 年修订）》标准，设施设备、标识标牌经常性维护，宣传内容定期进行更新。查看现场及规划制作相关材料。</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noWrap w:val="0"/>
            <w:vAlign w:val="top"/>
          </w:tcPr>
          <w:p>
            <w:pPr>
              <w:spacing w:line="250" w:lineRule="exact"/>
              <w:rPr>
                <w:rFonts w:eastAsia="方正仿宋_GBK"/>
                <w:bCs/>
                <w:szCs w:val="21"/>
              </w:rPr>
            </w:pPr>
            <w:r>
              <w:rPr>
                <w:rFonts w:hint="eastAsia" w:eastAsia="方正仿宋_GBK"/>
                <w:bCs/>
                <w:szCs w:val="21"/>
              </w:rPr>
              <w:t>34.</w:t>
            </w:r>
            <w:r>
              <w:rPr>
                <w:rFonts w:eastAsia="方正仿宋_GBK"/>
                <w:bCs/>
                <w:szCs w:val="21"/>
              </w:rPr>
              <w:t>针对重点人群和重点场所，推广</w:t>
            </w:r>
            <w:r>
              <w:rPr>
                <w:rFonts w:hint="eastAsia" w:eastAsia="方正仿宋_GBK"/>
                <w:bCs/>
                <w:szCs w:val="21"/>
              </w:rPr>
              <w:t>“</w:t>
            </w:r>
            <w:r>
              <w:rPr>
                <w:rFonts w:eastAsia="方正仿宋_GBK"/>
                <w:bCs/>
                <w:szCs w:val="21"/>
              </w:rPr>
              <w:t>三减三健</w:t>
            </w:r>
            <w:r>
              <w:rPr>
                <w:rFonts w:hint="eastAsia" w:eastAsia="方正仿宋_GBK"/>
                <w:bCs/>
                <w:szCs w:val="21"/>
              </w:rPr>
              <w:t>”</w:t>
            </w:r>
            <w:r>
              <w:rPr>
                <w:rFonts w:eastAsia="方正仿宋_GBK"/>
                <w:bCs/>
                <w:szCs w:val="21"/>
              </w:rPr>
              <w:t>等慢性病防控措施。减盐、减油、减糖行动以餐饮从业人员、儿童青少年、家庭主厨为主，健康口腔行动以儿童青少年和老年人为主，健康体重行动以职业人群和儿童青少年为主，健康骨骼行动以中青年和老年人为主。要传播核心信息，提高群众对少盐少油低糖饮食与健康关系的认知，帮助群众掌握口腔健康知识与保健技能，倡导科学运动、维持能量平衡、保持健康体重的生活理念，增强群众对骨质疏松的警惕意识和自我管理能力。［参考文件：《全民健康生活方式行动方案（2017—2025年）》《关于持续推进</w:t>
            </w:r>
            <w:r>
              <w:rPr>
                <w:rFonts w:hint="eastAsia" w:eastAsia="方正仿宋_GBK"/>
                <w:bCs/>
                <w:szCs w:val="21"/>
              </w:rPr>
              <w:t>“</w:t>
            </w:r>
            <w:r>
              <w:rPr>
                <w:rFonts w:eastAsia="方正仿宋_GBK"/>
                <w:bCs/>
                <w:szCs w:val="21"/>
              </w:rPr>
              <w:t>三减三健</w:t>
            </w:r>
            <w:r>
              <w:rPr>
                <w:rFonts w:hint="eastAsia" w:eastAsia="方正仿宋_GBK"/>
                <w:bCs/>
                <w:szCs w:val="21"/>
              </w:rPr>
              <w:t>”</w:t>
            </w:r>
            <w:r>
              <w:rPr>
                <w:rFonts w:eastAsia="方正仿宋_GBK"/>
                <w:bCs/>
                <w:szCs w:val="21"/>
              </w:rPr>
              <w:t>专项行动重点工作的通知》］</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（104）</w:t>
            </w:r>
            <w:r>
              <w:rPr>
                <w:rFonts w:eastAsia="方正仿宋_GBK"/>
                <w:bCs/>
                <w:kern w:val="0"/>
                <w:szCs w:val="21"/>
              </w:rPr>
              <w:t>针对餐饮从业人员、儿童青少年、家庭主厨、老年人等重点人群和重点场所，推广</w:t>
            </w:r>
            <w:r>
              <w:rPr>
                <w:rFonts w:hint="eastAsia" w:eastAsia="方正仿宋_GBK"/>
                <w:bCs/>
                <w:kern w:val="0"/>
                <w:szCs w:val="21"/>
              </w:rPr>
              <w:t>“</w:t>
            </w:r>
            <w:r>
              <w:rPr>
                <w:rFonts w:eastAsia="方正仿宋_GBK"/>
                <w:bCs/>
                <w:kern w:val="0"/>
                <w:szCs w:val="21"/>
              </w:rPr>
              <w:t>三减三健</w:t>
            </w:r>
            <w:r>
              <w:rPr>
                <w:rFonts w:hint="eastAsia" w:eastAsia="方正仿宋_GBK"/>
                <w:bCs/>
                <w:kern w:val="0"/>
                <w:szCs w:val="21"/>
              </w:rPr>
              <w:t>”</w:t>
            </w:r>
            <w:r>
              <w:rPr>
                <w:rFonts w:eastAsia="方正仿宋_GBK"/>
                <w:bCs/>
                <w:kern w:val="0"/>
                <w:szCs w:val="21"/>
              </w:rPr>
              <w:t>等慢性病防控措施。（查对相关人群组织开展培训、宣传活动、比赛竞赛等相关活动支撑材料；查对重点场所开展监督检查，相关指标监测评价等支撑材料）</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州教育体育局</w:t>
            </w:r>
          </w:p>
          <w:p>
            <w:pPr>
              <w:widowControl/>
              <w:spacing w:line="250" w:lineRule="exact"/>
              <w:jc w:val="center"/>
              <w:rPr>
                <w:rFonts w:eastAsia="方正仿宋_GBK"/>
                <w:bCs/>
                <w:kern w:val="0"/>
                <w:szCs w:val="21"/>
              </w:rPr>
            </w:pPr>
            <w:r>
              <w:rPr>
                <w:rFonts w:eastAsia="方正仿宋_GBK"/>
                <w:bCs/>
                <w:kern w:val="0"/>
                <w:szCs w:val="21"/>
              </w:rPr>
              <w:t>州推进健康县城建设工作领导小组成员单位</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spacing w:line="250" w:lineRule="exact"/>
              <w:ind w:firstLine="105" w:firstLineChars="50"/>
              <w:jc w:val="left"/>
              <w:rPr>
                <w:rFonts w:eastAsia="方正仿宋_GBK"/>
                <w:bCs/>
                <w:kern w:val="0"/>
                <w:szCs w:val="21"/>
              </w:rPr>
            </w:pPr>
            <w:r>
              <w:rPr>
                <w:rFonts w:eastAsia="方正仿宋_GBK"/>
                <w:bCs/>
                <w:kern w:val="0"/>
                <w:szCs w:val="21"/>
              </w:rPr>
              <w:t>（八）统筹建设全民健身场地设施，构建更高水平的全民健身公共服务体系，满足人民群众经常性的体育锻炼需求。广泛开展全民健身活动，增进广大群众积极参加体育锻炼的意识，倡导居民维持健康体重。机关、企事业单位等落实工作场所工间操制度。</w:t>
            </w:r>
          </w:p>
        </w:tc>
        <w:tc>
          <w:tcPr>
            <w:tcW w:w="4428" w:type="dxa"/>
            <w:noWrap w:val="0"/>
            <w:vAlign w:val="center"/>
          </w:tcPr>
          <w:p>
            <w:pPr>
              <w:spacing w:line="250" w:lineRule="exact"/>
              <w:rPr>
                <w:rFonts w:eastAsia="方正仿宋_GBK"/>
                <w:bCs/>
                <w:szCs w:val="21"/>
              </w:rPr>
            </w:pPr>
            <w:r>
              <w:rPr>
                <w:rFonts w:hint="eastAsia" w:eastAsia="方正仿宋_GBK"/>
                <w:bCs/>
                <w:szCs w:val="21"/>
              </w:rPr>
              <w:t>35.</w:t>
            </w:r>
            <w:r>
              <w:rPr>
                <w:rFonts w:eastAsia="方正仿宋_GBK"/>
                <w:bCs/>
                <w:szCs w:val="21"/>
              </w:rPr>
              <w:t>构建多层级健身设施网络和城镇社区15分钟健身圈，人均体育场地面积不低于2.2平方米；公共体育设施向社会免费或低收费开放。［参考文件：《关于构建更高水平的全民健身公共服务体系的意见》《国务院办公厅关于加强全民健身场地设施建设发展群众体育的意见》《全民健身基本公共服务标准（2021 年版）》《公共体育场馆基本公共服务规范》］</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（105）</w:t>
            </w:r>
            <w:r>
              <w:rPr>
                <w:rFonts w:eastAsia="方正仿宋_GBK"/>
                <w:bCs/>
                <w:kern w:val="0"/>
                <w:szCs w:val="21"/>
              </w:rPr>
              <w:t>在街道、社区、公园、绿地、广场、居住小区等广泛开展体育健身设施投资建设，均体育场地面积数量上报在全国公共体育设施普查系统中，提供人均体育场地面积&gt;2.2平方米的支撑材料。（人均体育场地面积情况统计表；相关指标达标情况证明材料；体育健身设施经费投入情况等资料；公共体育设施向社会免费或低收费开放文件等资料）</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州教育体育局</w:t>
            </w:r>
          </w:p>
        </w:tc>
        <w:tc>
          <w:tcPr>
            <w:tcW w:w="1304" w:type="dxa"/>
            <w:vMerge w:val="restart"/>
            <w:noWrap w:val="0"/>
            <w:vAlign w:val="center"/>
          </w:tcPr>
          <w:p>
            <w:pPr>
              <w:widowControl/>
              <w:spacing w:line="250" w:lineRule="exact"/>
              <w:jc w:val="center"/>
              <w:rPr>
                <w:rFonts w:eastAsia="方正仿宋_GBK"/>
                <w:bCs/>
                <w:szCs w:val="21"/>
              </w:rPr>
            </w:pPr>
            <w:r>
              <w:rPr>
                <w:rFonts w:eastAsia="方正仿宋_GBK"/>
                <w:bCs/>
                <w:kern w:val="0"/>
                <w:szCs w:val="21"/>
              </w:rPr>
              <w:t>芒市人民政府</w:t>
            </w:r>
          </w:p>
        </w:tc>
        <w:tc>
          <w:tcPr>
            <w:tcW w:w="1408"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27"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36.</w:t>
            </w:r>
            <w:r>
              <w:rPr>
                <w:rFonts w:eastAsia="方正仿宋_GBK"/>
                <w:bCs/>
                <w:szCs w:val="21"/>
              </w:rPr>
              <w:t>每个社区、行政村应设置一种及以上能够满足各类人群需要、可免费使用的全民健身场地设施，包括球类运动场地、健身步道、室外健身器材、体育公园、全民健身中心、公共体育场馆等。建有全民健身场地设施的社区比例达到100%。</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（106）</w:t>
            </w:r>
            <w:r>
              <w:rPr>
                <w:rFonts w:eastAsia="方正仿宋_GBK"/>
                <w:bCs/>
                <w:kern w:val="0"/>
                <w:szCs w:val="21"/>
              </w:rPr>
              <w:t>提供有全民健身场地设施（包括一切具有体育健身活动功能的室内或室外运动场地，以及适量的室外健身器材）的社 区比例达100 %的支撑材料。查社区、行政村体育健身设施场地数目统计表及达标情况证明材料（查达标情况统计材料；设施场地类型、数量，维护情况、场景照片等）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4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37.</w:t>
            </w:r>
            <w:r>
              <w:rPr>
                <w:rFonts w:eastAsia="方正仿宋_GBK"/>
                <w:bCs/>
                <w:szCs w:val="21"/>
              </w:rPr>
              <w:t>广泛开展全民健身活动，坚持线上线下结合、传统新兴并举，开展群众喜闻乐见、丰富多彩的全民健身赛事活动。结合当地实际情况，开展社区运动会、全民健身日等主题活动，引导居民提高身体活动意识，培养运动习惯。了解和掌握全民健身相关知识，将健身活动融入到日常生活中，掌握运动技能，少静多动，减少久坐，保持健康体重。</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（107）</w:t>
            </w:r>
            <w:r>
              <w:rPr>
                <w:rFonts w:eastAsia="方正仿宋_GBK"/>
                <w:bCs/>
                <w:kern w:val="0"/>
                <w:szCs w:val="21"/>
              </w:rPr>
              <w:t>有全民健身活动实施方案、总结、，年度工作计划及工作总结。有相关体育团队的基础资料、比赛演出资料、开展活动数量年度统计表等。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4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（108）</w:t>
            </w:r>
            <w:r>
              <w:rPr>
                <w:rFonts w:eastAsia="方正仿宋_GBK"/>
                <w:bCs/>
                <w:kern w:val="0"/>
                <w:szCs w:val="21"/>
              </w:rPr>
              <w:t>开展活动的过程性资料：活动的方案、通知、照片或视频、及媒体宣传报道资料等。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852"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（109）</w:t>
            </w:r>
            <w:r>
              <w:rPr>
                <w:rFonts w:eastAsia="方正仿宋_GBK"/>
                <w:bCs/>
                <w:kern w:val="0"/>
                <w:szCs w:val="21"/>
              </w:rPr>
              <w:t>通过线上线下组织开展全民健身日活动、冬季运动会、万步有约、职工健步走、品牌群体活动等全民健身各种赛事活动。有汇演、比赛等活动的方案，通知，照片或视频，总结，媒体宣传报道资料，开展活动数量年度统计表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69"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38.</w:t>
            </w:r>
            <w:r>
              <w:rPr>
                <w:rFonts w:eastAsia="方正仿宋_GBK"/>
                <w:bCs/>
                <w:szCs w:val="21"/>
              </w:rPr>
              <w:t>城市居民经常参加体育锻炼人数比例达到38.5%以上。经常参加体育锻炼的人指每周参加体育锻炼频度3次及以上，每次体育锻炼持续时间30分钟及以上，每次体育锻炼的运动强度达到中等及以上的人。</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（110）</w:t>
            </w:r>
            <w:r>
              <w:rPr>
                <w:rFonts w:eastAsia="方正仿宋_GBK"/>
                <w:bCs/>
                <w:kern w:val="0"/>
                <w:szCs w:val="21"/>
              </w:rPr>
              <w:t>按照云南省体育局每年制定的《云南省全民健身状况调查方案》完成相关问卷调查，上报相关数据后，由云南省体育科学研究所群体研究中心进行结果的标化及加权分析后给出一个预估数。提供城市居民经常参加体育锻炼比例达到 38.5%以上支撑材料。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72"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39.</w:t>
            </w:r>
            <w:r>
              <w:rPr>
                <w:rFonts w:eastAsia="方正仿宋_GBK"/>
                <w:bCs/>
                <w:szCs w:val="21"/>
              </w:rPr>
              <w:t>国家对社会体育指导员实行技术等级制度，社会体育指导员技术等级称号由低到高分为：三级社会体育指导员、二级社会体育指导员、一级社会体育指导员、国家级社会体育指导员。鼓励引导社会体育指导人员在健身场所等地方为群众提供科学健身指导服务，提高健身效果，预防运动损伤。每千人口拥有的各级社会体育指导员人数不低于2.16名。</w:t>
            </w:r>
          </w:p>
        </w:tc>
        <w:tc>
          <w:tcPr>
            <w:tcW w:w="4255" w:type="dxa"/>
            <w:noWrap w:val="0"/>
            <w:vAlign w:val="center"/>
          </w:tcPr>
          <w:p>
            <w:pPr>
              <w:widowControl/>
              <w:spacing w:line="250" w:lineRule="exact"/>
              <w:rPr>
                <w:rFonts w:eastAsia="方正仿宋_GBK"/>
                <w:bCs/>
                <w:kern w:val="0"/>
                <w:szCs w:val="21"/>
              </w:rPr>
            </w:pPr>
            <w:r>
              <w:rPr>
                <w:rFonts w:hint="eastAsia" w:eastAsia="方正仿宋_GBK"/>
                <w:bCs/>
                <w:kern w:val="0"/>
                <w:szCs w:val="21"/>
              </w:rPr>
              <w:t>（111）</w:t>
            </w:r>
            <w:r>
              <w:rPr>
                <w:rFonts w:eastAsia="方正仿宋_GBK"/>
                <w:bCs/>
                <w:kern w:val="0"/>
                <w:szCs w:val="21"/>
              </w:rPr>
              <w:t>每千人口拥有的各级社会体育指导员人数不低于2.16名，相关数据在云南省全民健身大数据平台工作管理系统中导出。查阅社会体育指导员队伍建设情况总结，有辖区社会体育指导员名册、证书图片、达标情况统计表，开展社会体育指导员培训相关资料（通知、签到、照片、总结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05"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（112）</w:t>
            </w:r>
            <w:r>
              <w:rPr>
                <w:rFonts w:eastAsia="方正仿宋_GBK"/>
                <w:bCs/>
                <w:kern w:val="0"/>
                <w:szCs w:val="21"/>
              </w:rPr>
              <w:t>查阅社会体育指导员培训相关资料（通知、签到、照片、总结等）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restart"/>
            <w:noWrap w:val="0"/>
            <w:vAlign w:val="center"/>
          </w:tcPr>
          <w:p>
            <w:pPr>
              <w:widowControl/>
              <w:spacing w:line="250" w:lineRule="exact"/>
              <w:jc w:val="left"/>
              <w:rPr>
                <w:rFonts w:eastAsia="方正仿宋_GBK"/>
                <w:bCs/>
                <w:szCs w:val="21"/>
              </w:rPr>
            </w:pPr>
          </w:p>
        </w:tc>
        <w:tc>
          <w:tcPr>
            <w:tcW w:w="1408" w:type="dxa"/>
            <w:vMerge w:val="restart"/>
            <w:noWrap w:val="0"/>
            <w:vAlign w:val="center"/>
          </w:tcPr>
          <w:p>
            <w:pPr>
              <w:widowControl/>
              <w:spacing w:line="250" w:lineRule="exact"/>
              <w:jc w:val="center"/>
              <w:rPr>
                <w:rFonts w:eastAsia="方正仿宋_GBK"/>
                <w:bCs/>
                <w:szCs w:val="21"/>
              </w:rPr>
            </w:pPr>
          </w:p>
          <w:p>
            <w:pPr>
              <w:pStyle w:val="2"/>
              <w:spacing w:before="0" w:after="0" w:line="250" w:lineRule="exact"/>
              <w:jc w:val="center"/>
              <w:rPr>
                <w:rFonts w:ascii="Times New Roman" w:hAnsi="Times New Roman" w:eastAsia="方正仿宋_GBK" w:cs="Times New Roman"/>
                <w:b w:val="0"/>
                <w:sz w:val="21"/>
                <w:szCs w:val="21"/>
              </w:rPr>
            </w:pPr>
          </w:p>
          <w:p>
            <w:pPr>
              <w:spacing w:line="250" w:lineRule="exact"/>
              <w:jc w:val="center"/>
              <w:rPr>
                <w:rFonts w:eastAsia="方正仿宋_GBK"/>
                <w:bCs/>
                <w:szCs w:val="21"/>
              </w:rPr>
            </w:pPr>
          </w:p>
          <w:p>
            <w:pPr>
              <w:pStyle w:val="2"/>
              <w:spacing w:before="0" w:after="0" w:line="250" w:lineRule="exact"/>
              <w:jc w:val="center"/>
              <w:rPr>
                <w:rFonts w:ascii="Times New Roman" w:hAnsi="Times New Roman" w:eastAsia="方正仿宋_GBK" w:cs="Times New Roman"/>
                <w:b w:val="0"/>
                <w:sz w:val="21"/>
                <w:szCs w:val="21"/>
              </w:rPr>
            </w:pPr>
          </w:p>
          <w:p>
            <w:pPr>
              <w:spacing w:line="250" w:lineRule="exact"/>
              <w:jc w:val="center"/>
              <w:rPr>
                <w:rFonts w:eastAsia="方正仿宋_GBK"/>
                <w:bCs/>
                <w:szCs w:val="21"/>
              </w:rPr>
            </w:pPr>
            <w:r>
              <w:rPr>
                <w:rFonts w:eastAsia="方正仿宋_GBK"/>
                <w:bCs/>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（113）</w:t>
            </w:r>
            <w:r>
              <w:rPr>
                <w:rFonts w:eastAsia="方正仿宋_GBK"/>
                <w:bCs/>
                <w:kern w:val="0"/>
                <w:szCs w:val="21"/>
              </w:rPr>
              <w:t>查阅社会体育指导员组织开展科学健身指导，体质测试、全民健身志愿服务等活动支撑材料。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left"/>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58"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40.</w:t>
            </w:r>
            <w:r>
              <w:rPr>
                <w:rFonts w:eastAsia="方正仿宋_GBK"/>
                <w:bCs/>
                <w:szCs w:val="21"/>
              </w:rPr>
              <w:t>机关、企事业单位等落实工作场所工间操制度。发挥行业体育协会、机关企事业单位工会、职工体育协会的作用，广泛建立职工体育俱乐部和体系健身团队，开展符合单位特点和职工喜闻乐见的体育健身和竞赛活动，形成自觉锻炼、主动健身、追求健康的良好社会风尚。</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（114）</w:t>
            </w:r>
            <w:r>
              <w:rPr>
                <w:rFonts w:eastAsia="方正仿宋_GBK"/>
                <w:bCs/>
                <w:kern w:val="0"/>
                <w:szCs w:val="21"/>
              </w:rPr>
              <w:t>查全市工间操制度文件资料；举办工间操培训班资料（通知、方案、签到、照片、总结等）。</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szCs w:val="21"/>
              </w:rPr>
            </w:pPr>
            <w:r>
              <w:rPr>
                <w:rFonts w:eastAsia="方正仿宋_GBK"/>
                <w:bCs/>
                <w:szCs w:val="21"/>
              </w:rPr>
              <w:t>各县市人民政府</w:t>
            </w:r>
          </w:p>
        </w:tc>
        <w:tc>
          <w:tcPr>
            <w:tcW w:w="1408" w:type="dxa"/>
            <w:vMerge w:val="continue"/>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66"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（115）</w:t>
            </w:r>
            <w:r>
              <w:rPr>
                <w:rFonts w:eastAsia="方正仿宋_GBK"/>
                <w:bCs/>
                <w:kern w:val="0"/>
                <w:szCs w:val="21"/>
              </w:rPr>
              <w:t>指导机关企事业单位建立职工体育俱乐部和体系健身团队，有建设基本情况统计，相关团队组织开展体育健身和竞赛活动的方案，通知，活动照片和视频，总结，表彰奖励等资料。</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58" w:hRule="atLeast"/>
          <w:jc w:val="center"/>
        </w:trPr>
        <w:tc>
          <w:tcPr>
            <w:tcW w:w="2485" w:type="dxa"/>
            <w:vMerge w:val="restart"/>
            <w:noWrap w:val="0"/>
            <w:vAlign w:val="center"/>
          </w:tcPr>
          <w:p>
            <w:pPr>
              <w:spacing w:line="250" w:lineRule="exact"/>
              <w:ind w:firstLine="105" w:firstLineChars="50"/>
              <w:jc w:val="left"/>
              <w:rPr>
                <w:rFonts w:eastAsia="方正仿宋_GBK"/>
                <w:bCs/>
                <w:kern w:val="0"/>
                <w:szCs w:val="21"/>
              </w:rPr>
            </w:pPr>
          </w:p>
          <w:p>
            <w:pPr>
              <w:spacing w:line="250" w:lineRule="exact"/>
              <w:ind w:firstLine="105" w:firstLineChars="50"/>
              <w:jc w:val="left"/>
              <w:rPr>
                <w:rFonts w:eastAsia="方正仿宋_GBK"/>
                <w:bCs/>
                <w:kern w:val="0"/>
                <w:szCs w:val="21"/>
              </w:rPr>
            </w:pPr>
          </w:p>
          <w:p>
            <w:pPr>
              <w:spacing w:line="250" w:lineRule="exact"/>
              <w:ind w:firstLine="105" w:firstLineChars="50"/>
              <w:jc w:val="left"/>
              <w:rPr>
                <w:rFonts w:eastAsia="方正仿宋_GBK"/>
                <w:bCs/>
                <w:kern w:val="0"/>
                <w:szCs w:val="21"/>
              </w:rPr>
            </w:pPr>
          </w:p>
          <w:p>
            <w:pPr>
              <w:spacing w:line="250" w:lineRule="exact"/>
              <w:ind w:firstLine="105" w:firstLineChars="50"/>
              <w:jc w:val="left"/>
              <w:rPr>
                <w:rFonts w:eastAsia="方正仿宋_GBK"/>
                <w:bCs/>
                <w:kern w:val="0"/>
                <w:szCs w:val="21"/>
              </w:rPr>
            </w:pPr>
          </w:p>
          <w:p>
            <w:pPr>
              <w:spacing w:line="250" w:lineRule="exact"/>
              <w:ind w:firstLine="105" w:firstLineChars="50"/>
              <w:jc w:val="left"/>
              <w:rPr>
                <w:rFonts w:eastAsia="方正仿宋_GBK"/>
                <w:bCs/>
                <w:kern w:val="0"/>
                <w:szCs w:val="21"/>
              </w:rPr>
            </w:pPr>
          </w:p>
          <w:p>
            <w:pPr>
              <w:spacing w:line="250" w:lineRule="exact"/>
              <w:ind w:firstLine="105" w:firstLineChars="50"/>
              <w:jc w:val="left"/>
              <w:rPr>
                <w:rFonts w:eastAsia="方正仿宋_GBK"/>
                <w:bCs/>
                <w:kern w:val="0"/>
                <w:szCs w:val="21"/>
              </w:rPr>
            </w:pPr>
          </w:p>
          <w:p>
            <w:pPr>
              <w:spacing w:line="250" w:lineRule="exact"/>
              <w:ind w:firstLine="105" w:firstLineChars="50"/>
              <w:jc w:val="left"/>
              <w:rPr>
                <w:rFonts w:eastAsia="方正仿宋_GBK"/>
                <w:bCs/>
                <w:kern w:val="0"/>
                <w:szCs w:val="21"/>
              </w:rPr>
            </w:pPr>
            <w:r>
              <w:rPr>
                <w:rFonts w:eastAsia="方正仿宋_GBK"/>
                <w:bCs/>
                <w:kern w:val="0"/>
                <w:szCs w:val="21"/>
              </w:rPr>
              <w:t>（九）深入开展控烟宣传活动，辖区内禁止在大众传播媒介或者公共场所、公共交通工具、户外发布烟草广告，依法规范烟草促销、赞助等行为。全面推进无烟党政机关、无烟医疗卫生机构、无烟学校、无烟家庭等无烟环境建设并取得显著成效，积极推进控烟立法执法，逐步实现室内公共场所、工作场所和公共交通工具全面禁烟。</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41.</w:t>
            </w:r>
            <w:r>
              <w:rPr>
                <w:rFonts w:eastAsia="方正仿宋_GBK"/>
                <w:bCs/>
                <w:szCs w:val="21"/>
              </w:rPr>
              <w:t>各级政府要高度重视控烟宣传工作，结合国家和当地控烟立法进展情况，充分利用传统媒体和新媒体，开展烟草（含传统卷烟和电子烟等新型烟草制品，下同）危害和控烟技能宣传，增强公众对烟草危害的认识，提高公众保护自己免受二手烟、三手烟危害的能力。健康教育专业机构及学校、医院、社区、机关、企事业单位等应在日常健康教育活动中，把烟草控制作为重点宣传内容。［参考文件：《健康中国行动（2019—2030 年 ）》］</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（116）</w:t>
            </w:r>
            <w:r>
              <w:rPr>
                <w:rFonts w:eastAsia="方正仿宋_GBK"/>
                <w:bCs/>
                <w:kern w:val="0"/>
                <w:szCs w:val="21"/>
              </w:rPr>
              <w:t>要高度重视控烟宣传工作，结合国家和当地控烟立法进展情况，充分利用传统媒体和新媒体，开展烟草（含传统卷烟和电子烟等新型烟草制品，下同）危害和控烟技能宣传，增强公众对烟草危害的认识，提高公众保护自己免受二手烟、三手烟危害的能力。</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州委宣传部</w:t>
            </w:r>
          </w:p>
          <w:p>
            <w:pPr>
              <w:widowControl/>
              <w:spacing w:line="250" w:lineRule="exact"/>
              <w:jc w:val="center"/>
              <w:rPr>
                <w:rFonts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德宏传媒集团</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931"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（117）</w:t>
            </w:r>
            <w:r>
              <w:rPr>
                <w:rFonts w:eastAsia="方正仿宋_GBK"/>
                <w:bCs/>
                <w:kern w:val="0"/>
                <w:szCs w:val="21"/>
              </w:rPr>
              <w:t>健康教育专业机构及学校、医院、社区、机关、企事业单位对干部职工开展烟草控制宣传教育。</w:t>
            </w:r>
          </w:p>
        </w:tc>
        <w:tc>
          <w:tcPr>
            <w:tcW w:w="1434" w:type="dxa"/>
            <w:vMerge w:val="restart"/>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vMerge w:val="restart"/>
            <w:noWrap w:val="0"/>
            <w:vAlign w:val="center"/>
          </w:tcPr>
          <w:p>
            <w:pPr>
              <w:widowControl/>
              <w:spacing w:line="250" w:lineRule="exact"/>
              <w:jc w:val="center"/>
              <w:rPr>
                <w:rFonts w:eastAsia="方正仿宋_GBK"/>
                <w:bCs/>
                <w:szCs w:val="21"/>
              </w:rPr>
            </w:pPr>
            <w:r>
              <w:rPr>
                <w:rFonts w:eastAsia="方正仿宋_GBK"/>
                <w:bCs/>
                <w:szCs w:val="21"/>
              </w:rPr>
              <w:t>全域指标</w:t>
            </w:r>
          </w:p>
          <w:p>
            <w:pPr>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58"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（118）</w:t>
            </w:r>
            <w:r>
              <w:rPr>
                <w:rFonts w:eastAsia="方正仿宋_GBK"/>
                <w:bCs/>
                <w:kern w:val="0"/>
                <w:szCs w:val="21"/>
              </w:rPr>
              <w:t>各机关、企事业</w:t>
            </w:r>
            <w:r>
              <w:rPr>
                <w:rFonts w:hint="eastAsia" w:eastAsia="方正仿宋_GBK"/>
                <w:bCs/>
                <w:kern w:val="0"/>
                <w:szCs w:val="21"/>
                <w:lang w:eastAsia="zh-CN"/>
              </w:rPr>
              <w:t>单位</w:t>
            </w:r>
            <w:r>
              <w:rPr>
                <w:rFonts w:eastAsia="方正仿宋_GBK"/>
                <w:bCs/>
                <w:kern w:val="0"/>
                <w:szCs w:val="21"/>
              </w:rPr>
              <w:t>利用世界无烟日开展烟草控制宣传。</w:t>
            </w:r>
          </w:p>
        </w:tc>
        <w:tc>
          <w:tcPr>
            <w:tcW w:w="1434" w:type="dxa"/>
            <w:vMerge w:val="continue"/>
            <w:noWrap w:val="0"/>
            <w:vAlign w:val="center"/>
          </w:tcPr>
          <w:p>
            <w:pPr>
              <w:widowControl/>
              <w:spacing w:line="250" w:lineRule="exact"/>
              <w:jc w:val="center"/>
              <w:rPr>
                <w:rFonts w:eastAsia="方正仿宋_GBK"/>
                <w:bCs/>
                <w:szCs w:val="21"/>
              </w:rPr>
            </w:pPr>
          </w:p>
        </w:tc>
        <w:tc>
          <w:tcPr>
            <w:tcW w:w="1304" w:type="dxa"/>
            <w:vMerge w:val="continue"/>
            <w:noWrap w:val="0"/>
            <w:vAlign w:val="center"/>
          </w:tcPr>
          <w:p>
            <w:pPr>
              <w:widowControl/>
              <w:spacing w:line="250" w:lineRule="exact"/>
              <w:jc w:val="center"/>
              <w:rPr>
                <w:rFonts w:eastAsia="方正仿宋_GBK"/>
                <w:bCs/>
                <w:szCs w:val="21"/>
              </w:rPr>
            </w:pPr>
          </w:p>
        </w:tc>
        <w:tc>
          <w:tcPr>
            <w:tcW w:w="1408" w:type="dxa"/>
            <w:vMerge w:val="continue"/>
            <w:noWrap w:val="0"/>
            <w:vAlign w:val="center"/>
          </w:tcPr>
          <w:p>
            <w:pPr>
              <w:widowControl/>
              <w:spacing w:line="250" w:lineRule="exact"/>
              <w:jc w:val="center"/>
              <w:rPr>
                <w:rFonts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918"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42.</w:t>
            </w:r>
            <w:r>
              <w:rPr>
                <w:rFonts w:eastAsia="方正仿宋_GBK"/>
                <w:bCs/>
                <w:szCs w:val="21"/>
              </w:rPr>
              <w:t>辖区内禁止任何形式的烟草广告。</w:t>
            </w:r>
          </w:p>
          <w:p>
            <w:pPr>
              <w:spacing w:line="250" w:lineRule="exact"/>
              <w:rPr>
                <w:rFonts w:eastAsia="方正仿宋_GBK"/>
                <w:bCs/>
                <w:szCs w:val="21"/>
              </w:rPr>
            </w:pPr>
            <w:r>
              <w:rPr>
                <w:rFonts w:eastAsia="方正仿宋_GBK"/>
                <w:bCs/>
                <w:szCs w:val="21"/>
              </w:rPr>
              <w:t>（1）烟草广告指任何形式的商业性宣传推介活动，其目的效果或可能的效果在于直接或间接地推销烟草制品或促进烟草使用。</w:t>
            </w:r>
          </w:p>
          <w:p>
            <w:pPr>
              <w:spacing w:line="250" w:lineRule="exact"/>
              <w:rPr>
                <w:rFonts w:eastAsia="方正仿宋_GBK"/>
                <w:bCs/>
                <w:szCs w:val="21"/>
              </w:rPr>
            </w:pPr>
            <w:r>
              <w:rPr>
                <w:rFonts w:eastAsia="方正仿宋_GBK"/>
                <w:bCs/>
                <w:szCs w:val="21"/>
              </w:rPr>
              <w:t>（2）禁止在大众传播媒介或者公共场所、公共交通工具、户外发布烟草广告。禁止利用互联网发布烟草的广告。禁止向未成年人发送任何形式的烟草广告。禁止利用其他商品或者服务的广告、公益广告，宣传烟草制品名称、商标、包装、装潢以及类似内容。烟草制品生产者或者销售者发布的迁址、更名、招聘等启事中，不得含有烟草制品名称、商标、包装、装潢以及类似内容。［参考文件：《中华人民共和国广告法》《互联网广告管理暂行办法》《电子烟管理办法》］</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（119）</w:t>
            </w:r>
            <w:r>
              <w:rPr>
                <w:rFonts w:eastAsia="方正仿宋_GBK"/>
                <w:bCs/>
                <w:kern w:val="0"/>
                <w:szCs w:val="21"/>
              </w:rPr>
              <w:t>现场查看建成区内无违法烟草广告；查开展广告法培训、学习资料；烟草广告日常监督检查资料；开展烟草广告专项整治的方案、整治图片、活动小结等资料。</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州烟草专卖局</w:t>
            </w:r>
          </w:p>
        </w:tc>
        <w:tc>
          <w:tcPr>
            <w:tcW w:w="1304" w:type="dxa"/>
            <w:noWrap w:val="0"/>
            <w:vAlign w:val="center"/>
          </w:tcPr>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208"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43.</w:t>
            </w:r>
            <w:r>
              <w:rPr>
                <w:rFonts w:eastAsia="方正仿宋_GBK"/>
                <w:bCs/>
                <w:szCs w:val="21"/>
              </w:rPr>
              <w:t>推动全面建成无烟党政机关，鼓励企事业单位等场所开展无烟环境建设。各级领导干部在控烟工作中要起到模范带头作用，在禁止吸烟的场所不吸烟，公务活动参加人员不吸烟、不敬烟、不劝烟。无烟党政机关建成比例</w:t>
            </w:r>
            <w:r>
              <w:rPr>
                <w:rFonts w:hint="eastAsia" w:eastAsia="方正仿宋_GBK"/>
                <w:bCs/>
                <w:szCs w:val="21"/>
              </w:rPr>
              <w:t>≥</w:t>
            </w:r>
            <w:r>
              <w:rPr>
                <w:rFonts w:eastAsia="方正仿宋_GBK"/>
                <w:bCs/>
                <w:szCs w:val="21"/>
              </w:rPr>
              <w:t>90%。［参考文件：《关于领导干部带头在公共场所禁烟有关事项的通知》《关于加强无烟党政机关建设的通知》］</w:t>
            </w:r>
          </w:p>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（120）</w:t>
            </w:r>
            <w:r>
              <w:rPr>
                <w:rFonts w:eastAsia="方正仿宋_GBK"/>
                <w:bCs/>
                <w:kern w:val="0"/>
                <w:szCs w:val="21"/>
              </w:rPr>
              <w:t>制定贯彻落实中共中央办公厅、国务院办公厅印发的《关于领导干部带头在公共场所禁烟有关事项的通知》文件精神的实施意见。</w:t>
            </w:r>
          </w:p>
        </w:tc>
        <w:tc>
          <w:tcPr>
            <w:tcW w:w="1434" w:type="dxa"/>
            <w:noWrap w:val="0"/>
            <w:vAlign w:val="center"/>
          </w:tcPr>
          <w:p>
            <w:pPr>
              <w:widowControl/>
              <w:spacing w:line="250" w:lineRule="exact"/>
              <w:jc w:val="center"/>
              <w:rPr>
                <w:rFonts w:eastAsia="方正仿宋_GBK"/>
                <w:bCs/>
                <w:szCs w:val="21"/>
              </w:rPr>
            </w:pPr>
            <w:r>
              <w:rPr>
                <w:rFonts w:eastAsia="方正仿宋_GBK"/>
                <w:bCs/>
                <w:szCs w:val="21"/>
              </w:rPr>
              <w:t>州委办</w:t>
            </w:r>
          </w:p>
          <w:p>
            <w:pPr>
              <w:widowControl/>
              <w:spacing w:line="250" w:lineRule="exact"/>
              <w:jc w:val="center"/>
              <w:rPr>
                <w:rFonts w:eastAsia="方正仿宋_GBK"/>
                <w:bCs/>
                <w:szCs w:val="21"/>
              </w:rPr>
            </w:pPr>
            <w:r>
              <w:rPr>
                <w:rFonts w:eastAsia="方正仿宋_GBK"/>
                <w:bCs/>
                <w:szCs w:val="21"/>
              </w:rPr>
              <w:t>州政府办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71"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（121）</w:t>
            </w:r>
            <w:r>
              <w:rPr>
                <w:rFonts w:eastAsia="方正仿宋_GBK"/>
                <w:bCs/>
                <w:kern w:val="0"/>
                <w:szCs w:val="21"/>
              </w:rPr>
              <w:t>开展无烟党政机关、无烟医疗卫生机构、无烟学校等无烟环境建设活动。</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71"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44.</w:t>
            </w:r>
            <w:r>
              <w:rPr>
                <w:rFonts w:eastAsia="方正仿宋_GBK"/>
                <w:bCs/>
                <w:szCs w:val="21"/>
              </w:rPr>
              <w:t>积极开展无烟医疗卫生机构建设，医务人员在诊疗过程中要主动传播健康知识和技能，劝导、帮助患者戒烟。不在工作时间吸烟，不在医院室内吸烟，不着工作服吸烟。无烟医疗卫生机构建成比例</w:t>
            </w:r>
            <w:r>
              <w:rPr>
                <w:rFonts w:hint="eastAsia" w:eastAsia="方正仿宋_GBK"/>
                <w:bCs/>
                <w:szCs w:val="21"/>
              </w:rPr>
              <w:t>≥</w:t>
            </w:r>
            <w:r>
              <w:rPr>
                <w:rFonts w:eastAsia="方正仿宋_GBK"/>
                <w:bCs/>
                <w:szCs w:val="21"/>
              </w:rPr>
              <w:t>90%。［参考文件：《关于进一步加强无烟医疗卫生机构建设工作的通知》］</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（122）</w:t>
            </w:r>
            <w:r>
              <w:rPr>
                <w:rFonts w:eastAsia="方正仿宋_GBK"/>
                <w:bCs/>
                <w:kern w:val="0"/>
                <w:szCs w:val="21"/>
              </w:rPr>
              <w:t>巩固</w:t>
            </w:r>
            <w:r>
              <w:rPr>
                <w:rFonts w:hint="eastAsia" w:eastAsia="方正仿宋_GBK"/>
                <w:bCs/>
                <w:kern w:val="0"/>
                <w:szCs w:val="21"/>
              </w:rPr>
              <w:t>“</w:t>
            </w:r>
            <w:r>
              <w:rPr>
                <w:rFonts w:eastAsia="方正仿宋_GBK"/>
                <w:bCs/>
                <w:kern w:val="0"/>
                <w:szCs w:val="21"/>
              </w:rPr>
              <w:t>无烟医疗卫生机构</w:t>
            </w:r>
            <w:r>
              <w:rPr>
                <w:rFonts w:hint="eastAsia" w:eastAsia="方正仿宋_GBK"/>
                <w:bCs/>
                <w:kern w:val="0"/>
                <w:szCs w:val="21"/>
              </w:rPr>
              <w:t>”</w:t>
            </w:r>
            <w:r>
              <w:rPr>
                <w:rFonts w:eastAsia="方正仿宋_GBK"/>
                <w:bCs/>
                <w:kern w:val="0"/>
                <w:szCs w:val="21"/>
              </w:rPr>
              <w:t>建设成果，各级医疗卫生机构要开展控烟宣传活动。（查控烟实施方案、计划、总结，宣传倡导活动、劝阻吸烟、监督检查等资料）</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辖区各级各类医疗卫生机构</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71"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45.</w:t>
            </w:r>
            <w:r>
              <w:rPr>
                <w:rFonts w:eastAsia="方正仿宋_GBK"/>
                <w:bCs/>
                <w:szCs w:val="21"/>
              </w:rPr>
              <w:t>积极开展无烟学校建设，教师要做学生控烟的表率，不在学校吸烟，不当着学生的面吸烟。学校周边 100 米禁止售烟，禁止向未成年人销烟。无烟学校建成比例</w:t>
            </w:r>
            <w:r>
              <w:rPr>
                <w:rFonts w:hint="eastAsia" w:eastAsia="方正仿宋_GBK"/>
                <w:bCs/>
                <w:szCs w:val="21"/>
              </w:rPr>
              <w:t>≥</w:t>
            </w:r>
            <w:r>
              <w:rPr>
                <w:rFonts w:eastAsia="方正仿宋_GBK"/>
                <w:bCs/>
                <w:szCs w:val="21"/>
              </w:rPr>
              <w:t>90%。［参考文件：《关于进一步加强青少年控烟工作的通知》《教育部关于在全国各级各类学校禁烟有关事项的通知》（教基一函[2014]1号</w:t>
            </w:r>
            <w:r>
              <w:rPr>
                <w:rFonts w:hint="eastAsia" w:eastAsia="方正仿宋_GBK"/>
                <w:bCs/>
                <w:szCs w:val="21"/>
              </w:rPr>
              <w:t>）</w:t>
            </w:r>
            <w:r>
              <w:rPr>
                <w:rFonts w:eastAsia="方正仿宋_GBK"/>
                <w:bCs/>
                <w:szCs w:val="21"/>
              </w:rPr>
              <w:t>《教育部办公厅、卫生部办公厅关于进一步加强无烟学校建设工作的通知》］</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（123）</w:t>
            </w:r>
            <w:r>
              <w:rPr>
                <w:rFonts w:eastAsia="方正仿宋_GBK"/>
                <w:bCs/>
                <w:kern w:val="0"/>
                <w:szCs w:val="21"/>
              </w:rPr>
              <w:t>制定贯彻落实教育部《关于在全国 各级各类学校禁烟有关事项的通知》和《关 于进一步加强无烟学校建设工作的通知》 精神的实施意见。巩固</w:t>
            </w:r>
            <w:r>
              <w:rPr>
                <w:rFonts w:hint="eastAsia" w:eastAsia="方正仿宋_GBK"/>
                <w:bCs/>
                <w:kern w:val="0"/>
                <w:szCs w:val="21"/>
              </w:rPr>
              <w:t>“</w:t>
            </w:r>
            <w:r>
              <w:rPr>
                <w:rFonts w:eastAsia="方正仿宋_GBK"/>
                <w:bCs/>
                <w:kern w:val="0"/>
                <w:szCs w:val="21"/>
              </w:rPr>
              <w:t>无烟学校</w:t>
            </w:r>
            <w:r>
              <w:rPr>
                <w:rFonts w:hint="eastAsia" w:eastAsia="方正仿宋_GBK"/>
                <w:bCs/>
                <w:kern w:val="0"/>
                <w:szCs w:val="21"/>
              </w:rPr>
              <w:t>”</w:t>
            </w:r>
            <w:r>
              <w:rPr>
                <w:rFonts w:eastAsia="方正仿宋_GBK"/>
                <w:bCs/>
                <w:kern w:val="0"/>
                <w:szCs w:val="21"/>
              </w:rPr>
              <w:t>建设 成果。（查控烟实施方案、计划、总结， 宣传倡导活动、劝阻吸烟、督导检查等相 关资料）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州教育体育局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州属各学校</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41" w:hRule="atLeast"/>
          <w:jc w:val="center"/>
        </w:trPr>
        <w:tc>
          <w:tcPr>
            <w:tcW w:w="2485" w:type="dxa"/>
            <w:vMerge w:val="restart"/>
            <w:noWrap w:val="0"/>
            <w:vAlign w:val="top"/>
          </w:tcPr>
          <w:p>
            <w:pPr>
              <w:spacing w:line="250" w:lineRule="exact"/>
              <w:ind w:firstLine="105" w:firstLineChars="50"/>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46.</w:t>
            </w:r>
            <w:r>
              <w:rPr>
                <w:rFonts w:eastAsia="方正仿宋_GBK"/>
                <w:bCs/>
                <w:szCs w:val="21"/>
              </w:rPr>
              <w:t>积极开展无烟家庭建设，广泛宣传保护家人免受烟草危害。15岁以上人群吸烟率低于20%。</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（124）</w:t>
            </w:r>
            <w:r>
              <w:rPr>
                <w:rFonts w:eastAsia="方正仿宋_GBK"/>
                <w:bCs/>
                <w:kern w:val="0"/>
                <w:szCs w:val="21"/>
              </w:rPr>
              <w:t>组织开展无烟家庭建设活动。（查评比创建活动方案、检查验收和命名文件等资料）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06"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（125）</w:t>
            </w:r>
            <w:r>
              <w:rPr>
                <w:rFonts w:eastAsia="方正仿宋_GBK"/>
                <w:bCs/>
                <w:kern w:val="0"/>
                <w:szCs w:val="21"/>
              </w:rPr>
              <w:t>开展 15 岁以上人群吸烟率调查， 15 岁以上人群吸烟率低于 20%或持续降低。（查调查 方案、调查问卷、分析报告等资料）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71" w:hRule="atLeast"/>
          <w:jc w:val="center"/>
        </w:trPr>
        <w:tc>
          <w:tcPr>
            <w:tcW w:w="2485" w:type="dxa"/>
            <w:vMerge w:val="continue"/>
            <w:noWrap w:val="0"/>
            <w:vAlign w:val="top"/>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47.</w:t>
            </w:r>
            <w:r>
              <w:rPr>
                <w:rFonts w:eastAsia="方正仿宋_GBK"/>
                <w:bCs/>
                <w:szCs w:val="21"/>
              </w:rPr>
              <w:t>积极推进控烟立法，出台全面控烟法律法规规定，逐步实现室内公共场所、工作场所和公共交通内全面禁止吸烟（出台规范性文件或被市级全面控烟法律法规规定覆盖）。</w:t>
            </w:r>
          </w:p>
          <w:p>
            <w:pPr>
              <w:spacing w:line="250" w:lineRule="exact"/>
              <w:rPr>
                <w:rFonts w:eastAsia="方正仿宋_GBK"/>
                <w:bCs/>
                <w:szCs w:val="21"/>
              </w:rPr>
            </w:pPr>
            <w:r>
              <w:rPr>
                <w:rFonts w:eastAsia="方正仿宋_GBK"/>
                <w:bCs/>
                <w:szCs w:val="21"/>
              </w:rPr>
              <w:t>（1）室内场所是指有顶部遮蔽且四周封闭总面积达50%以上的所有空间，不论该顶部、围挡、墙壁使用了何种物料，也不论该结构是永久的还是临时的，这类区域都定义为</w:t>
            </w:r>
            <w:r>
              <w:rPr>
                <w:rFonts w:hint="eastAsia" w:eastAsia="方正仿宋_GBK"/>
                <w:bCs/>
                <w:szCs w:val="21"/>
              </w:rPr>
              <w:t>“</w:t>
            </w:r>
            <w:r>
              <w:rPr>
                <w:rFonts w:eastAsia="方正仿宋_GBK"/>
                <w:bCs/>
                <w:szCs w:val="21"/>
              </w:rPr>
              <w:t>室内场所</w:t>
            </w:r>
            <w:r>
              <w:rPr>
                <w:rFonts w:hint="eastAsia" w:eastAsia="方正仿宋_GBK"/>
                <w:bCs/>
                <w:szCs w:val="21"/>
              </w:rPr>
              <w:t>”</w:t>
            </w:r>
            <w:r>
              <w:rPr>
                <w:rFonts w:eastAsia="方正仿宋_GBK"/>
                <w:bCs/>
                <w:szCs w:val="21"/>
              </w:rPr>
              <w:t>。</w:t>
            </w:r>
          </w:p>
          <w:p>
            <w:pPr>
              <w:spacing w:line="250" w:lineRule="exact"/>
              <w:rPr>
                <w:rFonts w:eastAsia="方正仿宋_GBK"/>
                <w:bCs/>
                <w:szCs w:val="21"/>
              </w:rPr>
            </w:pPr>
            <w:r>
              <w:rPr>
                <w:rFonts w:eastAsia="方正仿宋_GBK"/>
                <w:bCs/>
                <w:szCs w:val="21"/>
              </w:rPr>
              <w:t>（2）公共场所涵盖公众可以进入的所有场所或供集体使用的场所，无论其所有权或进入权。</w:t>
            </w:r>
          </w:p>
          <w:p>
            <w:pPr>
              <w:spacing w:line="250" w:lineRule="exact"/>
              <w:rPr>
                <w:rFonts w:eastAsia="方正仿宋_GBK"/>
                <w:bCs/>
                <w:szCs w:val="21"/>
              </w:rPr>
            </w:pPr>
            <w:r>
              <w:rPr>
                <w:rFonts w:eastAsia="方正仿宋_GBK"/>
                <w:bCs/>
                <w:szCs w:val="21"/>
              </w:rPr>
              <w:t>（3）工作场所指工作人员在其就业或工作期间使用的任何场所。包括：工作场所，如办公室、会议室、实验室等；工作期间使用的附属或关联场所，如走廊、升降梯、楼梯间、大厅、联合设施、咖啡厅、洗手间、休息室、餐厅、车辆等。</w:t>
            </w:r>
          </w:p>
          <w:p>
            <w:pPr>
              <w:spacing w:line="250" w:lineRule="exact"/>
              <w:rPr>
                <w:rFonts w:eastAsia="方正仿宋_GBK"/>
                <w:bCs/>
                <w:szCs w:val="21"/>
              </w:rPr>
            </w:pPr>
            <w:r>
              <w:rPr>
                <w:rFonts w:eastAsia="方正仿宋_GBK"/>
                <w:bCs/>
                <w:szCs w:val="21"/>
              </w:rPr>
              <w:t>（4）公共交通工具是指从事旅客运输的各种公共汽车、出租车、火车、船只、飞机、缆车轿厢等正在运营中的交通工具。</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（126）</w:t>
            </w:r>
            <w:r>
              <w:rPr>
                <w:rFonts w:eastAsia="方正仿宋_GBK"/>
                <w:bCs/>
                <w:kern w:val="0"/>
                <w:szCs w:val="21"/>
              </w:rPr>
              <w:t>逐步实现室内公共场所、工作场所和公共交通内全面禁止吸烟。</w:t>
            </w:r>
          </w:p>
        </w:tc>
        <w:tc>
          <w:tcPr>
            <w:tcW w:w="1434" w:type="dxa"/>
            <w:noWrap w:val="0"/>
            <w:vAlign w:val="center"/>
          </w:tcPr>
          <w:p>
            <w:pPr>
              <w:widowControl/>
              <w:spacing w:line="250" w:lineRule="exact"/>
              <w:jc w:val="center"/>
              <w:rPr>
                <w:rFonts w:eastAsia="方正仿宋_GBK"/>
                <w:bCs/>
                <w:strike/>
                <w:color w:val="00B0F0"/>
                <w:kern w:val="0"/>
                <w:szCs w:val="21"/>
              </w:rPr>
            </w:pPr>
          </w:p>
          <w:p>
            <w:pPr>
              <w:widowControl/>
              <w:spacing w:line="250" w:lineRule="exact"/>
              <w:jc w:val="center"/>
              <w:rPr>
                <w:rFonts w:eastAsia="方正仿宋_GBK"/>
                <w:bCs/>
                <w:kern w:val="0"/>
                <w:szCs w:val="21"/>
              </w:rPr>
            </w:pPr>
            <w:r>
              <w:rPr>
                <w:rFonts w:eastAsia="方正仿宋_GBK"/>
                <w:bCs/>
                <w:kern w:val="0"/>
                <w:szCs w:val="21"/>
              </w:rPr>
              <w:t>州政府办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p>
            <w:pPr>
              <w:widowControl/>
              <w:spacing w:line="250" w:lineRule="exact"/>
              <w:jc w:val="center"/>
              <w:rPr>
                <w:rFonts w:eastAsia="方正仿宋_GBK"/>
                <w:bCs/>
                <w:kern w:val="0"/>
                <w:szCs w:val="21"/>
              </w:rPr>
            </w:pPr>
            <w:r>
              <w:rPr>
                <w:rFonts w:eastAsia="方正仿宋_GBK"/>
                <w:bCs/>
                <w:kern w:val="0"/>
                <w:szCs w:val="21"/>
              </w:rPr>
              <w:t>州司法局</w:t>
            </w:r>
          </w:p>
          <w:p>
            <w:pPr>
              <w:pStyle w:val="2"/>
              <w:spacing w:before="0" w:after="0" w:line="250" w:lineRule="exact"/>
              <w:rPr>
                <w:rFonts w:ascii="Times New Roman" w:hAnsi="Times New Roman" w:eastAsia="方正仿宋_GBK" w:cs="Times New Roman"/>
                <w:b w:val="0"/>
                <w:sz w:val="21"/>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71" w:hRule="atLeast"/>
          <w:jc w:val="center"/>
        </w:trPr>
        <w:tc>
          <w:tcPr>
            <w:tcW w:w="2485" w:type="dxa"/>
            <w:noWrap w:val="0"/>
            <w:vAlign w:val="top"/>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48.</w:t>
            </w:r>
            <w:r>
              <w:rPr>
                <w:rFonts w:eastAsia="方正仿宋_GBK"/>
                <w:bCs/>
                <w:szCs w:val="21"/>
              </w:rPr>
              <w:t>辖区内所有室内公共场所、工作场所及主要入口处，公共交通工具内张贴醒目的禁止吸烟标识和提示语。禁止吸烟标识张贴正确、规范（包括</w:t>
            </w:r>
            <w:r>
              <w:rPr>
                <w:rFonts w:hint="eastAsia" w:eastAsia="方正仿宋_GBK"/>
                <w:bCs/>
                <w:szCs w:val="21"/>
              </w:rPr>
              <w:t>“</w:t>
            </w:r>
            <w:r>
              <w:rPr>
                <w:rFonts w:eastAsia="方正仿宋_GBK"/>
                <w:bCs/>
                <w:szCs w:val="21"/>
              </w:rPr>
              <w:t>禁止吸烟</w:t>
            </w:r>
            <w:r>
              <w:rPr>
                <w:rFonts w:hint="eastAsia" w:eastAsia="方正仿宋_GBK"/>
                <w:bCs/>
                <w:szCs w:val="21"/>
              </w:rPr>
              <w:t>”</w:t>
            </w:r>
            <w:r>
              <w:rPr>
                <w:rFonts w:eastAsia="方正仿宋_GBK"/>
                <w:bCs/>
                <w:szCs w:val="21"/>
              </w:rPr>
              <w:t>的图形和字样、监督举报电话、健康危害警示语以及部门落款等）。</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（127）</w:t>
            </w:r>
            <w:r>
              <w:rPr>
                <w:rFonts w:eastAsia="方正仿宋_GBK"/>
                <w:bCs/>
                <w:kern w:val="0"/>
                <w:szCs w:val="21"/>
              </w:rPr>
              <w:t>现场查看辖区内所有室内公共场所、工作场所及主要入口处，公共交通工具内禁止吸烟标识和提示语醒目、正确、 规范。</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驻德宏州中央、省各机关企事业单位</w:t>
            </w:r>
          </w:p>
          <w:p>
            <w:pPr>
              <w:widowControl/>
              <w:spacing w:line="250" w:lineRule="exact"/>
              <w:jc w:val="center"/>
              <w:rPr>
                <w:rFonts w:eastAsia="方正仿宋_GBK"/>
                <w:bCs/>
                <w:kern w:val="0"/>
                <w:szCs w:val="21"/>
              </w:rPr>
            </w:pPr>
            <w:r>
              <w:rPr>
                <w:rFonts w:eastAsia="方正仿宋_GBK"/>
                <w:bCs/>
                <w:kern w:val="0"/>
                <w:szCs w:val="21"/>
              </w:rPr>
              <w:t>州属各部门</w:t>
            </w:r>
          </w:p>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11168" w:type="dxa"/>
            <w:gridSpan w:val="3"/>
            <w:noWrap w:val="0"/>
            <w:vAlign w:val="center"/>
          </w:tcPr>
          <w:p>
            <w:pPr>
              <w:widowControl/>
              <w:spacing w:line="250" w:lineRule="exact"/>
              <w:jc w:val="left"/>
            </w:pPr>
            <w:r>
              <w:rPr>
                <w:rFonts w:ascii="方正黑体_GBK" w:hAnsi="方正黑体_GBK" w:eastAsia="方正黑体_GBK" w:cs="方正黑体_GBK"/>
                <w:bCs/>
                <w:kern w:val="0"/>
                <w:szCs w:val="21"/>
              </w:rPr>
              <w:t>三、市容环境卫生</w:t>
            </w:r>
          </w:p>
        </w:tc>
        <w:tc>
          <w:tcPr>
            <w:tcW w:w="1434" w:type="dxa"/>
            <w:noWrap w:val="0"/>
            <w:vAlign w:val="center"/>
          </w:tcPr>
          <w:p>
            <w:pPr>
              <w:widowControl/>
              <w:spacing w:line="250" w:lineRule="exact"/>
              <w:jc w:val="left"/>
            </w:pPr>
          </w:p>
        </w:tc>
        <w:tc>
          <w:tcPr>
            <w:tcW w:w="1304" w:type="dxa"/>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spacing w:line="250" w:lineRule="exact"/>
              <w:ind w:firstLine="105" w:firstLineChars="50"/>
              <w:rPr>
                <w:rFonts w:eastAsia="方正仿宋_GBK"/>
                <w:bCs/>
                <w:kern w:val="0"/>
                <w:szCs w:val="21"/>
              </w:rPr>
            </w:pPr>
            <w:r>
              <w:rPr>
                <w:rFonts w:eastAsia="方正仿宋_GBK"/>
                <w:bCs/>
                <w:kern w:val="0"/>
                <w:szCs w:val="21"/>
              </w:rPr>
              <w:t>（十）主次干道和街巷路面平整，道路照明及景观照明设施整洁、完好，运行正常。垃圾桶（箱）等垃圾分类收集容器配置齐全，分类标志统一规范，满足当地垃圾分类要求。无乱搭乱建、乱堆乱摆、乱停乱放、乱贴乱画、乱扔乱倒等现象，无卫生死角，基本消除易涝积水点。主次干道和街巷路面及时进行保洁，保洁质量符合相关标准要求。河道、湖泊等水面清洁、岸坡整洁，无垃圾杂物。建筑工地（含待建、拆迁、在建等工地）管理到位，卫生整洁，规范围挡，无扬尘、噪声污染，建筑垃圾规范运输处理，无乱倒垃圾和乱搭乱建现象。</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49.</w:t>
            </w:r>
            <w:r>
              <w:rPr>
                <w:rFonts w:eastAsia="方正仿宋_GBK"/>
                <w:bCs/>
                <w:szCs w:val="21"/>
              </w:rPr>
              <w:t>城市容貌应达到相关标准要求，城市、县可结合实际制定高于国家规定的容貌标准并公布实施。［参考标准：《城市市容市貌干净整洁有序安全标准（试行）》《城市容貌标准》（GB 50449—2008）］</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（128）</w:t>
            </w:r>
            <w:r>
              <w:rPr>
                <w:rFonts w:eastAsia="方正仿宋_GBK"/>
                <w:bCs/>
                <w:kern w:val="0"/>
                <w:szCs w:val="21"/>
              </w:rPr>
              <w:t>提供德宏州制定出台的市容、环卫法律法规或规范性文件，有组织实施的相关材料。</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（129）</w:t>
            </w:r>
            <w:r>
              <w:rPr>
                <w:rFonts w:eastAsia="方正仿宋_GBK"/>
                <w:bCs/>
                <w:kern w:val="0"/>
                <w:szCs w:val="21"/>
              </w:rPr>
              <w:t>政府重视环境卫生管理工作，环境卫生管理经费落实到位的相关支撑资料（会议记录、会议纪要、经费拨付凭证等资料）。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州财政局</w:t>
            </w:r>
          </w:p>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（130）</w:t>
            </w:r>
            <w:r>
              <w:rPr>
                <w:rFonts w:eastAsia="方正仿宋_GBK"/>
                <w:bCs/>
                <w:kern w:val="0"/>
                <w:szCs w:val="21"/>
              </w:rPr>
              <w:t>沿街单位落实市容环卫</w:t>
            </w:r>
            <w:r>
              <w:rPr>
                <w:rFonts w:hint="eastAsia" w:eastAsia="方正仿宋_GBK"/>
                <w:bCs/>
                <w:kern w:val="0"/>
                <w:szCs w:val="21"/>
              </w:rPr>
              <w:t>“</w:t>
            </w:r>
            <w:r>
              <w:rPr>
                <w:rFonts w:eastAsia="方正仿宋_GBK"/>
                <w:bCs/>
                <w:kern w:val="0"/>
                <w:szCs w:val="21"/>
              </w:rPr>
              <w:t>门前三包</w:t>
            </w:r>
            <w:r>
              <w:rPr>
                <w:rFonts w:hint="eastAsia" w:eastAsia="方正仿宋_GBK"/>
                <w:bCs/>
                <w:kern w:val="0"/>
                <w:szCs w:val="21"/>
              </w:rPr>
              <w:t>”</w:t>
            </w:r>
            <w:r>
              <w:rPr>
                <w:rFonts w:eastAsia="方正仿宋_GBK"/>
                <w:bCs/>
                <w:kern w:val="0"/>
                <w:szCs w:val="21"/>
              </w:rPr>
              <w:t>责任，并做到有领导分工负责、组织网络健全；有管理规定、职责、计划和检查评比、总结制度；有责任牌、责任书、责任范围、内容明确、日常管理记录齐全。</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2" w:hRule="atLeast"/>
          <w:jc w:val="center"/>
        </w:trPr>
        <w:tc>
          <w:tcPr>
            <w:tcW w:w="2485" w:type="dxa"/>
            <w:vMerge w:val="continue"/>
            <w:noWrap w:val="0"/>
            <w:vAlign w:val="center"/>
          </w:tcPr>
          <w:p>
            <w:pPr>
              <w:spacing w:line="250" w:lineRule="exact"/>
              <w:ind w:firstLine="105" w:firstLineChars="50"/>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50.</w:t>
            </w:r>
            <w:r>
              <w:rPr>
                <w:rFonts w:eastAsia="方正仿宋_GBK"/>
                <w:bCs/>
                <w:szCs w:val="21"/>
              </w:rPr>
              <w:t>道路及附属设施。</w:t>
            </w:r>
          </w:p>
          <w:p>
            <w:pPr>
              <w:spacing w:line="250" w:lineRule="exact"/>
              <w:rPr>
                <w:rFonts w:eastAsia="方正仿宋_GBK"/>
                <w:bCs/>
                <w:szCs w:val="21"/>
              </w:rPr>
            </w:pPr>
            <w:r>
              <w:rPr>
                <w:rFonts w:eastAsia="方正仿宋_GBK"/>
                <w:bCs/>
                <w:szCs w:val="21"/>
              </w:rPr>
              <w:t>（1）城市道路保持平坦、完好，没有坑凹、碎裂、隆起、溢水等情况,便于通行。道路及附属设施养护符合标准要求。［参考标准：《城镇道路养护技术规范》（CJJ 36—2016）］</w:t>
            </w:r>
          </w:p>
          <w:p>
            <w:pPr>
              <w:spacing w:line="250" w:lineRule="exact"/>
              <w:rPr>
                <w:rFonts w:eastAsia="方正仿宋_GBK"/>
                <w:bCs/>
                <w:szCs w:val="21"/>
              </w:rPr>
            </w:pPr>
            <w:r>
              <w:rPr>
                <w:rFonts w:eastAsia="方正仿宋_GBK"/>
                <w:bCs/>
                <w:szCs w:val="21"/>
              </w:rPr>
              <w:t>（2）道路在进行新建、扩建、改建、养护、维修等施工作业时，施工现场实施噪声污染防治措施，并设置明显标志和安全防护设施。施工完毕后及时平整现场、恢复路面、拆除防护设施。临时道路管理规范，有效控制扬尘，不得有生活垃圾堆积。</w:t>
            </w:r>
          </w:p>
          <w:p>
            <w:pPr>
              <w:spacing w:line="250" w:lineRule="exact"/>
              <w:rPr>
                <w:rFonts w:eastAsia="方正仿宋_GBK"/>
                <w:bCs/>
                <w:szCs w:val="21"/>
              </w:rPr>
            </w:pPr>
            <w:r>
              <w:rPr>
                <w:rFonts w:eastAsia="方正仿宋_GBK"/>
                <w:bCs/>
                <w:szCs w:val="21"/>
              </w:rPr>
              <w:t>（3）坡道、盲道等无障碍设施畅通、完好，道缘石整齐、无缺损。交通护栏、隔离墩经常清洗、维护，无空缺、损坏、移位、歪倒。道路上设置的井（箱）盖、排水箅等及时加固、更换、归位和补齐，出现恶劣天气、洪涝灾害时能够确保设施齐全、有效运行，无安全隐患，窨井盖完好率</w:t>
            </w:r>
            <w:r>
              <w:rPr>
                <w:rFonts w:hint="eastAsia" w:eastAsia="方正仿宋_GBK"/>
                <w:bCs/>
                <w:szCs w:val="21"/>
              </w:rPr>
              <w:t>≥</w:t>
            </w:r>
            <w:r>
              <w:rPr>
                <w:rFonts w:eastAsia="方正仿宋_GBK"/>
                <w:bCs/>
                <w:szCs w:val="21"/>
              </w:rPr>
              <w:t>98%。</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（131）</w:t>
            </w:r>
            <w:r>
              <w:rPr>
                <w:rFonts w:eastAsia="方正仿宋_GBK"/>
                <w:bCs/>
                <w:kern w:val="0"/>
                <w:szCs w:val="21"/>
              </w:rPr>
              <w:t>道路及附属设施定期养护、容貌整洁。</w:t>
            </w:r>
            <w:r>
              <w:rPr>
                <w:rFonts w:eastAsia="方正仿宋_GBK"/>
                <w:bCs/>
                <w:szCs w:val="21"/>
              </w:rPr>
              <w:t>道路平坦，道缘石整齐，井盖、排水篦稳固、归位、完好，窨井盖完好率</w:t>
            </w:r>
            <w:r>
              <w:rPr>
                <w:rFonts w:hint="eastAsia" w:eastAsia="方正仿宋_GBK"/>
                <w:bCs/>
                <w:szCs w:val="21"/>
              </w:rPr>
              <w:t>≥</w:t>
            </w:r>
            <w:r>
              <w:rPr>
                <w:rFonts w:eastAsia="方正仿宋_GBK"/>
                <w:bCs/>
                <w:szCs w:val="21"/>
              </w:rPr>
              <w:t>98%，</w:t>
            </w:r>
            <w:r>
              <w:rPr>
                <w:rFonts w:eastAsia="方正仿宋_GBK"/>
                <w:bCs/>
                <w:kern w:val="0"/>
                <w:szCs w:val="21"/>
              </w:rPr>
              <w:t>基本消除</w:t>
            </w:r>
            <w:r>
              <w:rPr>
                <w:rFonts w:eastAsia="方正仿宋_GBK"/>
                <w:bCs/>
                <w:szCs w:val="21"/>
              </w:rPr>
              <w:t>易涝积水点。盲道等无障碍设施通畅完好</w:t>
            </w:r>
            <w:r>
              <w:rPr>
                <w:rFonts w:eastAsia="方正仿宋_GBK"/>
                <w:bCs/>
                <w:kern w:val="0"/>
                <w:szCs w:val="21"/>
              </w:rPr>
              <w:t>。道路施工及临时道路管理规范。</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51.</w:t>
            </w:r>
            <w:r>
              <w:rPr>
                <w:rFonts w:eastAsia="方正仿宋_GBK"/>
                <w:bCs/>
                <w:szCs w:val="21"/>
              </w:rPr>
              <w:t>加强城镇广场、立交桥下、地下构筑物、棚户区等易涝点的治理，强化排涝措施。推进易涝、积水点的整治，基本消除易涝积水点。［参考文件：《城镇排水与污水处理条例》］</w:t>
            </w:r>
          </w:p>
        </w:tc>
        <w:tc>
          <w:tcPr>
            <w:tcW w:w="4255" w:type="dxa"/>
            <w:noWrap w:val="0"/>
            <w:vAlign w:val="center"/>
          </w:tcPr>
          <w:p>
            <w:pPr>
              <w:widowControl/>
              <w:spacing w:line="250" w:lineRule="exact"/>
              <w:jc w:val="left"/>
              <w:rPr>
                <w:rFonts w:eastAsia="方正仿宋_GBK"/>
                <w:bCs/>
                <w:kern w:val="0"/>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52.</w:t>
            </w:r>
            <w:r>
              <w:rPr>
                <w:rFonts w:eastAsia="方正仿宋_GBK"/>
                <w:bCs/>
                <w:szCs w:val="21"/>
              </w:rPr>
              <w:t>照明管理要求。</w:t>
            </w:r>
          </w:p>
          <w:p>
            <w:pPr>
              <w:spacing w:line="250" w:lineRule="exact"/>
              <w:rPr>
                <w:rFonts w:eastAsia="方正仿宋_GBK"/>
                <w:bCs/>
                <w:szCs w:val="21"/>
              </w:rPr>
            </w:pPr>
            <w:r>
              <w:rPr>
                <w:rFonts w:eastAsia="方正仿宋_GBK"/>
                <w:bCs/>
                <w:szCs w:val="21"/>
              </w:rPr>
              <w:t>（1）照明符合生态环境保护的要求，避免光污染，采用高效、节能、美观的照明灯具及光源。</w:t>
            </w:r>
          </w:p>
          <w:p>
            <w:pPr>
              <w:spacing w:line="250" w:lineRule="exact"/>
              <w:rPr>
                <w:rFonts w:eastAsia="方正仿宋_GBK"/>
                <w:bCs/>
                <w:szCs w:val="21"/>
              </w:rPr>
            </w:pPr>
            <w:r>
              <w:rPr>
                <w:rFonts w:eastAsia="方正仿宋_GBK"/>
                <w:bCs/>
                <w:szCs w:val="21"/>
              </w:rPr>
              <w:t>（2）功能照明设施整洁、完好，灯杆、灯具、配电柜等照明设备和器材定期维护，及时排除城市照明设施故障，确保正常运行，道路及公共场所装灯率达到100％。</w:t>
            </w:r>
          </w:p>
          <w:p>
            <w:pPr>
              <w:spacing w:line="250" w:lineRule="exact"/>
              <w:rPr>
                <w:rFonts w:eastAsia="方正仿宋_GBK"/>
                <w:bCs/>
                <w:szCs w:val="21"/>
              </w:rPr>
            </w:pPr>
            <w:r>
              <w:rPr>
                <w:rFonts w:eastAsia="方正仿宋_GBK"/>
                <w:bCs/>
                <w:szCs w:val="21"/>
              </w:rPr>
              <w:t>（3）景观照明与功能照明应统筹兼顾，做到经济合理，满足使用功能，景观效果良好。</w:t>
            </w:r>
          </w:p>
        </w:tc>
        <w:tc>
          <w:tcPr>
            <w:tcW w:w="4255" w:type="dxa"/>
            <w:noWrap w:val="0"/>
            <w:vAlign w:val="center"/>
          </w:tcPr>
          <w:p>
            <w:pPr>
              <w:widowControl/>
              <w:spacing w:line="250" w:lineRule="exact"/>
              <w:rPr>
                <w:rFonts w:eastAsia="方正仿宋_GBK"/>
                <w:bCs/>
                <w:kern w:val="0"/>
                <w:szCs w:val="21"/>
              </w:rPr>
            </w:pPr>
            <w:r>
              <w:rPr>
                <w:rFonts w:hint="eastAsia" w:eastAsia="方正仿宋_GBK"/>
                <w:bCs/>
                <w:kern w:val="0"/>
                <w:szCs w:val="21"/>
              </w:rPr>
              <w:t>（132）</w:t>
            </w:r>
            <w:r>
              <w:rPr>
                <w:rFonts w:eastAsia="方正仿宋_GBK"/>
                <w:bCs/>
                <w:kern w:val="0"/>
                <w:szCs w:val="21"/>
              </w:rPr>
              <w:t>功能照明设施整洁完好，景观照明经济合理，道路及公共场所装灯率达到 100％。</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53.</w:t>
            </w:r>
            <w:r>
              <w:rPr>
                <w:rFonts w:eastAsia="方正仿宋_GBK"/>
                <w:bCs/>
                <w:szCs w:val="21"/>
              </w:rPr>
              <w:t>生活垃圾收集容器管理要求。</w:t>
            </w:r>
          </w:p>
          <w:p>
            <w:pPr>
              <w:spacing w:line="250" w:lineRule="exact"/>
              <w:rPr>
                <w:rFonts w:eastAsia="方正仿宋_GBK"/>
                <w:bCs/>
                <w:szCs w:val="21"/>
              </w:rPr>
            </w:pPr>
            <w:r>
              <w:rPr>
                <w:rFonts w:eastAsia="方正仿宋_GBK"/>
                <w:bCs/>
                <w:szCs w:val="21"/>
              </w:rPr>
              <w:t>（1）废物箱、垃圾桶等垃圾收集容器整洁美观，定期维护和更新，设施完好并运转正常。按照当地垃圾分类要求，设置统一规范、清晰醒目的生活垃圾分类标志。</w:t>
            </w:r>
          </w:p>
          <w:p>
            <w:pPr>
              <w:spacing w:line="250" w:lineRule="exact"/>
              <w:rPr>
                <w:rFonts w:eastAsia="方正仿宋_GBK"/>
                <w:bCs/>
                <w:szCs w:val="21"/>
              </w:rPr>
            </w:pPr>
            <w:r>
              <w:rPr>
                <w:rFonts w:eastAsia="方正仿宋_GBK"/>
                <w:bCs/>
                <w:szCs w:val="21"/>
              </w:rPr>
              <w:t>（2）重点场所附近及其他公众活动频繁处，设置垃圾收集站（点）、废物箱等环境卫生设施。</w:t>
            </w:r>
          </w:p>
          <w:p>
            <w:pPr>
              <w:spacing w:line="250" w:lineRule="exact"/>
              <w:rPr>
                <w:rFonts w:eastAsia="方正仿宋_GBK"/>
                <w:bCs/>
                <w:szCs w:val="21"/>
              </w:rPr>
            </w:pPr>
            <w:r>
              <w:rPr>
                <w:rFonts w:eastAsia="方正仿宋_GBK"/>
                <w:bCs/>
                <w:szCs w:val="21"/>
              </w:rPr>
              <w:t>（3）生活垃圾中的有害垃圾应使用密闭容器，单独收集运输和处理，其相关容器、设备应具有标志，标志的图案和颜色设置规范。［参考标准：《生活垃圾分类标志》（GB/T 19095—2019）］</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（133）</w:t>
            </w:r>
            <w:r>
              <w:rPr>
                <w:rFonts w:eastAsia="方正仿宋_GBK"/>
                <w:bCs/>
                <w:kern w:val="0"/>
                <w:szCs w:val="21"/>
              </w:rPr>
              <w:t>垃圾收集容器和站点整洁，无垃圾散落、污水积留、恶臭污染和蚊蝇滋生。收集容器保持密闭，整洁美观，定期更新，统一规范。收集容器数量足够、布局合理、定位设置、摆放整齐，无单臂吊垃圾箱、无垃圾池；主次干道、车站、码头、广场、公园、旅游场所等人群集散场所果皮箱设置规范，无垃圾桶（箱）摆放。</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54.</w:t>
            </w:r>
            <w:r>
              <w:rPr>
                <w:rFonts w:eastAsia="方正仿宋_GBK"/>
                <w:bCs/>
                <w:szCs w:val="21"/>
              </w:rPr>
              <w:t>市容环境有序管理要求。</w:t>
            </w:r>
          </w:p>
          <w:p>
            <w:pPr>
              <w:spacing w:line="250" w:lineRule="exact"/>
              <w:rPr>
                <w:rFonts w:eastAsia="方正仿宋_GBK"/>
                <w:bCs/>
                <w:szCs w:val="21"/>
              </w:rPr>
            </w:pPr>
            <w:r>
              <w:rPr>
                <w:rFonts w:eastAsia="方正仿宋_GBK"/>
                <w:bCs/>
                <w:szCs w:val="21"/>
              </w:rPr>
              <w:t>（1）主要街道两侧建（构）筑物外形完好、整洁，定期粉刷、修饰，建筑物沿街立面设置的遮阳帐篷、空调外机等设施的下沿高度符合标准规定。［参考标准：《民用建筑设计统一标准》（GB 50352—2019）］</w:t>
            </w:r>
          </w:p>
          <w:p>
            <w:pPr>
              <w:spacing w:line="250" w:lineRule="exact"/>
              <w:rPr>
                <w:rFonts w:eastAsia="方正仿宋_GBK"/>
                <w:bCs/>
                <w:szCs w:val="21"/>
              </w:rPr>
            </w:pPr>
            <w:r>
              <w:rPr>
                <w:rFonts w:eastAsia="方正仿宋_GBK"/>
                <w:bCs/>
                <w:szCs w:val="21"/>
              </w:rPr>
              <w:t>（2）无乱搭乱建、乱堆乱摆、乱停乱放、乱贴乱画、乱扔乱倒等现象。道路、公共场所无违规占道经营和店外经营，禁止占用绿地经营。无随意堆放废弃家具家电、装修材料等现象。经批准设置的路边便民餐点、早（夜）市，按规定时间、规定地点有序经营，经营设施摆放整齐，经营结束后场地无垃圾、油污。</w:t>
            </w:r>
          </w:p>
          <w:p>
            <w:pPr>
              <w:spacing w:line="250" w:lineRule="exact"/>
              <w:rPr>
                <w:rFonts w:eastAsia="方正仿宋_GBK"/>
                <w:bCs/>
                <w:szCs w:val="21"/>
              </w:rPr>
            </w:pPr>
            <w:r>
              <w:rPr>
                <w:rFonts w:eastAsia="方正仿宋_GBK"/>
                <w:bCs/>
                <w:szCs w:val="21"/>
              </w:rPr>
              <w:t>（3）机动车、非机动车有序规范停放，不占用绿化带、盲道，机动车无违规停放在人行道上，非机动车停放不影响行人通行。废弃车、</w:t>
            </w:r>
            <w:r>
              <w:rPr>
                <w:rFonts w:hint="eastAsia" w:eastAsia="方正仿宋_GBK"/>
                <w:bCs/>
                <w:szCs w:val="21"/>
              </w:rPr>
              <w:t>“</w:t>
            </w:r>
            <w:r>
              <w:rPr>
                <w:rFonts w:eastAsia="方正仿宋_GBK"/>
                <w:bCs/>
                <w:szCs w:val="21"/>
              </w:rPr>
              <w:t>僵尸</w:t>
            </w:r>
            <w:r>
              <w:rPr>
                <w:rFonts w:hint="eastAsia" w:eastAsia="方正仿宋_GBK"/>
                <w:bCs/>
                <w:szCs w:val="21"/>
              </w:rPr>
              <w:t>”</w:t>
            </w:r>
            <w:r>
              <w:rPr>
                <w:rFonts w:eastAsia="方正仿宋_GBK"/>
                <w:bCs/>
                <w:szCs w:val="21"/>
              </w:rPr>
              <w:t>车等得到及时清理。</w:t>
            </w:r>
          </w:p>
          <w:p>
            <w:pPr>
              <w:spacing w:line="250" w:lineRule="exact"/>
              <w:rPr>
                <w:rFonts w:eastAsia="方正仿宋_GBK"/>
                <w:bCs/>
                <w:szCs w:val="21"/>
              </w:rPr>
            </w:pPr>
            <w:r>
              <w:rPr>
                <w:rFonts w:eastAsia="方正仿宋_GBK"/>
                <w:bCs/>
                <w:szCs w:val="21"/>
              </w:rPr>
              <w:t>（4）城区无卫生死角，街巷里弄路面普遍硬化，无残垣断壁和乱搭建等影响市容环境卫生现象。保持环境卫生整洁，无暴露垃圾、粪便、污水，无污迹，无渣土。建筑物屋顶保持整洁、美观，不得堆放杂物，屋顶安装的设施、设备规范设置。</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（134）“</w:t>
            </w:r>
            <w:r>
              <w:rPr>
                <w:rFonts w:eastAsia="方正仿宋_GBK"/>
                <w:bCs/>
                <w:kern w:val="0"/>
                <w:szCs w:val="21"/>
              </w:rPr>
              <w:t>十乱</w:t>
            </w:r>
            <w:r>
              <w:rPr>
                <w:rFonts w:hint="eastAsia" w:eastAsia="方正仿宋_GBK"/>
                <w:bCs/>
                <w:kern w:val="0"/>
                <w:szCs w:val="21"/>
              </w:rPr>
              <w:t>”</w:t>
            </w:r>
            <w:r>
              <w:rPr>
                <w:rFonts w:eastAsia="方正仿宋_GBK"/>
                <w:bCs/>
                <w:kern w:val="0"/>
                <w:szCs w:val="21"/>
              </w:rPr>
              <w:t>现象有效控制，车辆停放有序，</w:t>
            </w:r>
            <w:r>
              <w:rPr>
                <w:rFonts w:hint="eastAsia" w:eastAsia="方正仿宋_GBK"/>
                <w:bCs/>
                <w:kern w:val="0"/>
                <w:szCs w:val="21"/>
              </w:rPr>
              <w:t>“</w:t>
            </w:r>
            <w:r>
              <w:rPr>
                <w:rFonts w:eastAsia="方正仿宋_GBK"/>
                <w:bCs/>
                <w:kern w:val="0"/>
                <w:szCs w:val="21"/>
              </w:rPr>
              <w:t>僵尸</w:t>
            </w:r>
            <w:r>
              <w:rPr>
                <w:rFonts w:hint="eastAsia" w:eastAsia="方正仿宋_GBK"/>
                <w:bCs/>
                <w:kern w:val="0"/>
                <w:szCs w:val="21"/>
              </w:rPr>
              <w:t>”</w:t>
            </w:r>
            <w:r>
              <w:rPr>
                <w:rFonts w:eastAsia="方正仿宋_GBK"/>
                <w:bCs/>
                <w:kern w:val="0"/>
                <w:szCs w:val="21"/>
              </w:rPr>
              <w:t>车及时清理。结合实际建立</w:t>
            </w:r>
            <w:r>
              <w:rPr>
                <w:rFonts w:hint="eastAsia" w:eastAsia="方正仿宋_GBK"/>
                <w:bCs/>
                <w:kern w:val="0"/>
                <w:szCs w:val="21"/>
              </w:rPr>
              <w:t>“</w:t>
            </w:r>
            <w:r>
              <w:rPr>
                <w:rFonts w:eastAsia="方正仿宋_GBK"/>
                <w:bCs/>
                <w:kern w:val="0"/>
                <w:szCs w:val="21"/>
              </w:rPr>
              <w:t>门前三包</w:t>
            </w:r>
            <w:r>
              <w:rPr>
                <w:rFonts w:hint="eastAsia" w:eastAsia="方正仿宋_GBK"/>
                <w:bCs/>
                <w:kern w:val="0"/>
                <w:szCs w:val="21"/>
              </w:rPr>
              <w:t>”</w:t>
            </w:r>
            <w:r>
              <w:rPr>
                <w:rFonts w:eastAsia="方正仿宋_GBK"/>
                <w:bCs/>
                <w:kern w:val="0"/>
                <w:szCs w:val="21"/>
              </w:rPr>
              <w:t>制度，并贯彻执行。沿街店铺无占道经营、店外经营现象。</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州交通运输局</w:t>
            </w:r>
          </w:p>
          <w:p>
            <w:pPr>
              <w:widowControl/>
              <w:spacing w:line="250" w:lineRule="exact"/>
              <w:jc w:val="center"/>
              <w:rPr>
                <w:rFonts w:eastAsia="方正仿宋_GBK"/>
                <w:bCs/>
                <w:kern w:val="0"/>
                <w:szCs w:val="21"/>
              </w:rPr>
            </w:pPr>
            <w:r>
              <w:rPr>
                <w:rFonts w:eastAsia="方正仿宋_GBK"/>
                <w:bCs/>
                <w:kern w:val="0"/>
                <w:szCs w:val="21"/>
              </w:rPr>
              <w:t>州公安局</w:t>
            </w:r>
          </w:p>
          <w:p>
            <w:pPr>
              <w:widowControl/>
              <w:spacing w:line="250" w:lineRule="exact"/>
              <w:jc w:val="center"/>
              <w:rPr>
                <w:rFonts w:eastAsia="方正仿宋_GBK"/>
                <w:bCs/>
                <w:kern w:val="0"/>
                <w:szCs w:val="21"/>
              </w:rPr>
            </w:pPr>
            <w:r>
              <w:rPr>
                <w:rFonts w:hint="eastAsia" w:eastAsia="方正仿宋_GBK"/>
                <w:bCs/>
                <w:kern w:val="0"/>
                <w:szCs w:val="21"/>
              </w:rPr>
              <w:t>州市场监管局</w:t>
            </w:r>
          </w:p>
          <w:p>
            <w:pPr>
              <w:widowControl/>
              <w:spacing w:line="250" w:lineRule="exact"/>
              <w:jc w:val="center"/>
              <w:rPr>
                <w:rFonts w:eastAsia="方正仿宋_GBK"/>
                <w:bCs/>
                <w:kern w:val="0"/>
                <w:szCs w:val="21"/>
              </w:rPr>
            </w:pP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55.</w:t>
            </w:r>
            <w:r>
              <w:rPr>
                <w:rFonts w:eastAsia="方正仿宋_GBK"/>
                <w:bCs/>
                <w:szCs w:val="21"/>
              </w:rPr>
              <w:t>道路清扫和保洁要求。</w:t>
            </w:r>
          </w:p>
          <w:p>
            <w:pPr>
              <w:spacing w:line="250" w:lineRule="exact"/>
              <w:jc w:val="left"/>
              <w:rPr>
                <w:rFonts w:eastAsia="方正仿宋_GBK"/>
                <w:bCs/>
                <w:szCs w:val="21"/>
              </w:rPr>
            </w:pPr>
            <w:r>
              <w:rPr>
                <w:rFonts w:eastAsia="方正仿宋_GBK"/>
                <w:bCs/>
                <w:szCs w:val="21"/>
              </w:rPr>
              <w:t>（1）建立清扫保洁制度，明确清扫保洁范围、等级划分、质量评价等要求。道路清扫保洁范围应为车行道、人行道、车行隧道、人行过街地下通道、地铁站、高架路、桥梁、人行过街天桥、立交桥及其他设施等，不得有道路清扫保洁空白或未落实地段。</w:t>
            </w:r>
          </w:p>
          <w:p>
            <w:pPr>
              <w:spacing w:line="250" w:lineRule="exact"/>
              <w:jc w:val="left"/>
              <w:rPr>
                <w:rFonts w:eastAsia="方正仿宋_GBK"/>
                <w:bCs/>
                <w:szCs w:val="21"/>
              </w:rPr>
            </w:pPr>
            <w:r>
              <w:rPr>
                <w:rFonts w:eastAsia="方正仿宋_GBK"/>
                <w:bCs/>
                <w:szCs w:val="21"/>
              </w:rPr>
              <w:t>（2）清扫保洁作业符合有关标准规定，清扫保洁等级根据道路所处地段和人流量等合理确定，清扫保洁作业内容及频次与道路清扫保洁等级一致。</w:t>
            </w:r>
          </w:p>
          <w:p>
            <w:pPr>
              <w:spacing w:line="250" w:lineRule="exact"/>
              <w:jc w:val="left"/>
              <w:rPr>
                <w:rFonts w:eastAsia="方正仿宋_GBK"/>
                <w:bCs/>
                <w:szCs w:val="21"/>
              </w:rPr>
            </w:pPr>
            <w:r>
              <w:rPr>
                <w:rFonts w:eastAsia="方正仿宋_GBK"/>
                <w:bCs/>
                <w:szCs w:val="21"/>
              </w:rPr>
              <w:t>［参考标准：《城市道路清扫保洁与质量评价标准（CJJ/T126—2022）》］</w:t>
            </w:r>
          </w:p>
          <w:p>
            <w:pPr>
              <w:spacing w:line="250" w:lineRule="exact"/>
              <w:rPr>
                <w:rFonts w:eastAsia="方正仿宋_GBK"/>
                <w:bCs/>
                <w:szCs w:val="21"/>
              </w:rPr>
            </w:pPr>
            <w:r>
              <w:rPr>
                <w:rFonts w:eastAsia="方正仿宋_GBK"/>
                <w:bCs/>
                <w:szCs w:val="21"/>
              </w:rPr>
              <w:t>（3）合理配置环卫清扫保洁作业人员和机械设备，在符合道路清扫保洁相关标准的基础上，主次干道每日保洁时间不低于16小时，街巷路面每日保洁时间不低于12小时。</w:t>
            </w:r>
          </w:p>
          <w:p>
            <w:pPr>
              <w:spacing w:line="250" w:lineRule="exact"/>
              <w:rPr>
                <w:rFonts w:eastAsia="方正仿宋_GBK"/>
                <w:bCs/>
                <w:szCs w:val="21"/>
              </w:rPr>
            </w:pPr>
            <w:r>
              <w:rPr>
                <w:rFonts w:eastAsia="方正仿宋_GBK"/>
                <w:bCs/>
                <w:szCs w:val="21"/>
              </w:rPr>
              <w:t>（4）加强机械化洗扫、清洗、洒水作业并根据气候条件调整，道路机械化清扫率</w:t>
            </w:r>
            <w:r>
              <w:rPr>
                <w:rFonts w:hint="eastAsia" w:eastAsia="方正仿宋_GBK"/>
                <w:bCs/>
                <w:szCs w:val="21"/>
              </w:rPr>
              <w:t>≥</w:t>
            </w:r>
            <w:r>
              <w:rPr>
                <w:rFonts w:eastAsia="方正仿宋_GBK"/>
                <w:bCs/>
                <w:szCs w:val="21"/>
              </w:rPr>
              <w:t>80％。高温季节，大城市、特大城市每日进行道路洒水作业，缺水城市的路面洗扫、清洗和洒水根据具体情况确定。</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（135）</w:t>
            </w:r>
            <w:r>
              <w:rPr>
                <w:rFonts w:eastAsia="方正仿宋_GBK"/>
                <w:bCs/>
                <w:szCs w:val="21"/>
              </w:rPr>
              <w:t>清扫保洁制度有效建立、责任落实，机械化清扫作业达标，城区无卫生死角，环卫工人着装及操作规范。</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56.</w:t>
            </w:r>
            <w:r>
              <w:rPr>
                <w:rFonts w:eastAsia="方正仿宋_GBK"/>
                <w:bCs/>
                <w:szCs w:val="21"/>
              </w:rPr>
              <w:t>水域保洁作业要求。</w:t>
            </w:r>
          </w:p>
          <w:p>
            <w:pPr>
              <w:spacing w:line="250" w:lineRule="exact"/>
              <w:rPr>
                <w:rFonts w:eastAsia="方正仿宋_GBK"/>
                <w:bCs/>
                <w:szCs w:val="21"/>
              </w:rPr>
            </w:pPr>
            <w:r>
              <w:rPr>
                <w:rFonts w:eastAsia="方正仿宋_GBK"/>
                <w:bCs/>
                <w:szCs w:val="21"/>
              </w:rPr>
              <w:t>（1）水域保洁作业等级划分符合要求。及时清除垃圾、粪便、油污、动物尸体、水生植物等漂浮废物，严格控制污水超标排入，无发绿、发黑、发臭等现象。［参考标准：《城市水域保洁作业及质量标准》（CJJ/T 174—2013）］</w:t>
            </w:r>
          </w:p>
          <w:p>
            <w:pPr>
              <w:spacing w:line="250" w:lineRule="exact"/>
              <w:rPr>
                <w:rFonts w:eastAsia="方正仿宋_GBK"/>
                <w:bCs/>
                <w:szCs w:val="21"/>
              </w:rPr>
            </w:pPr>
            <w:r>
              <w:rPr>
                <w:rFonts w:eastAsia="方正仿宋_GBK"/>
                <w:bCs/>
                <w:szCs w:val="21"/>
              </w:rPr>
              <w:t>（2）岸坡保持整洁完好，无破损，无堆放垃圾，无定置渔网、渔箱、网筒，无违章建筑和堆积物品，堤岸立面无吊挂杂物。</w:t>
            </w:r>
          </w:p>
          <w:p>
            <w:pPr>
              <w:spacing w:line="250" w:lineRule="exact"/>
              <w:rPr>
                <w:rFonts w:eastAsia="方正仿宋_GBK"/>
                <w:bCs/>
                <w:szCs w:val="21"/>
              </w:rPr>
            </w:pPr>
            <w:r>
              <w:rPr>
                <w:rFonts w:eastAsia="方正仿宋_GBK"/>
                <w:bCs/>
                <w:szCs w:val="21"/>
              </w:rPr>
              <w:t>（3）水域保洁作业船只和各类船舶、趸船及码头等临水建筑容貌整洁，无明显污渍和破损。</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（136）</w:t>
            </w:r>
            <w:r>
              <w:rPr>
                <w:rFonts w:eastAsia="方正仿宋_GBK"/>
                <w:bCs/>
                <w:kern w:val="0"/>
                <w:szCs w:val="21"/>
              </w:rPr>
              <w:t>水体和岸坡垃圾及时清除、保持整洁，无污水直排现象。要求船容整洁、垃圾上岸、江清岸洁。</w:t>
            </w:r>
          </w:p>
        </w:tc>
        <w:tc>
          <w:tcPr>
            <w:tcW w:w="1434" w:type="dxa"/>
            <w:noWrap w:val="0"/>
            <w:vAlign w:val="center"/>
          </w:tcPr>
          <w:p>
            <w:pPr>
              <w:spacing w:line="250" w:lineRule="exact"/>
              <w:jc w:val="center"/>
              <w:rPr>
                <w:rFonts w:eastAsia="方正仿宋_GBK"/>
                <w:bCs/>
                <w:szCs w:val="21"/>
              </w:rPr>
            </w:pPr>
            <w:r>
              <w:rPr>
                <w:rFonts w:eastAsia="方正仿宋_GBK"/>
                <w:bCs/>
                <w:szCs w:val="21"/>
              </w:rPr>
              <w:t>州水利局</w:t>
            </w:r>
          </w:p>
          <w:p>
            <w:pPr>
              <w:spacing w:line="250" w:lineRule="exact"/>
              <w:jc w:val="center"/>
              <w:rPr>
                <w:rFonts w:eastAsia="方正仿宋_GBK"/>
                <w:bCs/>
                <w:szCs w:val="21"/>
              </w:rPr>
            </w:pPr>
            <w:r>
              <w:rPr>
                <w:rFonts w:eastAsia="方正仿宋_GBK"/>
                <w:bCs/>
                <w:szCs w:val="21"/>
              </w:rPr>
              <w:t>州住房城乡建设局</w:t>
            </w:r>
          </w:p>
          <w:p>
            <w:pPr>
              <w:spacing w:line="250" w:lineRule="exact"/>
              <w:jc w:val="center"/>
              <w:rPr>
                <w:rFonts w:eastAsia="方正仿宋_GBK"/>
                <w:bCs/>
                <w:szCs w:val="21"/>
              </w:rPr>
            </w:pPr>
            <w:r>
              <w:rPr>
                <w:rFonts w:eastAsia="方正仿宋_GBK"/>
                <w:bCs/>
                <w:szCs w:val="21"/>
              </w:rPr>
              <w:t>州生态环境局</w:t>
            </w:r>
          </w:p>
          <w:p>
            <w:pPr>
              <w:pStyle w:val="2"/>
              <w:spacing w:before="0" w:after="0" w:line="250" w:lineRule="exact"/>
              <w:rPr>
                <w:rFonts w:ascii="Times New Roman" w:hAnsi="Times New Roman" w:eastAsia="方正仿宋_GBK" w:cs="Times New Roman"/>
                <w:b w:val="0"/>
                <w:sz w:val="21"/>
                <w:szCs w:val="21"/>
              </w:rPr>
            </w:pP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57.</w:t>
            </w:r>
            <w:r>
              <w:rPr>
                <w:rFonts w:eastAsia="方正仿宋_GBK"/>
                <w:bCs/>
                <w:szCs w:val="21"/>
              </w:rPr>
              <w:t>建筑工地管理要求。</w:t>
            </w:r>
          </w:p>
          <w:p>
            <w:pPr>
              <w:spacing w:line="250" w:lineRule="exact"/>
              <w:rPr>
                <w:rFonts w:eastAsia="方正仿宋_GBK"/>
                <w:bCs/>
                <w:szCs w:val="21"/>
              </w:rPr>
            </w:pPr>
            <w:r>
              <w:rPr>
                <w:rFonts w:eastAsia="方正仿宋_GBK"/>
                <w:bCs/>
                <w:szCs w:val="21"/>
              </w:rPr>
              <w:t>（1）建筑工地管理（含待建、拆迁、在建等工地）符合相关要求，建立环境与卫生管理制度，保持卫生整洁。［参考标准：《城市容貌标准》（GB50449—2008）、《建设工程施工现场环境与卫生标准》（JGJ 146—2013）］</w:t>
            </w:r>
          </w:p>
          <w:p>
            <w:pPr>
              <w:spacing w:line="250" w:lineRule="exact"/>
              <w:rPr>
                <w:rFonts w:eastAsia="方正仿宋_GBK"/>
                <w:bCs/>
                <w:szCs w:val="21"/>
              </w:rPr>
            </w:pPr>
            <w:r>
              <w:rPr>
                <w:rFonts w:eastAsia="方正仿宋_GBK"/>
                <w:bCs/>
                <w:szCs w:val="21"/>
              </w:rPr>
              <w:t>（2）工地有围墙、围栏遮挡并保持整洁、完好、美观、牢固、稳定。围墙外侧环境保持整洁，不得堆放物料、机具、垃圾等，墙面不得有污迹，无乱张贴、乱涂画等现象。</w:t>
            </w:r>
          </w:p>
          <w:p>
            <w:pPr>
              <w:spacing w:line="250" w:lineRule="exact"/>
              <w:rPr>
                <w:rFonts w:eastAsia="方正仿宋_GBK"/>
                <w:bCs/>
                <w:szCs w:val="21"/>
              </w:rPr>
            </w:pPr>
            <w:r>
              <w:rPr>
                <w:rFonts w:eastAsia="方正仿宋_GBK"/>
                <w:bCs/>
                <w:szCs w:val="21"/>
              </w:rPr>
              <w:t>（3）出口处设置车辆冲洗设施，并对驶出车辆进行清洗。施工工地出入口处、机动车清洗场站地面平整，无坑洼，周边干净，无污水、泥浆排入城市道路，无占道冲洗车辆、损坏污染道路现象。</w:t>
            </w:r>
          </w:p>
          <w:p>
            <w:pPr>
              <w:spacing w:line="250" w:lineRule="exact"/>
              <w:rPr>
                <w:rFonts w:eastAsia="方正仿宋_GBK"/>
                <w:bCs/>
                <w:szCs w:val="21"/>
              </w:rPr>
            </w:pPr>
            <w:r>
              <w:rPr>
                <w:rFonts w:eastAsia="方正仿宋_GBK"/>
                <w:bCs/>
                <w:szCs w:val="21"/>
              </w:rPr>
              <w:t>（4）主要道路硬化处理，定期清扫、洒水。裸露的场地和堆放的土方采取覆盖、固化或绿化等措施。</w:t>
            </w:r>
          </w:p>
          <w:p>
            <w:pPr>
              <w:spacing w:line="250" w:lineRule="exact"/>
              <w:rPr>
                <w:rFonts w:eastAsia="方正仿宋_GBK"/>
                <w:bCs/>
                <w:szCs w:val="21"/>
              </w:rPr>
            </w:pPr>
            <w:r>
              <w:rPr>
                <w:rFonts w:eastAsia="方正仿宋_GBK"/>
                <w:bCs/>
                <w:szCs w:val="21"/>
              </w:rPr>
              <w:t>（5）设置文明施工标语或宣传画，倡导文明施工。在噪声敏感建筑物集中区域施工作业优先使用低噪声施工工艺和设备。施工单位采取减振降噪措施保证场界处噪声排放符合标准要求。拆除建筑物或构筑物时采用隔离、洒水等降噪、降尘措施，及时清理废弃物。</w:t>
            </w:r>
          </w:p>
          <w:p>
            <w:pPr>
              <w:spacing w:line="250" w:lineRule="exact"/>
              <w:rPr>
                <w:rFonts w:eastAsia="方正仿宋_GBK"/>
                <w:bCs/>
                <w:szCs w:val="21"/>
              </w:rPr>
            </w:pPr>
            <w:r>
              <w:rPr>
                <w:rFonts w:eastAsia="方正仿宋_GBK"/>
                <w:bCs/>
                <w:szCs w:val="21"/>
              </w:rPr>
              <w:t>（6）生活区、办公区卫生防疫及临时设施管理符合要求。［参考标准：《建设工程施工现场环境与卫生标准》（JGJ 146—2013）］</w:t>
            </w:r>
          </w:p>
          <w:p>
            <w:pPr>
              <w:spacing w:line="250" w:lineRule="exact"/>
              <w:rPr>
                <w:rFonts w:eastAsia="方正仿宋_GBK"/>
                <w:bCs/>
                <w:szCs w:val="21"/>
              </w:rPr>
            </w:pPr>
            <w:r>
              <w:rPr>
                <w:rFonts w:eastAsia="方正仿宋_GBK"/>
                <w:bCs/>
                <w:szCs w:val="21"/>
              </w:rPr>
              <w:t>（7）建立建筑垃圾全过程管理制度，规范建筑垃圾产生、收集、贮存、运输、利用、处置行为，推进垃圾减量化、资源化、无害化。建立建筑垃圾分类处理制度，根据工程施工情况制定建筑垃圾处置计划，合理安排各类建设工程需要回填的建筑垃圾。［参考文件及标准：《中华人民共和国固体废物污染环境防治法》《城市建筑垃圾管理规定》《建筑垃圾处理技术标准》（CJJ/T 134—2019）］</w:t>
            </w:r>
          </w:p>
          <w:p>
            <w:pPr>
              <w:spacing w:line="250" w:lineRule="exact"/>
              <w:rPr>
                <w:rFonts w:eastAsia="方正仿宋_GBK"/>
                <w:bCs/>
                <w:szCs w:val="21"/>
              </w:rPr>
            </w:pPr>
            <w:r>
              <w:rPr>
                <w:rFonts w:eastAsia="方正仿宋_GBK"/>
                <w:bCs/>
                <w:szCs w:val="21"/>
              </w:rPr>
              <w:t>（8）建筑垃圾运输工具容貌整洁、标志齐全，车厢、集装箱、车辆底盘、车轮、船舶无大块泥沙等附着物，采用机械密闭装置。</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（137）</w:t>
            </w:r>
            <w:r>
              <w:rPr>
                <w:rFonts w:eastAsia="方正仿宋_GBK"/>
                <w:bCs/>
                <w:kern w:val="0"/>
                <w:szCs w:val="21"/>
              </w:rPr>
              <w:t>城区内所有建筑工地（包括：在建、待建、拆迁、烂尾工地），做到拆迁工地隔离拆迁、湿式作业，待建工地管理规范、无乱倒乱搭乱建。</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州市场监管局</w:t>
            </w:r>
          </w:p>
          <w:p>
            <w:pPr>
              <w:spacing w:line="250" w:lineRule="exact"/>
              <w:jc w:val="center"/>
              <w:rPr>
                <w:rFonts w:eastAsia="方正仿宋_GBK"/>
                <w:bCs/>
                <w:szCs w:val="21"/>
              </w:rPr>
            </w:pPr>
            <w:r>
              <w:rPr>
                <w:rFonts w:eastAsia="方正仿宋_GBK"/>
                <w:bCs/>
                <w:szCs w:val="21"/>
              </w:rPr>
              <w:t>州生态环境局</w:t>
            </w:r>
          </w:p>
          <w:p>
            <w:pPr>
              <w:widowControl/>
              <w:spacing w:line="250" w:lineRule="exact"/>
              <w:jc w:val="center"/>
              <w:rPr>
                <w:rFonts w:eastAsia="方正仿宋_GBK"/>
                <w:bCs/>
                <w:kern w:val="0"/>
                <w:szCs w:val="21"/>
              </w:rPr>
            </w:pP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49"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（138）</w:t>
            </w:r>
            <w:r>
              <w:rPr>
                <w:rFonts w:eastAsia="方正仿宋_GBK"/>
                <w:bCs/>
                <w:kern w:val="0"/>
                <w:szCs w:val="21"/>
              </w:rPr>
              <w:t>建筑工地管理规范，文明施工措施齐全，在建工地出入口应注明：项目简介、施工平面图、项目承办单位、负责人、卫生管理制度、健康教育宣传栏等。</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rPr>
                <w:rFonts w:eastAsia="方正仿宋_GBK"/>
                <w:bCs/>
                <w:kern w:val="0"/>
                <w:szCs w:val="21"/>
              </w:rPr>
            </w:pPr>
            <w:r>
              <w:rPr>
                <w:rFonts w:hint="eastAsia" w:eastAsia="方正仿宋_GBK"/>
                <w:bCs/>
                <w:kern w:val="0"/>
                <w:szCs w:val="21"/>
              </w:rPr>
              <w:t>（139）</w:t>
            </w:r>
            <w:r>
              <w:rPr>
                <w:rFonts w:eastAsia="方正仿宋_GBK"/>
                <w:bCs/>
                <w:kern w:val="0"/>
                <w:szCs w:val="21"/>
              </w:rPr>
              <w:t>工地内环境卫生整洁、设施齐全完好。施工现场临时设施、临时道路设置科学合理，施工区、材料加工及存放区应与办公区、生活区划分清晰。工地进出口、周边、内部环境整洁（建筑垃圾覆盖，无生活垃圾积存），无卫生死角，材料堆码整齐，易扬尘物质有覆盖措施。无旱厕。</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1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（140）</w:t>
            </w:r>
            <w:r>
              <w:rPr>
                <w:rFonts w:eastAsia="方正仿宋_GBK"/>
                <w:bCs/>
                <w:kern w:val="0"/>
                <w:szCs w:val="21"/>
              </w:rPr>
              <w:t>施工现场应实行封闭管理，采用硬质围挡。市区主要路段的施工现场围挡高度不应低于2.5m，一般路段围挡调度不应低于1.8m。</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1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（141）</w:t>
            </w:r>
            <w:r>
              <w:rPr>
                <w:rFonts w:eastAsia="方正仿宋_GBK"/>
                <w:bCs/>
                <w:kern w:val="0"/>
                <w:szCs w:val="21"/>
              </w:rPr>
              <w:t>施工现场的主要道路特别是出入口应进行硬化处理。裸露场地和堆放的土方应采取覆盖、固化或绿化等措施。出入口处应设置规范的洗车池、沉沙池、车辆冲洗设施，并对驶出车辆进行清洗，禁止带泥上路。</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03"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（142）</w:t>
            </w:r>
            <w:r>
              <w:rPr>
                <w:rFonts w:eastAsia="方正仿宋_GBK"/>
                <w:bCs/>
                <w:kern w:val="0"/>
                <w:szCs w:val="21"/>
              </w:rPr>
              <w:t>实行建筑垃圾密闭运输、无害化处置和资源化利用，处置设施建成投用、运行规范。土方和建筑垃圾必须采用封闭式清运，无扬尘。建筑物内垃圾应采用容器或搭设专用封闭式垃圾道的方式清运，严禁凌空抛掷。现场应设置封闭式垃圾站，建筑垃圾和生活垃圾应分类存放，有消纳点、堆放点，及时清运、消纳。工地内严禁存放或倾倒生活垃圾。</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37"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（143）</w:t>
            </w:r>
            <w:r>
              <w:rPr>
                <w:rFonts w:eastAsia="方正仿宋_GBK"/>
                <w:bCs/>
                <w:kern w:val="0"/>
                <w:szCs w:val="21"/>
              </w:rPr>
              <w:t>施工现场应设置排水沟及沉淀池，施工污水应经沉淀处理达标后，方可排入市政污水管网，污泥处理规范。</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8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（144）</w:t>
            </w:r>
            <w:r>
              <w:rPr>
                <w:rFonts w:eastAsia="方正仿宋_GBK"/>
                <w:bCs/>
                <w:kern w:val="0"/>
                <w:szCs w:val="21"/>
              </w:rPr>
              <w:t>工地食堂应符合相关标准，</w:t>
            </w:r>
            <w:r>
              <w:rPr>
                <w:rFonts w:hint="eastAsia" w:eastAsia="方正仿宋_GBK"/>
                <w:bCs/>
                <w:kern w:val="0"/>
                <w:szCs w:val="21"/>
              </w:rPr>
              <w:t>“</w:t>
            </w:r>
            <w:r>
              <w:rPr>
                <w:rFonts w:eastAsia="方正仿宋_GBK"/>
                <w:bCs/>
                <w:kern w:val="0"/>
                <w:szCs w:val="21"/>
              </w:rPr>
              <w:t>三防</w:t>
            </w:r>
            <w:r>
              <w:rPr>
                <w:rFonts w:hint="eastAsia" w:eastAsia="方正仿宋_GBK"/>
                <w:bCs/>
                <w:kern w:val="0"/>
                <w:szCs w:val="21"/>
              </w:rPr>
              <w:t>”</w:t>
            </w:r>
            <w:r>
              <w:rPr>
                <w:rFonts w:eastAsia="方正仿宋_GBK"/>
                <w:bCs/>
                <w:kern w:val="0"/>
                <w:szCs w:val="21"/>
              </w:rPr>
              <w:t>设施完好，毒饵站设置规范。</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1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（145）</w:t>
            </w:r>
            <w:r>
              <w:rPr>
                <w:rFonts w:eastAsia="方正仿宋_GBK"/>
                <w:bCs/>
                <w:kern w:val="0"/>
                <w:szCs w:val="21"/>
              </w:rPr>
              <w:t>有建筑工地规范性管理文件，有专项整治工作方案，有实施日常管理的相关资料。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58.</w:t>
            </w:r>
            <w:r>
              <w:rPr>
                <w:rFonts w:eastAsia="方正仿宋_GBK"/>
                <w:bCs/>
                <w:szCs w:val="21"/>
              </w:rPr>
              <w:t>城市运行管理服务平台建设符合相关要求，在现有城市管理信息化工作基础上，整合或共享城市管理相关部门数据资源，拓展统筹协调、指挥调度、监督考核、综合评价和公众服务等功能，实现与上一级平台实现互联互通、数据同步、业务协同，全面提升城市管理信息化覆盖水平，城市管理信息化覆盖率</w:t>
            </w:r>
            <w:r>
              <w:rPr>
                <w:rFonts w:hint="eastAsia" w:eastAsia="方正仿宋_GBK"/>
                <w:bCs/>
                <w:szCs w:val="21"/>
              </w:rPr>
              <w:t>≥</w:t>
            </w:r>
            <w:r>
              <w:rPr>
                <w:rFonts w:eastAsia="方正仿宋_GBK"/>
                <w:bCs/>
                <w:szCs w:val="21"/>
              </w:rPr>
              <w:t>90%。［参考标准：《城市综合管理服务平台建设指南（试行）》《城市运行管理服务平台技术标准》（CJJ/T 312—2021）、《城市运行管理服务平台数据标准》］</w:t>
            </w:r>
          </w:p>
        </w:tc>
        <w:tc>
          <w:tcPr>
            <w:tcW w:w="4255" w:type="dxa"/>
            <w:noWrap w:val="0"/>
            <w:vAlign w:val="center"/>
          </w:tcPr>
          <w:p>
            <w:pPr>
              <w:widowControl/>
              <w:spacing w:line="250" w:lineRule="exact"/>
              <w:jc w:val="left"/>
              <w:rPr>
                <w:rFonts w:eastAsia="方正仿宋_GBK"/>
                <w:bCs/>
                <w:kern w:val="0"/>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               州数字经济发展中心</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8" w:hRule="atLeast"/>
          <w:jc w:val="center"/>
        </w:trPr>
        <w:tc>
          <w:tcPr>
            <w:tcW w:w="2485" w:type="dxa"/>
            <w:noWrap w:val="0"/>
            <w:vAlign w:val="center"/>
          </w:tcPr>
          <w:p>
            <w:pPr>
              <w:widowControl/>
              <w:spacing w:line="250" w:lineRule="exact"/>
              <w:jc w:val="left"/>
              <w:rPr>
                <w:rFonts w:eastAsia="方正仿宋_GBK"/>
                <w:bCs/>
                <w:kern w:val="0"/>
                <w:szCs w:val="21"/>
              </w:rPr>
            </w:pPr>
            <w:r>
              <w:rPr>
                <w:rFonts w:eastAsia="方正仿宋_GBK"/>
                <w:bCs/>
                <w:kern w:val="0"/>
                <w:szCs w:val="21"/>
              </w:rPr>
              <w:t>（十一）建筑物外立面上的广告设施和招牌的高度、大小符合规定标准，不遮盖建筑物外观轮廓，不影响建筑物本身和相邻建筑物采光、通风，不造成光污染。建筑玻璃幕墙的可见光反射比及其对周边建筑和交通的影响符合现行国家标准有关规定。</w:t>
            </w:r>
          </w:p>
        </w:tc>
        <w:tc>
          <w:tcPr>
            <w:tcW w:w="4428" w:type="dxa"/>
            <w:noWrap w:val="0"/>
            <w:vAlign w:val="center"/>
          </w:tcPr>
          <w:p>
            <w:pPr>
              <w:spacing w:line="250" w:lineRule="exact"/>
              <w:rPr>
                <w:rFonts w:eastAsia="方正仿宋_GBK"/>
                <w:bCs/>
                <w:szCs w:val="21"/>
              </w:rPr>
            </w:pPr>
            <w:r>
              <w:rPr>
                <w:rFonts w:hint="eastAsia" w:eastAsia="方正仿宋_GBK"/>
                <w:bCs/>
                <w:szCs w:val="21"/>
              </w:rPr>
              <w:t>59.</w:t>
            </w:r>
            <w:r>
              <w:rPr>
                <w:rFonts w:eastAsia="方正仿宋_GBK"/>
                <w:bCs/>
                <w:szCs w:val="21"/>
              </w:rPr>
              <w:t>户外广告和招牌设施符合城市公共安全、城市风貌管理、历史文化保护传承、城市容貌等方面要求，设施尺度、形式和风格与周边环境相协调，不影响行人、车辆通行安全，不妨碍他人生产经营或居民正常生活，不影响建筑物本身和相邻建筑采光、通风，不造成光污染。［参考标准：《市容环卫工程项目规范》（GB 55013—2021）、《城市户外广告和招牌设施技术标准》（CJJ/T 149—2010）、《城市居住区规划设计标准》（GB 50180—2018）］</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（146）</w:t>
            </w:r>
            <w:r>
              <w:rPr>
                <w:rFonts w:eastAsia="方正仿宋_GBK"/>
                <w:bCs/>
                <w:kern w:val="0"/>
                <w:szCs w:val="21"/>
              </w:rPr>
              <w:t>户外广告和招牌设施符合要求、环境协调，无活动广告牌，无破损残缺，无一户多匾现象，取缔占道落地式、挂耳式招牌。</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 xml:space="preserve">州住房城乡建设局                </w:t>
            </w: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8" w:hRule="atLeast"/>
          <w:jc w:val="center"/>
        </w:trPr>
        <w:tc>
          <w:tcPr>
            <w:tcW w:w="2485" w:type="dxa"/>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60.</w:t>
            </w:r>
            <w:r>
              <w:rPr>
                <w:rFonts w:eastAsia="方正仿宋_GBK"/>
                <w:bCs/>
                <w:szCs w:val="21"/>
              </w:rPr>
              <w:t>建筑玻璃幕墙满足采光、隔热和保温要求，不对周围环境产生有害反射光的影响。玻璃幕墙采用可见光反射比不大于 0.30 的玻璃。在城市快速路、主干道、立交桥、高架桥两侧的建筑物 20m 以下及一般路段 10m 以下的玻璃幕墙采用可见光反射比不大于0.16的玻璃。在T形路口正对直线路段处设置玻璃幕墙时，采用可见光反射比不大于 0.16的玻璃。［参考标准：《玻璃幕墙光热性能》（GB/T 18091—2015）］</w:t>
            </w:r>
          </w:p>
        </w:tc>
        <w:tc>
          <w:tcPr>
            <w:tcW w:w="4255" w:type="dxa"/>
            <w:noWrap w:val="0"/>
            <w:vAlign w:val="center"/>
          </w:tcPr>
          <w:p>
            <w:pPr>
              <w:widowControl/>
              <w:spacing w:line="250" w:lineRule="exact"/>
              <w:jc w:val="left"/>
              <w:rPr>
                <w:rFonts w:eastAsia="方正仿宋_GBK"/>
                <w:bCs/>
                <w:kern w:val="0"/>
                <w:szCs w:val="21"/>
              </w:rPr>
            </w:pPr>
            <w:r>
              <w:rPr>
                <w:rFonts w:hint="eastAsia" w:eastAsia="方正仿宋_GBK"/>
                <w:bCs/>
                <w:kern w:val="0"/>
                <w:szCs w:val="21"/>
              </w:rPr>
              <w:t>（147）</w:t>
            </w:r>
            <w:r>
              <w:rPr>
                <w:rFonts w:eastAsia="方正仿宋_GBK"/>
                <w:bCs/>
                <w:szCs w:val="21"/>
              </w:rPr>
              <w:t>建筑玻璃幕墙</w:t>
            </w:r>
            <w:r>
              <w:rPr>
                <w:rFonts w:eastAsia="方正仿宋_GBK"/>
                <w:bCs/>
                <w:kern w:val="0"/>
                <w:szCs w:val="21"/>
              </w:rPr>
              <w:t>无反射光污染。</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8"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　（十二）加强绿化工作，提高建成区绿化覆盖率和公园绿地面积，强化绿地管理。</w:t>
            </w:r>
          </w:p>
        </w:tc>
        <w:tc>
          <w:tcPr>
            <w:tcW w:w="4428" w:type="dxa"/>
            <w:noWrap w:val="0"/>
            <w:vAlign w:val="center"/>
          </w:tcPr>
          <w:p>
            <w:pPr>
              <w:spacing w:line="250" w:lineRule="exact"/>
              <w:rPr>
                <w:rFonts w:eastAsia="方正仿宋_GBK"/>
                <w:bCs/>
                <w:szCs w:val="21"/>
              </w:rPr>
            </w:pPr>
            <w:r>
              <w:rPr>
                <w:rFonts w:hint="eastAsia" w:eastAsia="方正仿宋_GBK"/>
                <w:bCs/>
                <w:szCs w:val="21"/>
              </w:rPr>
              <w:t>61.</w:t>
            </w:r>
            <w:r>
              <w:rPr>
                <w:rFonts w:eastAsia="方正仿宋_GBK"/>
                <w:bCs/>
                <w:szCs w:val="21"/>
              </w:rPr>
              <w:t>制定城市绿地系统规划，建成区绿化覆盖率</w:t>
            </w:r>
            <w:r>
              <w:rPr>
                <w:rFonts w:hint="eastAsia" w:eastAsia="方正仿宋_GBK"/>
                <w:bCs/>
                <w:szCs w:val="21"/>
              </w:rPr>
              <w:t>≥</w:t>
            </w:r>
            <w:r>
              <w:rPr>
                <w:rFonts w:eastAsia="方正仿宋_GBK"/>
                <w:bCs/>
                <w:szCs w:val="21"/>
              </w:rPr>
              <w:t>38％，人均公园绿地面积</w:t>
            </w:r>
            <w:r>
              <w:rPr>
                <w:rFonts w:hint="eastAsia" w:eastAsia="方正仿宋_GBK"/>
                <w:bCs/>
                <w:szCs w:val="21"/>
              </w:rPr>
              <w:t>≥</w:t>
            </w:r>
            <w:r>
              <w:rPr>
                <w:rFonts w:eastAsia="方正仿宋_GBK"/>
                <w:bCs/>
                <w:szCs w:val="21"/>
              </w:rPr>
              <w:t>9 平方米。［参考标准：《城市绿地规划标准》（GB/T 51346—2019）］</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（148）</w:t>
            </w:r>
            <w:r>
              <w:rPr>
                <w:rFonts w:eastAsia="方正仿宋_GBK"/>
                <w:bCs/>
                <w:szCs w:val="21"/>
              </w:rPr>
              <w:t>城市绿地规划与相关规划衔接，建立城市绿化管制制度。公园、道路绿化及其他绿化地分类建设，树种使用合理。</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                            州林草局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62.</w:t>
            </w:r>
            <w:r>
              <w:rPr>
                <w:rFonts w:eastAsia="方正仿宋_GBK"/>
                <w:bCs/>
                <w:szCs w:val="21"/>
              </w:rPr>
              <w:t>绿化定期养护，保持植物生长良好、叶面洁净美观，无明显病虫害、死树、地皮空秃。环境整洁美观，无垃圾杂物堆放，及时清除渣土、枝叶等，严禁露天焚烧枯枝、落叶等。［参考标准：《园林绿化养护标准》（CJJ/T 287—2018）］</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kern w:val="0"/>
                <w:szCs w:val="21"/>
              </w:rPr>
              <w:t>（149）</w:t>
            </w:r>
            <w:r>
              <w:rPr>
                <w:rFonts w:eastAsia="方正仿宋_GBK"/>
                <w:bCs/>
                <w:szCs w:val="21"/>
              </w:rPr>
              <w:t>绿化带内无垃圾，树池、树圈无泥土裸露。无秸秆、垃圾焚烧现象，无大型烟囱冒黑烟。</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州生态环境局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63.</w:t>
            </w:r>
            <w:r>
              <w:rPr>
                <w:rFonts w:eastAsia="方正仿宋_GBK"/>
                <w:bCs/>
                <w:szCs w:val="21"/>
              </w:rPr>
              <w:t>绿带、花坛（池）内的泥土土面低于边缘石10cm 以上，边缘石外侧面保持完好、整洁。树池周围的土面低于边缘石，宜采用草坪、碎石等覆盖，无泥土裸露。</w:t>
            </w:r>
          </w:p>
        </w:tc>
        <w:tc>
          <w:tcPr>
            <w:tcW w:w="4255" w:type="dxa"/>
            <w:vMerge w:val="continue"/>
            <w:noWrap w:val="0"/>
            <w:vAlign w:val="center"/>
          </w:tcPr>
          <w:p>
            <w:pPr>
              <w:widowControl/>
              <w:spacing w:line="250" w:lineRule="exact"/>
              <w:jc w:val="left"/>
              <w:rPr>
                <w:rFonts w:eastAsia="方正仿宋_GBK"/>
                <w:bCs/>
                <w:szCs w:val="21"/>
              </w:rPr>
            </w:pP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64.</w:t>
            </w:r>
            <w:r>
              <w:rPr>
                <w:rFonts w:eastAsia="方正仿宋_GBK"/>
                <w:bCs/>
                <w:szCs w:val="21"/>
              </w:rPr>
              <w:t>绿化带无停车现象。行道树整齐美观，不妨碍车、人通行，不碰架空线。无违章侵占绿地现象，无在城市树木花草和绿化设施上悬挂或摆放与绿化无关的物品等现象。</w:t>
            </w:r>
          </w:p>
        </w:tc>
        <w:tc>
          <w:tcPr>
            <w:tcW w:w="4255" w:type="dxa"/>
            <w:vMerge w:val="continue"/>
            <w:noWrap w:val="0"/>
            <w:vAlign w:val="center"/>
          </w:tcPr>
          <w:p>
            <w:pPr>
              <w:widowControl/>
              <w:spacing w:line="250" w:lineRule="exact"/>
              <w:jc w:val="left"/>
              <w:rPr>
                <w:rFonts w:eastAsia="方正仿宋_GBK"/>
                <w:bCs/>
                <w:szCs w:val="21"/>
              </w:rPr>
            </w:pP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十三）生活垃圾转运站等环卫设施、再生资源回收基础设施符合相关标准要求，数量充足，布局合理，管理规范。生活垃圾分类收集运输体系和废旧物资循环利用体系完善，生活垃圾、粪便分类收集运输容器、车辆等设备设施实现密闭化、规范化，生活垃圾、粪便及时清运。</w:t>
            </w:r>
          </w:p>
        </w:tc>
        <w:tc>
          <w:tcPr>
            <w:tcW w:w="4428" w:type="dxa"/>
            <w:noWrap w:val="0"/>
            <w:vAlign w:val="center"/>
          </w:tcPr>
          <w:p>
            <w:pPr>
              <w:spacing w:line="250" w:lineRule="exact"/>
              <w:rPr>
                <w:rFonts w:eastAsia="方正仿宋_GBK"/>
                <w:bCs/>
                <w:szCs w:val="21"/>
              </w:rPr>
            </w:pPr>
            <w:r>
              <w:rPr>
                <w:rFonts w:hint="eastAsia" w:eastAsia="方正仿宋_GBK"/>
                <w:bCs/>
                <w:szCs w:val="21"/>
              </w:rPr>
              <w:t>65.</w:t>
            </w:r>
            <w:r>
              <w:rPr>
                <w:rFonts w:eastAsia="方正仿宋_GBK"/>
                <w:bCs/>
                <w:szCs w:val="21"/>
              </w:rPr>
              <w:t>垃圾转运站设置和管理符合有关要求，强化二次污染控制措施，优化外部交通组织，满足分类转运要求。［参考标准：《生活垃圾转运站技术规范》（CJJ/T 47—2016）］</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（150）</w:t>
            </w:r>
            <w:r>
              <w:rPr>
                <w:rFonts w:eastAsia="方正仿宋_GBK"/>
                <w:bCs/>
                <w:szCs w:val="21"/>
              </w:rPr>
              <w:t>政府把市容环境卫生设施建设纳入国土空间规划，并出台相关的文件。按要求编制市容环境卫生专业规划，同级政府批准后，组织实施。垃圾转运站内外环境卫生清扫保洁到位，周围无垃圾渗滤液，污水达标排放，进入污水管网。垃圾中转站规范设置，垃圾能够日产日清。</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州自然资源和规划局</w:t>
            </w:r>
          </w:p>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4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66.</w:t>
            </w:r>
            <w:r>
              <w:rPr>
                <w:rFonts w:eastAsia="方正仿宋_GBK"/>
                <w:bCs/>
                <w:szCs w:val="21"/>
              </w:rPr>
              <w:t>再生资源回收基础设施和废旧物资循环利用体系要求。</w:t>
            </w:r>
          </w:p>
          <w:p>
            <w:pPr>
              <w:spacing w:line="250" w:lineRule="exact"/>
              <w:rPr>
                <w:rFonts w:eastAsia="方正仿宋_GBK"/>
                <w:bCs/>
                <w:szCs w:val="21"/>
              </w:rPr>
            </w:pPr>
            <w:r>
              <w:rPr>
                <w:rFonts w:eastAsia="方正仿宋_GBK"/>
                <w:bCs/>
                <w:szCs w:val="21"/>
              </w:rPr>
              <w:t>（1）建设完善再生资源回收和废旧物资循环利用体系。根据当地经济发展水平、人口密度、环境和资源等具体情况，制定再生资源回收网点规划并实施，合理布局，规范建设，城区回收网点覆盖率达到100%。回收站面积在30㎡以上，有稳固的场房，不露天堆放，并做到统一管理、统一标准、统一品牌、统一标识。</w:t>
            </w:r>
          </w:p>
          <w:p>
            <w:pPr>
              <w:spacing w:line="250" w:lineRule="exact"/>
              <w:rPr>
                <w:rFonts w:eastAsia="方正仿宋_GBK"/>
                <w:bCs/>
                <w:szCs w:val="21"/>
              </w:rPr>
            </w:pPr>
            <w:r>
              <w:rPr>
                <w:rFonts w:eastAsia="方正仿宋_GBK"/>
                <w:bCs/>
                <w:szCs w:val="21"/>
              </w:rPr>
              <w:t>（2）加强生活垃圾分类收运体系和再生资源回收体系在规划、建设、运营等方面的融合，统筹推进回收网点与生活垃圾分类网点</w:t>
            </w:r>
            <w:r>
              <w:rPr>
                <w:rFonts w:hint="eastAsia" w:eastAsia="方正仿宋_GBK"/>
                <w:bCs/>
                <w:szCs w:val="21"/>
              </w:rPr>
              <w:t>“</w:t>
            </w:r>
            <w:r>
              <w:rPr>
                <w:rFonts w:eastAsia="方正仿宋_GBK"/>
                <w:bCs/>
                <w:szCs w:val="21"/>
              </w:rPr>
              <w:t>两网融合</w:t>
            </w:r>
            <w:r>
              <w:rPr>
                <w:rFonts w:hint="eastAsia" w:eastAsia="方正仿宋_GBK"/>
                <w:bCs/>
                <w:szCs w:val="21"/>
              </w:rPr>
              <w:t>”</w:t>
            </w:r>
            <w:r>
              <w:rPr>
                <w:rFonts w:eastAsia="方正仿宋_GBK"/>
                <w:bCs/>
                <w:szCs w:val="21"/>
              </w:rPr>
              <w:t>。鼓励发展</w:t>
            </w:r>
            <w:r>
              <w:rPr>
                <w:rFonts w:hint="eastAsia" w:eastAsia="方正仿宋_GBK"/>
                <w:bCs/>
                <w:szCs w:val="21"/>
              </w:rPr>
              <w:t>“</w:t>
            </w:r>
            <w:r>
              <w:rPr>
                <w:rFonts w:eastAsia="方正仿宋_GBK"/>
                <w:bCs/>
                <w:szCs w:val="21"/>
              </w:rPr>
              <w:t>互联网+废旧物资回收</w:t>
            </w:r>
            <w:r>
              <w:rPr>
                <w:rFonts w:hint="eastAsia" w:eastAsia="方正仿宋_GBK"/>
                <w:bCs/>
                <w:szCs w:val="21"/>
              </w:rPr>
              <w:t>”</w:t>
            </w:r>
            <w:r>
              <w:rPr>
                <w:rFonts w:eastAsia="方正仿宋_GBK"/>
                <w:bCs/>
                <w:szCs w:val="21"/>
              </w:rPr>
              <w:t>、家电家具租赁等新模式。［参考文件及标准：《国家发展改革委等部门关于加快废旧物资循环利用体系建设的指导意见》《再生资源回收体系建设规范》（GB/T 37515—2019）］</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（151）</w:t>
            </w:r>
            <w:r>
              <w:rPr>
                <w:rFonts w:eastAsia="方正仿宋_GBK"/>
                <w:bCs/>
                <w:szCs w:val="21"/>
              </w:rPr>
              <w:t>回收站点配置完善，合理布局，规范建设，管理规范。回收网点登记在册，废品去向明确。</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州商务局</w:t>
            </w:r>
          </w:p>
          <w:p>
            <w:pPr>
              <w:widowControl/>
              <w:spacing w:line="250" w:lineRule="exact"/>
              <w:jc w:val="center"/>
              <w:rPr>
                <w:rFonts w:eastAsia="方正仿宋_GBK"/>
                <w:bCs/>
                <w:kern w:val="0"/>
                <w:szCs w:val="21"/>
              </w:rPr>
            </w:pPr>
            <w:r>
              <w:rPr>
                <w:rFonts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州自然资源和规划局</w:t>
            </w:r>
          </w:p>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67.</w:t>
            </w:r>
            <w:r>
              <w:rPr>
                <w:rFonts w:eastAsia="方正仿宋_GBK"/>
                <w:bCs/>
                <w:szCs w:val="21"/>
              </w:rPr>
              <w:t>生活垃圾收集清运要求。</w:t>
            </w:r>
          </w:p>
          <w:p>
            <w:pPr>
              <w:spacing w:line="250" w:lineRule="exact"/>
              <w:rPr>
                <w:rFonts w:eastAsia="方正仿宋_GBK"/>
                <w:bCs/>
                <w:szCs w:val="21"/>
              </w:rPr>
            </w:pPr>
            <w:r>
              <w:rPr>
                <w:rFonts w:eastAsia="方正仿宋_GBK"/>
                <w:bCs/>
                <w:szCs w:val="21"/>
              </w:rPr>
              <w:t>（1）生活垃圾收集符合相关标准，及时清运，无堆积。垃圾收集容器整洁，定位设置，封闭完好，无散落垃圾和积留污水，无恶臭，基本无蝇，摆放整齐。危险废物、工业废物和建筑垃圾不得进入生活垃圾收运处理系统。生活垃圾全部实行容器收集，全面推广分类收集。［参照标准：《生活垃圾分类标志》（GB/T 19095—2019）］</w:t>
            </w:r>
          </w:p>
          <w:p>
            <w:pPr>
              <w:spacing w:line="250" w:lineRule="exact"/>
              <w:rPr>
                <w:rFonts w:eastAsia="方正仿宋_GBK"/>
                <w:bCs/>
                <w:szCs w:val="21"/>
              </w:rPr>
            </w:pPr>
            <w:r>
              <w:rPr>
                <w:rFonts w:eastAsia="方正仿宋_GBK"/>
                <w:bCs/>
                <w:szCs w:val="21"/>
              </w:rPr>
              <w:t>（2）生活垃圾运输符合相关标准，使用生活垃圾专用密闭运输车辆，车容整洁，标志清晰，车体外部无污物、灰垢。运输垃圾应密闭，在运输过程中无垃圾扬、撒、拖挂和污水滴漏。垃圾装运量以车辆的额定荷载和有效容积为限，不得超重、超高运输。运输作业结束，车辆及时清洗干净。船舶运输垃圾参照车辆运输要求。</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（152）</w:t>
            </w:r>
            <w:r>
              <w:rPr>
                <w:rFonts w:eastAsia="方正仿宋_GBK"/>
                <w:bCs/>
                <w:szCs w:val="21"/>
              </w:rPr>
              <w:t>生活垃圾中转站、公共厕所建设符合国家相关标准、布局合理、数量足够；有分布图，有基础资料，有基本情况统计表。生活垃圾分类收运体系健全，实现分类收运、及时清运、密闭存放。垃圾收集容器和站点整洁，无垃圾散落、污水积留、恶臭污染和蚊蝇滋生。运输车辆密闭整洁、分类标志清晰，无垃圾扬撒拖挂、污水滴漏、超重超限。（垃圾容器化密闭收集，中转时垃圾不落地）。</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0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68.</w:t>
            </w:r>
            <w:r>
              <w:rPr>
                <w:rFonts w:eastAsia="方正仿宋_GBK"/>
                <w:bCs/>
                <w:szCs w:val="21"/>
              </w:rPr>
              <w:t>环卫设施的臭气控制及其他污染物排放符合相关标准要求。［参考标准：《城镇环境卫生设施除臭技术标准》（CJJ 274—2018）］</w:t>
            </w:r>
          </w:p>
        </w:tc>
        <w:tc>
          <w:tcPr>
            <w:tcW w:w="4255" w:type="dxa"/>
            <w:noWrap w:val="0"/>
            <w:vAlign w:val="center"/>
          </w:tcPr>
          <w:p>
            <w:pPr>
              <w:widowControl/>
              <w:spacing w:line="250" w:lineRule="exact"/>
              <w:jc w:val="left"/>
              <w:rPr>
                <w:rFonts w:eastAsia="方正仿宋_GBK"/>
                <w:bCs/>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州生态环境局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2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69.</w:t>
            </w:r>
            <w:r>
              <w:rPr>
                <w:rFonts w:eastAsia="方正仿宋_GBK"/>
                <w:bCs/>
                <w:szCs w:val="21"/>
              </w:rPr>
              <w:t>粪便收集运输要求。</w:t>
            </w:r>
          </w:p>
          <w:p>
            <w:pPr>
              <w:spacing w:line="250" w:lineRule="exact"/>
              <w:rPr>
                <w:rFonts w:eastAsia="方正仿宋_GBK"/>
                <w:bCs/>
                <w:szCs w:val="21"/>
              </w:rPr>
            </w:pPr>
            <w:r>
              <w:rPr>
                <w:rFonts w:eastAsia="方正仿宋_GBK"/>
                <w:bCs/>
                <w:szCs w:val="21"/>
              </w:rPr>
              <w:t>（1）有污水管网和污水处理厂的地区，应将粪污水纳入污水管网集中处理。没有污水管网的地区，应建造符合卫生要求的化粪池或其它处理设施。严禁粪便、粪污水直排，化粪池、贮粪池、粪箱等设置规范，运行安全。</w:t>
            </w:r>
          </w:p>
          <w:p>
            <w:pPr>
              <w:spacing w:line="250" w:lineRule="exact"/>
              <w:rPr>
                <w:rFonts w:eastAsia="方正仿宋_GBK"/>
                <w:bCs/>
                <w:szCs w:val="21"/>
              </w:rPr>
            </w:pPr>
            <w:r>
              <w:rPr>
                <w:rFonts w:eastAsia="方正仿宋_GBK"/>
                <w:bCs/>
                <w:szCs w:val="21"/>
              </w:rPr>
              <w:t>（2）粪便收集在符合相关标准的基础上，做到收集设施外形清洁、美观，密闭性好，粪便不暴露，臭气不扩散，无蝇蛆</w:t>
            </w:r>
            <w:r>
              <w:rPr>
                <w:rFonts w:hint="eastAsia" w:eastAsia="方正仿宋_GBK"/>
                <w:bCs/>
                <w:szCs w:val="21"/>
                <w:lang w:eastAsia="zh-CN"/>
              </w:rPr>
              <w:t>孳生</w:t>
            </w:r>
            <w:r>
              <w:rPr>
                <w:rFonts w:eastAsia="方正仿宋_GBK"/>
                <w:bCs/>
                <w:szCs w:val="21"/>
              </w:rPr>
              <w:t>，基本无蝇。地下贮粪池无渗、无漏、无溢，收集设施有专人管理和保洁，倒粪口、取粪口清洁，地面无粪迹、垃圾和污水。</w:t>
            </w:r>
          </w:p>
          <w:p>
            <w:pPr>
              <w:spacing w:line="250" w:lineRule="exact"/>
              <w:rPr>
                <w:rFonts w:eastAsia="方正仿宋_GBK"/>
                <w:bCs/>
                <w:szCs w:val="21"/>
              </w:rPr>
            </w:pPr>
            <w:r>
              <w:rPr>
                <w:rFonts w:eastAsia="方正仿宋_GBK"/>
                <w:bCs/>
                <w:szCs w:val="21"/>
              </w:rPr>
              <w:t>（3）粪便运输应使用粪便专用密闭运输车辆，车容完好整洁，车体无粪迹污物，装载容器密闭性好，运输过程中无滴漏洒落，装载适量无外溢，及时卸清。按指定地点及时卸粪，不得任意排放，运输作业结束后及时清洗车辆和辅助设施。船舶运输粪便参照车辆运输要求。</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（153）</w:t>
            </w:r>
            <w:r>
              <w:rPr>
                <w:rFonts w:eastAsia="方正仿宋_GBK"/>
                <w:bCs/>
                <w:szCs w:val="21"/>
              </w:rPr>
              <w:t>粪便规范收运处理，化粪池等粪便设施运行规范、安全。</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0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70.</w:t>
            </w:r>
            <w:r>
              <w:rPr>
                <w:rFonts w:eastAsia="方正仿宋_GBK"/>
                <w:bCs/>
                <w:szCs w:val="21"/>
              </w:rPr>
              <w:t>落实塑料废弃物回收利用和处置的相关要求，加强塑料废弃物回收和清运。</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（154）</w:t>
            </w:r>
            <w:r>
              <w:rPr>
                <w:rFonts w:eastAsia="方正仿宋_GBK"/>
                <w:bCs/>
                <w:szCs w:val="21"/>
              </w:rPr>
              <w:t>开展塑料垃圾专项治理，落实塑料废弃物回收利用、清运和处置（塑料垃圾的去向明确）。鼓励引导住宿、餐饮等服务型行业，优先采用重复使用、易回收利用的包装物，餐饮行业禁止使用不可降解塑料。减少塑料垃圾填埋量和环境泄漏量。</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州发展改革委、州生态环境局、</w:t>
            </w:r>
            <w:r>
              <w:rPr>
                <w:rFonts w:hint="eastAsia" w:eastAsia="方正仿宋_GBK"/>
                <w:bCs/>
                <w:kern w:val="0"/>
                <w:szCs w:val="21"/>
              </w:rPr>
              <w:t>州工信科技局</w:t>
            </w:r>
            <w:r>
              <w:rPr>
                <w:rFonts w:eastAsia="方正仿宋_GBK"/>
                <w:bCs/>
                <w:kern w:val="0"/>
                <w:szCs w:val="21"/>
              </w:rPr>
              <w:t>、州农业农村局、州商务局、州文化和旅游局、州市场监管局、</w:t>
            </w:r>
            <w:r>
              <w:rPr>
                <w:rFonts w:hint="eastAsia" w:eastAsia="方正仿宋_GBK"/>
                <w:bCs/>
                <w:kern w:val="0"/>
                <w:szCs w:val="21"/>
              </w:rPr>
              <w:t>州机关事务管理局</w:t>
            </w:r>
            <w:r>
              <w:rPr>
                <w:rFonts w:eastAsia="方正仿宋_GBK"/>
                <w:bCs/>
                <w:kern w:val="0"/>
                <w:szCs w:val="21"/>
              </w:rPr>
              <w:t>、州邮政管理局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53" w:hRule="atLeast"/>
          <w:jc w:val="center"/>
        </w:trPr>
        <w:tc>
          <w:tcPr>
            <w:tcW w:w="2485" w:type="dxa"/>
            <w:vMerge w:val="restart"/>
            <w:noWrap w:val="0"/>
            <w:vAlign w:val="center"/>
          </w:tcPr>
          <w:p>
            <w:pPr>
              <w:widowControl/>
              <w:spacing w:line="250" w:lineRule="exact"/>
              <w:rPr>
                <w:rFonts w:eastAsia="方正仿宋_GBK"/>
                <w:bCs/>
                <w:kern w:val="0"/>
                <w:szCs w:val="21"/>
              </w:rPr>
            </w:pPr>
            <w:r>
              <w:rPr>
                <w:rFonts w:eastAsia="方正仿宋_GBK"/>
                <w:bCs/>
                <w:kern w:val="0"/>
                <w:szCs w:val="21"/>
              </w:rPr>
              <w:t>（十四）推行生活垃圾分类和减量化、资源化。因地制宜加快建立生活垃圾分类投放、分类收集、分类运输、分类处理系统，实现生活垃圾分类有效覆盖。加强城市生活垃圾回收利用和无害化处理。建有港口的城市，应建立完善船舶污染物</w:t>
            </w:r>
            <w:r>
              <w:rPr>
                <w:rFonts w:hint="eastAsia" w:eastAsia="方正仿宋_GBK"/>
                <w:bCs/>
                <w:kern w:val="0"/>
                <w:szCs w:val="21"/>
              </w:rPr>
              <w:t>“</w:t>
            </w:r>
            <w:r>
              <w:rPr>
                <w:rFonts w:eastAsia="方正仿宋_GBK"/>
                <w:bCs/>
                <w:kern w:val="0"/>
                <w:szCs w:val="21"/>
              </w:rPr>
              <w:t>船—港—城</w:t>
            </w:r>
            <w:r>
              <w:rPr>
                <w:rFonts w:hint="eastAsia" w:eastAsia="方正仿宋_GBK"/>
                <w:bCs/>
                <w:kern w:val="0"/>
                <w:szCs w:val="21"/>
              </w:rPr>
              <w:t>”“</w:t>
            </w:r>
            <w:r>
              <w:rPr>
                <w:rFonts w:eastAsia="方正仿宋_GBK"/>
                <w:bCs/>
                <w:kern w:val="0"/>
                <w:szCs w:val="21"/>
              </w:rPr>
              <w:t>收集—接收—转运—处置</w:t>
            </w:r>
            <w:r>
              <w:rPr>
                <w:rFonts w:hint="eastAsia" w:eastAsia="方正仿宋_GBK"/>
                <w:bCs/>
                <w:kern w:val="0"/>
                <w:szCs w:val="21"/>
              </w:rPr>
              <w:t>”</w:t>
            </w:r>
            <w:r>
              <w:rPr>
                <w:rFonts w:eastAsia="方正仿宋_GBK"/>
                <w:bCs/>
                <w:kern w:val="0"/>
                <w:szCs w:val="21"/>
              </w:rPr>
              <w:t>衔接和协作制度。</w:t>
            </w:r>
          </w:p>
        </w:tc>
        <w:tc>
          <w:tcPr>
            <w:tcW w:w="4428" w:type="dxa"/>
            <w:noWrap w:val="0"/>
            <w:vAlign w:val="center"/>
          </w:tcPr>
          <w:p>
            <w:pPr>
              <w:spacing w:line="250" w:lineRule="exact"/>
              <w:rPr>
                <w:rFonts w:eastAsia="方正仿宋_GBK"/>
                <w:bCs/>
                <w:szCs w:val="21"/>
              </w:rPr>
            </w:pPr>
            <w:r>
              <w:rPr>
                <w:rFonts w:hint="eastAsia" w:eastAsia="方正仿宋_GBK"/>
                <w:bCs/>
                <w:szCs w:val="21"/>
              </w:rPr>
              <w:t>71.</w:t>
            </w:r>
            <w:r>
              <w:rPr>
                <w:rFonts w:eastAsia="方正仿宋_GBK"/>
                <w:bCs/>
                <w:szCs w:val="21"/>
              </w:rPr>
              <w:t>生活垃圾分类要求。</w:t>
            </w:r>
          </w:p>
          <w:p>
            <w:pPr>
              <w:spacing w:line="250" w:lineRule="exact"/>
              <w:rPr>
                <w:rFonts w:eastAsia="方正仿宋_GBK"/>
                <w:bCs/>
                <w:szCs w:val="21"/>
              </w:rPr>
            </w:pPr>
            <w:r>
              <w:rPr>
                <w:rFonts w:eastAsia="方正仿宋_GBK"/>
                <w:bCs/>
                <w:szCs w:val="21"/>
              </w:rPr>
              <w:t>（1）加强生活垃圾分类管理能力建设，加快建立分类投放、分类收集、分类运输、分类处理的生活垃圾管理体系，实现生活垃圾分类制度有效覆盖。</w:t>
            </w:r>
          </w:p>
          <w:p>
            <w:pPr>
              <w:spacing w:line="250" w:lineRule="exact"/>
              <w:rPr>
                <w:rFonts w:eastAsia="方正仿宋_GBK"/>
                <w:bCs/>
                <w:szCs w:val="21"/>
              </w:rPr>
            </w:pPr>
            <w:r>
              <w:rPr>
                <w:rFonts w:eastAsia="方正仿宋_GBK"/>
                <w:bCs/>
                <w:szCs w:val="21"/>
              </w:rPr>
              <w:t>（2）结合本地实际，设置简便易行的生活垃圾分类投放装置，合理布局居住社区、商业和办公场所的生活垃圾分类收集容器、箱房、桶站等设施设备。</w:t>
            </w:r>
          </w:p>
          <w:p>
            <w:pPr>
              <w:spacing w:line="250" w:lineRule="exact"/>
              <w:rPr>
                <w:rFonts w:eastAsia="方正仿宋_GBK"/>
                <w:bCs/>
                <w:szCs w:val="21"/>
              </w:rPr>
            </w:pPr>
            <w:r>
              <w:rPr>
                <w:rFonts w:eastAsia="方正仿宋_GBK"/>
                <w:bCs/>
                <w:szCs w:val="21"/>
              </w:rPr>
              <w:t>（3）建立健全与生活垃圾分类收集相衔接的运输网络，合理确定分类运输站点、频次、时间和线路，配足、配齐分类运输车辆（船舶）。防止生活垃圾</w:t>
            </w:r>
            <w:r>
              <w:rPr>
                <w:rFonts w:hint="eastAsia" w:eastAsia="方正仿宋_GBK"/>
                <w:bCs/>
                <w:szCs w:val="21"/>
              </w:rPr>
              <w:t>“</w:t>
            </w:r>
            <w:r>
              <w:rPr>
                <w:rFonts w:eastAsia="方正仿宋_GBK"/>
                <w:bCs/>
                <w:szCs w:val="21"/>
              </w:rPr>
              <w:t>先分后混、混装混运</w:t>
            </w:r>
            <w:r>
              <w:rPr>
                <w:rFonts w:hint="eastAsia" w:eastAsia="方正仿宋_GBK"/>
                <w:bCs/>
                <w:szCs w:val="21"/>
              </w:rPr>
              <w:t>”</w:t>
            </w:r>
            <w:r>
              <w:rPr>
                <w:rFonts w:eastAsia="方正仿宋_GBK"/>
                <w:bCs/>
                <w:szCs w:val="21"/>
              </w:rPr>
              <w:t>，推行</w:t>
            </w:r>
            <w:r>
              <w:rPr>
                <w:rFonts w:hint="eastAsia" w:eastAsia="方正仿宋_GBK"/>
                <w:bCs/>
                <w:szCs w:val="21"/>
              </w:rPr>
              <w:t>“</w:t>
            </w:r>
            <w:r>
              <w:rPr>
                <w:rFonts w:eastAsia="方正仿宋_GBK"/>
                <w:bCs/>
                <w:szCs w:val="21"/>
              </w:rPr>
              <w:t>车载桶装、换桶直运</w:t>
            </w:r>
            <w:r>
              <w:rPr>
                <w:rFonts w:hint="eastAsia" w:eastAsia="方正仿宋_GBK"/>
                <w:bCs/>
                <w:szCs w:val="21"/>
              </w:rPr>
              <w:t>”</w:t>
            </w:r>
            <w:r>
              <w:rPr>
                <w:rFonts w:eastAsia="方正仿宋_GBK"/>
                <w:bCs/>
                <w:szCs w:val="21"/>
              </w:rPr>
              <w:t>等密闭、高效的厨余垃圾收运系统，减少装车运输过程中的</w:t>
            </w:r>
            <w:r>
              <w:rPr>
                <w:rFonts w:hint="eastAsia" w:eastAsia="方正仿宋_GBK"/>
                <w:bCs/>
                <w:szCs w:val="21"/>
              </w:rPr>
              <w:t>“</w:t>
            </w:r>
            <w:r>
              <w:rPr>
                <w:rFonts w:eastAsia="方正仿宋_GBK"/>
                <w:bCs/>
                <w:szCs w:val="21"/>
              </w:rPr>
              <w:t>抛洒滴漏</w:t>
            </w:r>
            <w:r>
              <w:rPr>
                <w:rFonts w:hint="eastAsia" w:eastAsia="方正仿宋_GBK"/>
                <w:bCs/>
                <w:szCs w:val="21"/>
              </w:rPr>
              <w:t>”</w:t>
            </w:r>
            <w:r>
              <w:rPr>
                <w:rFonts w:eastAsia="方正仿宋_GBK"/>
                <w:bCs/>
                <w:szCs w:val="21"/>
              </w:rPr>
              <w:t>。</w:t>
            </w:r>
          </w:p>
          <w:p>
            <w:pPr>
              <w:spacing w:line="250" w:lineRule="exact"/>
              <w:rPr>
                <w:rFonts w:eastAsia="方正仿宋_GBK"/>
                <w:bCs/>
                <w:szCs w:val="21"/>
              </w:rPr>
            </w:pPr>
            <w:r>
              <w:rPr>
                <w:rFonts w:eastAsia="方正仿宋_GBK"/>
                <w:bCs/>
                <w:szCs w:val="21"/>
              </w:rPr>
              <w:t>（4）组织开展生活垃圾分类宣传，教育引导公众养成生活垃圾分类习惯。</w:t>
            </w:r>
          </w:p>
        </w:tc>
        <w:tc>
          <w:tcPr>
            <w:tcW w:w="4255" w:type="dxa"/>
            <w:noWrap w:val="0"/>
            <w:vAlign w:val="center"/>
          </w:tcPr>
          <w:p>
            <w:pPr>
              <w:widowControl/>
              <w:spacing w:line="250" w:lineRule="exact"/>
              <w:jc w:val="left"/>
              <w:rPr>
                <w:rFonts w:eastAsia="方正仿宋_GBK"/>
                <w:bCs/>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53"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72.</w:t>
            </w:r>
            <w:r>
              <w:rPr>
                <w:rFonts w:eastAsia="方正仿宋_GBK"/>
                <w:bCs/>
                <w:szCs w:val="21"/>
              </w:rPr>
              <w:t>推进生活垃圾减量化、资源化。</w:t>
            </w:r>
          </w:p>
          <w:p>
            <w:pPr>
              <w:spacing w:line="250" w:lineRule="exact"/>
              <w:rPr>
                <w:rFonts w:eastAsia="方正仿宋_GBK"/>
                <w:bCs/>
                <w:szCs w:val="21"/>
              </w:rPr>
            </w:pPr>
            <w:r>
              <w:rPr>
                <w:rFonts w:eastAsia="方正仿宋_GBK"/>
                <w:bCs/>
                <w:szCs w:val="21"/>
              </w:rPr>
              <w:t>（1）有计划地改进燃料结构，发展清洁能源，减少燃料废渣等固体废物的产生量。</w:t>
            </w:r>
          </w:p>
          <w:p>
            <w:pPr>
              <w:spacing w:line="250" w:lineRule="exact"/>
              <w:rPr>
                <w:rFonts w:eastAsia="方正仿宋_GBK"/>
                <w:bCs/>
                <w:szCs w:val="21"/>
              </w:rPr>
            </w:pPr>
            <w:r>
              <w:rPr>
                <w:rFonts w:eastAsia="方正仿宋_GBK"/>
                <w:bCs/>
                <w:szCs w:val="21"/>
              </w:rPr>
              <w:t>（2）加强产品生产和流通过程管理，避免过度包装，组织净菜上市，减少生活垃圾的产生量。</w:t>
            </w:r>
          </w:p>
          <w:p>
            <w:pPr>
              <w:spacing w:line="250" w:lineRule="exact"/>
              <w:rPr>
                <w:rFonts w:eastAsia="方正仿宋_GBK"/>
                <w:bCs/>
                <w:szCs w:val="21"/>
              </w:rPr>
            </w:pPr>
            <w:r>
              <w:rPr>
                <w:rFonts w:eastAsia="方正仿宋_GBK"/>
                <w:bCs/>
                <w:szCs w:val="21"/>
              </w:rPr>
              <w:t>（3）统筹规划，合理安排回收、分拣、打包网点，促进生活垃圾的回收利用。</w:t>
            </w:r>
          </w:p>
          <w:p>
            <w:pPr>
              <w:spacing w:line="250" w:lineRule="exact"/>
              <w:rPr>
                <w:rFonts w:eastAsia="方正仿宋_GBK"/>
                <w:bCs/>
                <w:szCs w:val="21"/>
              </w:rPr>
            </w:pPr>
            <w:r>
              <w:rPr>
                <w:rFonts w:eastAsia="方正仿宋_GBK"/>
                <w:bCs/>
                <w:szCs w:val="21"/>
              </w:rPr>
              <w:t>（4）鼓励引导住宿、餐饮等服务型行业，优先采用重复使用、易回收利用的包装物，餐饮行业禁止使用不可降解塑料袋、不可降解一次性塑料吸管、不可降解一次性塑料餐具，宾馆酒店不主动提供一次性塑料用品等。</w:t>
            </w:r>
          </w:p>
          <w:p>
            <w:pPr>
              <w:spacing w:line="250" w:lineRule="exact"/>
              <w:rPr>
                <w:rFonts w:eastAsia="方正仿宋_GBK"/>
                <w:bCs/>
                <w:szCs w:val="21"/>
              </w:rPr>
            </w:pPr>
            <w:r>
              <w:rPr>
                <w:rFonts w:eastAsia="方正仿宋_GBK"/>
                <w:bCs/>
                <w:szCs w:val="21"/>
              </w:rPr>
              <w:t>（5）从生活垃圾中回收的物质按照国家规定的用途、标准使用，不得用于生产可能危害人体健康的产品。</w:t>
            </w:r>
          </w:p>
          <w:p>
            <w:pPr>
              <w:spacing w:line="250" w:lineRule="exact"/>
              <w:rPr>
                <w:rFonts w:eastAsia="方正仿宋_GBK"/>
                <w:bCs/>
                <w:szCs w:val="21"/>
              </w:rPr>
            </w:pPr>
            <w:r>
              <w:rPr>
                <w:rFonts w:eastAsia="方正仿宋_GBK"/>
                <w:bCs/>
                <w:szCs w:val="21"/>
              </w:rPr>
              <w:t>（6）落实塑料废弃物回收利用和处置相关要求，加强塑料废弃物规范回收利用和清运，开展塑料污染治理和塑料垃圾专项整治，减少塑料垃圾填埋量和环境泄漏量。</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（155）</w:t>
            </w:r>
            <w:r>
              <w:rPr>
                <w:rFonts w:eastAsia="方正仿宋_GBK"/>
                <w:bCs/>
                <w:szCs w:val="21"/>
              </w:rPr>
              <w:t>垃圾减量化、资源化和无害化纳入相关专项规划，明确具体工作计划并推进落实。</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州自然资源和规划局</w:t>
            </w:r>
          </w:p>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州商务局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53"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73.</w:t>
            </w:r>
            <w:r>
              <w:rPr>
                <w:rFonts w:eastAsia="方正仿宋_GBK"/>
                <w:bCs/>
                <w:szCs w:val="21"/>
              </w:rPr>
              <w:t>推进生活垃圾无害化。</w:t>
            </w:r>
          </w:p>
          <w:p>
            <w:pPr>
              <w:spacing w:line="250" w:lineRule="exact"/>
              <w:rPr>
                <w:rFonts w:eastAsia="方正仿宋_GBK"/>
                <w:bCs/>
                <w:szCs w:val="21"/>
              </w:rPr>
            </w:pPr>
            <w:r>
              <w:rPr>
                <w:rFonts w:eastAsia="方正仿宋_GBK"/>
                <w:bCs/>
                <w:szCs w:val="21"/>
              </w:rPr>
              <w:t>（1）提高生活垃圾的综合利用和无害化处置水平，城市生活垃圾回收利用率&gt;35%，城市生活垃圾无害化处理率达到100%。</w:t>
            </w:r>
          </w:p>
          <w:p>
            <w:pPr>
              <w:spacing w:line="250" w:lineRule="exact"/>
              <w:rPr>
                <w:rFonts w:eastAsia="方正仿宋_GBK"/>
                <w:bCs/>
                <w:szCs w:val="21"/>
              </w:rPr>
            </w:pPr>
            <w:r>
              <w:rPr>
                <w:rFonts w:eastAsia="方正仿宋_GBK"/>
                <w:bCs/>
                <w:szCs w:val="21"/>
              </w:rPr>
              <w:t>（2）生活垃圾处理设施运行管理做到各项管理台账、监测资料齐全，各种规章制度落实规范到位，生产正常，运行安全。生活垃圾卫生填埋场、焚烧厂、堆肥处理厂运行符合相关标准要求。［参考标准：《生活垃圾卫生填埋处理技术规范》（GB 50869—2013）、《生活垃圾焚烧处理工程技术规范》（CJJ 900—2009）、《生活垃圾综合处理与资源利用技术要求》（GB/T 25180—2010）、《生 活垃圾填埋场无害化评价标准》（CJJ/T 107—2019）、《生活垃圾焚烧厂运行维护与安全技术标准》（CJJ 128—2017）、《生活垃圾焚烧厂评价标准》（CJJ/T 137—2019）、《城市生活垃圾堆肥处理厂运行维护技术规程》（CJJ 86—2014）、《生 活垃圾堆肥厂评价标准》（CJJ/T 172—2011）、《城镇垃圾农用控制标准》（GB8172—1987）］</w:t>
            </w:r>
          </w:p>
          <w:p>
            <w:pPr>
              <w:spacing w:line="250" w:lineRule="exact"/>
              <w:rPr>
                <w:rFonts w:eastAsia="方正仿宋_GBK"/>
                <w:bCs/>
                <w:szCs w:val="21"/>
              </w:rPr>
            </w:pPr>
            <w:r>
              <w:rPr>
                <w:rFonts w:eastAsia="方正仿宋_GBK"/>
                <w:bCs/>
                <w:szCs w:val="21"/>
              </w:rPr>
              <w:t>（3）开展厨余垃圾资源化、无害化处理工作。产生、收集厨余垃圾的单位和其他生产经营者，将厨余垃圾交由具备相应资质条件的单位进行无害化处理。禁止畜禽养殖场、养殖小区利用未经无害化处理的厨余垃圾饲喂畜禽。餐饮业和单位要加强餐厨垃圾分类收集、定点清运和相关管理制度，实行分类投放、专业收集和运输。</w:t>
            </w:r>
          </w:p>
          <w:p>
            <w:pPr>
              <w:spacing w:line="250" w:lineRule="exact"/>
              <w:rPr>
                <w:rFonts w:eastAsia="方正仿宋_GBK"/>
                <w:bCs/>
                <w:szCs w:val="21"/>
              </w:rPr>
            </w:pPr>
            <w:r>
              <w:rPr>
                <w:rFonts w:eastAsia="方正仿宋_GBK"/>
                <w:bCs/>
                <w:szCs w:val="21"/>
              </w:rPr>
              <w:t>（4）生活垃圾处理设施配备渗沥液、臭气等处理设施，污染防治符合相关标准要求。［参考标准：《生活垃圾填埋污染控制标准》（GB 16889—2008）、《生活垃圾焚烧污染控制标准》（GB 18485—2014）］</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（156）</w:t>
            </w:r>
            <w:r>
              <w:rPr>
                <w:rFonts w:eastAsia="方正仿宋_GBK"/>
                <w:bCs/>
                <w:szCs w:val="21"/>
              </w:rPr>
              <w:t>厨余垃圾资源化利用和有害垃圾、其它垃圾无害化处理设施建成投用、运行规范、排放达标，污水、飞灰、沼渣等规范处置。</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州自然资源和规划局</w:t>
            </w:r>
          </w:p>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59"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74.</w:t>
            </w:r>
            <w:r>
              <w:rPr>
                <w:rFonts w:eastAsia="方正仿宋_GBK"/>
                <w:bCs/>
                <w:szCs w:val="21"/>
              </w:rPr>
              <w:t>船舶污染物管理主体明确、责任清晰，排放符合要求，完善船舶污染物</w:t>
            </w:r>
            <w:r>
              <w:rPr>
                <w:rFonts w:hint="eastAsia" w:eastAsia="方正仿宋_GBK"/>
                <w:bCs/>
                <w:szCs w:val="21"/>
              </w:rPr>
              <w:t>“</w:t>
            </w:r>
            <w:r>
              <w:rPr>
                <w:rFonts w:eastAsia="方正仿宋_GBK"/>
                <w:bCs/>
                <w:szCs w:val="21"/>
              </w:rPr>
              <w:t>船—港—城</w:t>
            </w:r>
            <w:r>
              <w:rPr>
                <w:rFonts w:hint="eastAsia" w:eastAsia="方正仿宋_GBK"/>
                <w:bCs/>
                <w:szCs w:val="21"/>
              </w:rPr>
              <w:t>”“</w:t>
            </w:r>
            <w:r>
              <w:rPr>
                <w:rFonts w:eastAsia="方正仿宋_GBK"/>
                <w:bCs/>
                <w:szCs w:val="21"/>
              </w:rPr>
              <w:t>收集—接收—转运—处置</w:t>
            </w:r>
            <w:r>
              <w:rPr>
                <w:rFonts w:hint="eastAsia" w:eastAsia="方正仿宋_GBK"/>
                <w:bCs/>
                <w:szCs w:val="21"/>
              </w:rPr>
              <w:t>”</w:t>
            </w:r>
            <w:r>
              <w:rPr>
                <w:rFonts w:eastAsia="方正仿宋_GBK"/>
                <w:bCs/>
                <w:szCs w:val="21"/>
              </w:rPr>
              <w:t>全过程衔接和协作。［参考标准：《船舶水污染物排放控制标准》（GB 3552—2018）］</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（157）</w:t>
            </w:r>
            <w:r>
              <w:rPr>
                <w:rFonts w:eastAsia="方正仿宋_GBK"/>
                <w:bCs/>
                <w:szCs w:val="21"/>
              </w:rPr>
              <w:t>船舶污染物管理主体明确、责任清晰，排放合规，</w:t>
            </w:r>
            <w:r>
              <w:rPr>
                <w:rFonts w:hint="eastAsia" w:eastAsia="方正仿宋_GBK"/>
                <w:bCs/>
                <w:szCs w:val="21"/>
              </w:rPr>
              <w:t>“</w:t>
            </w:r>
            <w:r>
              <w:rPr>
                <w:rFonts w:eastAsia="方正仿宋_GBK"/>
                <w:bCs/>
                <w:szCs w:val="21"/>
              </w:rPr>
              <w:t>船—港—城</w:t>
            </w:r>
            <w:r>
              <w:rPr>
                <w:rFonts w:hint="eastAsia" w:eastAsia="方正仿宋_GBK"/>
                <w:bCs/>
                <w:szCs w:val="21"/>
              </w:rPr>
              <w:t>”“</w:t>
            </w:r>
            <w:r>
              <w:rPr>
                <w:rFonts w:eastAsia="方正仿宋_GBK"/>
                <w:bCs/>
                <w:szCs w:val="21"/>
              </w:rPr>
              <w:t>收集—接收—转运—处置</w:t>
            </w:r>
            <w:r>
              <w:rPr>
                <w:rFonts w:hint="eastAsia" w:eastAsia="方正仿宋_GBK"/>
                <w:bCs/>
                <w:szCs w:val="21"/>
              </w:rPr>
              <w:t>”</w:t>
            </w:r>
            <w:r>
              <w:rPr>
                <w:rFonts w:eastAsia="方正仿宋_GBK"/>
                <w:bCs/>
                <w:szCs w:val="21"/>
              </w:rPr>
              <w:t>全过程衔接和协作机制完善。</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州交通运输局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53"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十五）积极推进厕所革命，公共厕所设置符合相关标准要求，数量充足，干净整洁，实现卫生厕所全覆盖。主次干道、车站、医疗机构、机场、港口、旅游景点、集贸市场、商场等公共场所的公厕设施不低于二类标准。生活污水有效收集处理。</w:t>
            </w:r>
          </w:p>
        </w:tc>
        <w:tc>
          <w:tcPr>
            <w:tcW w:w="4428" w:type="dxa"/>
            <w:noWrap w:val="0"/>
            <w:vAlign w:val="center"/>
          </w:tcPr>
          <w:p>
            <w:pPr>
              <w:spacing w:line="250" w:lineRule="exact"/>
              <w:rPr>
                <w:rFonts w:eastAsia="方正仿宋_GBK"/>
                <w:bCs/>
                <w:szCs w:val="21"/>
              </w:rPr>
            </w:pPr>
            <w:r>
              <w:rPr>
                <w:rFonts w:hint="eastAsia" w:eastAsia="方正仿宋_GBK"/>
                <w:bCs/>
                <w:szCs w:val="21"/>
              </w:rPr>
              <w:t>75.</w:t>
            </w:r>
            <w:r>
              <w:rPr>
                <w:rFonts w:eastAsia="方正仿宋_GBK"/>
                <w:bCs/>
                <w:szCs w:val="21"/>
              </w:rPr>
              <w:t>公厕规划设计做到规划合理、设计科学，公厕数量、间距、类别、功能、管理等符合相关要求，逐步做到规范化、标准化，保持公厕清洁、卫生设备设施完好。［参考标准：《城市环境卫生设施规划标准》（GB/T 50337—2018）、《环境卫生设施设置标准》（CJJ 27—2012）、《城市公共厕所设计标准》（CJJ 14—2005）、《公共厕所卫生规范》（GB/T 17217—2012）、《旅游厕所质量等级的划分与评定》（GB/T 18973—2016）］</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（158）</w:t>
            </w:r>
            <w:r>
              <w:rPr>
                <w:rFonts w:eastAsia="方正仿宋_GBK"/>
                <w:bCs/>
                <w:szCs w:val="21"/>
              </w:rPr>
              <w:t>城区内公厕及户厕无旱厕。重要交通设施、主次干道、标准化菜市场（农贸市场）、车站、码头、公园、广场、学校等配套公厕达到二类以上。</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 xml:space="preserve">州住房城乡建设局            </w:t>
            </w:r>
            <w:r>
              <w:rPr>
                <w:rFonts w:hint="eastAsia" w:eastAsia="方正仿宋_GBK"/>
                <w:bCs/>
                <w:kern w:val="0"/>
                <w:szCs w:val="21"/>
              </w:rPr>
              <w:t>州市场监管局</w:t>
            </w:r>
            <w:r>
              <w:rPr>
                <w:rFonts w:eastAsia="方正仿宋_GBK"/>
                <w:bCs/>
                <w:kern w:val="0"/>
                <w:szCs w:val="21"/>
              </w:rPr>
              <w:t xml:space="preserve">               </w:t>
            </w:r>
            <w:r>
              <w:rPr>
                <w:rFonts w:hint="eastAsia" w:eastAsia="方正仿宋_GBK"/>
                <w:bCs/>
                <w:kern w:val="0"/>
                <w:szCs w:val="21"/>
              </w:rPr>
              <w:t>州教育体育局</w:t>
            </w:r>
            <w:r>
              <w:rPr>
                <w:rFonts w:eastAsia="方正仿宋_GBK"/>
                <w:bCs/>
                <w:kern w:val="0"/>
                <w:szCs w:val="21"/>
              </w:rPr>
              <w:t xml:space="preserve">       州文化</w:t>
            </w:r>
            <w:r>
              <w:rPr>
                <w:rFonts w:hint="eastAsia" w:eastAsia="方正仿宋_GBK"/>
                <w:bCs/>
                <w:kern w:val="0"/>
                <w:szCs w:val="21"/>
              </w:rPr>
              <w:t>和</w:t>
            </w:r>
            <w:r>
              <w:rPr>
                <w:rFonts w:eastAsia="方正仿宋_GBK"/>
                <w:bCs/>
                <w:kern w:val="0"/>
                <w:szCs w:val="21"/>
              </w:rPr>
              <w:t>旅游局          州交通运输局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53"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76.</w:t>
            </w:r>
            <w:r>
              <w:rPr>
                <w:rFonts w:eastAsia="方正仿宋_GBK"/>
                <w:bCs/>
                <w:szCs w:val="21"/>
              </w:rPr>
              <w:t>公厕服务质量要求。</w:t>
            </w:r>
          </w:p>
          <w:p>
            <w:pPr>
              <w:spacing w:line="250" w:lineRule="exact"/>
              <w:rPr>
                <w:rFonts w:eastAsia="方正仿宋_GBK"/>
                <w:bCs/>
                <w:szCs w:val="21"/>
              </w:rPr>
            </w:pPr>
            <w:r>
              <w:rPr>
                <w:rFonts w:eastAsia="方正仿宋_GBK"/>
                <w:bCs/>
                <w:szCs w:val="21"/>
              </w:rPr>
              <w:t>（1）落实管理责任，健全公厕日常保洁责任制度。</w:t>
            </w:r>
          </w:p>
          <w:p>
            <w:pPr>
              <w:spacing w:line="250" w:lineRule="exact"/>
              <w:rPr>
                <w:rFonts w:eastAsia="方正仿宋_GBK"/>
                <w:bCs/>
                <w:szCs w:val="21"/>
              </w:rPr>
            </w:pPr>
            <w:r>
              <w:rPr>
                <w:rFonts w:eastAsia="方正仿宋_GBK"/>
                <w:bCs/>
                <w:szCs w:val="21"/>
              </w:rPr>
              <w:t>（2）公厕的采光、通风、供排水、标志符合要求，日常管理达到</w:t>
            </w:r>
            <w:r>
              <w:rPr>
                <w:rFonts w:hint="eastAsia" w:eastAsia="方正仿宋_GBK"/>
                <w:bCs/>
                <w:szCs w:val="21"/>
              </w:rPr>
              <w:t>“</w:t>
            </w:r>
            <w:r>
              <w:rPr>
                <w:rFonts w:eastAsia="方正仿宋_GBK"/>
                <w:bCs/>
                <w:szCs w:val="21"/>
              </w:rPr>
              <w:t>四净三无两通一明</w:t>
            </w:r>
            <w:r>
              <w:rPr>
                <w:rFonts w:hint="eastAsia" w:eastAsia="方正仿宋_GBK"/>
                <w:bCs/>
                <w:szCs w:val="21"/>
              </w:rPr>
              <w:t>”</w:t>
            </w:r>
            <w:r>
              <w:rPr>
                <w:rFonts w:eastAsia="方正仿宋_GBK"/>
                <w:bCs/>
                <w:szCs w:val="21"/>
              </w:rPr>
              <w:t>，即地面净、墙壁净、厕位净、周边净，无溢流、无蚊蝇、无臭味，水通、电通，灯明。公厕附近设置标有公厕标志、方向和距离的指示牌，公厕标志符合规定。［参考标准：《城市环境卫生质量标准》《城市公共厕所设计标准》（CJJ 14—2005）］</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（159）</w:t>
            </w:r>
            <w:r>
              <w:rPr>
                <w:rFonts w:eastAsia="方正仿宋_GBK"/>
                <w:bCs/>
                <w:szCs w:val="21"/>
              </w:rPr>
              <w:t>积极开展厕所革命，公厕数量充足、功能完善、干净整洁、免费开放。公厕的采光、通风、供排水、标志符合要求，日常管理达到</w:t>
            </w:r>
            <w:r>
              <w:rPr>
                <w:rFonts w:hint="eastAsia" w:eastAsia="方正仿宋_GBK"/>
                <w:bCs/>
                <w:szCs w:val="21"/>
              </w:rPr>
              <w:t>“</w:t>
            </w:r>
            <w:r>
              <w:rPr>
                <w:rFonts w:eastAsia="方正仿宋_GBK"/>
                <w:bCs/>
                <w:szCs w:val="21"/>
              </w:rPr>
              <w:t>四净三无两通一明</w:t>
            </w:r>
            <w:r>
              <w:rPr>
                <w:rFonts w:hint="eastAsia" w:eastAsia="方正仿宋_GBK"/>
                <w:bCs/>
                <w:szCs w:val="21"/>
              </w:rPr>
              <w:t>”</w:t>
            </w:r>
            <w:r>
              <w:rPr>
                <w:rFonts w:eastAsia="方正仿宋_GBK"/>
                <w:bCs/>
                <w:szCs w:val="21"/>
              </w:rPr>
              <w:t>。</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53"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77.</w:t>
            </w:r>
            <w:r>
              <w:rPr>
                <w:rFonts w:eastAsia="方正仿宋_GBK"/>
                <w:bCs/>
                <w:szCs w:val="21"/>
              </w:rPr>
              <w:t>生活污水收集处理要求。</w:t>
            </w:r>
          </w:p>
          <w:p>
            <w:pPr>
              <w:spacing w:line="250" w:lineRule="exact"/>
              <w:rPr>
                <w:rFonts w:eastAsia="方正仿宋_GBK"/>
                <w:bCs/>
                <w:szCs w:val="21"/>
              </w:rPr>
            </w:pPr>
            <w:r>
              <w:rPr>
                <w:rFonts w:eastAsia="方正仿宋_GBK"/>
                <w:bCs/>
                <w:szCs w:val="21"/>
              </w:rPr>
              <w:t>（1）建设生活污水收集管网。因地制宜实施雨污分流改造，开展老旧破损和易造成积水内涝问题的污水管网、雨污合流制管网诊断修复更新，推进管网错接混接漏接改造，提升污水收集效能，基本消除城市生活污水直排口和收集处理设施空白区，生活污水收集管网基本全覆盖，城市生活污水集中收集率</w:t>
            </w:r>
            <w:r>
              <w:rPr>
                <w:rFonts w:hint="eastAsia" w:eastAsia="方正仿宋_GBK"/>
                <w:bCs/>
                <w:szCs w:val="21"/>
              </w:rPr>
              <w:t>≥</w:t>
            </w:r>
            <w:r>
              <w:rPr>
                <w:rFonts w:eastAsia="方正仿宋_GBK"/>
                <w:bCs/>
                <w:szCs w:val="21"/>
              </w:rPr>
              <w:t>75%或持续提升（适用于地级及以上城市）。</w:t>
            </w:r>
          </w:p>
          <w:p>
            <w:pPr>
              <w:spacing w:line="250" w:lineRule="exact"/>
              <w:rPr>
                <w:rFonts w:eastAsia="方正仿宋_GBK"/>
                <w:bCs/>
                <w:szCs w:val="21"/>
              </w:rPr>
            </w:pPr>
            <w:r>
              <w:rPr>
                <w:rFonts w:eastAsia="方正仿宋_GBK"/>
                <w:bCs/>
                <w:szCs w:val="21"/>
              </w:rPr>
              <w:t>（2）生活污水处理厂建设、运行、维护、安全、污染物排放及污泥处理符合相关标准。城市生活污水处理率</w:t>
            </w:r>
            <w:r>
              <w:rPr>
                <w:rFonts w:hint="eastAsia" w:eastAsia="方正仿宋_GBK"/>
                <w:bCs/>
                <w:szCs w:val="21"/>
              </w:rPr>
              <w:t>≥</w:t>
            </w:r>
            <w:r>
              <w:rPr>
                <w:rFonts w:eastAsia="方正仿宋_GBK"/>
                <w:bCs/>
                <w:szCs w:val="21"/>
              </w:rPr>
              <w:t>95%（适用于县），全面实现污泥无害化处置。［参考标准：《城镇污水处理厂工程施工规范》（GB 51221—2017）、《城镇污水处理厂工程质量验收规范》（GB 50334—2017）、《城镇污水处理厂污染物排放标准》（GB 18918—2002）、《城镇污水处理厂运行、维护及安全技术规程》（CJJ 60—2011）］</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（160）</w:t>
            </w:r>
            <w:r>
              <w:rPr>
                <w:rFonts w:eastAsia="方正仿宋_GBK"/>
                <w:bCs/>
                <w:szCs w:val="21"/>
              </w:rPr>
              <w:t>管网覆盖和污水收集达标。生活污水处理厂建设、运行、维护、安全、污染物排放符合要求，污泥处理符合相关标准（查看污泥转运单）。</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hint="eastAsia" w:eastAsia="方正仿宋_GBK"/>
                <w:bCs/>
                <w:kern w:val="0"/>
                <w:szCs w:val="21"/>
                <w:lang w:eastAsia="zh-CN"/>
              </w:rPr>
            </w:pPr>
            <w:r>
              <w:rPr>
                <w:rFonts w:eastAsia="方正仿宋_GBK"/>
                <w:bCs/>
                <w:kern w:val="0"/>
                <w:szCs w:val="21"/>
              </w:rPr>
              <w:t>（十六）建成区和城乡结合部农产品市场布局合理，建设管理符合规范要求，科学设置经营区域，实行生熟分开、干湿分离；兼营零售业务的农产品批发市场，应当做到批发与零售业务分区域或分时段经营。农产品批发市场、零售市场设施设备应符合卫生防疫和食品安全要求，应配备卫生管理和保洁人员，落实定期休市和清洗消毒制度，环卫设施齐全、干净整洁。市场活禽销售区域应相对独立设置，实行隔离宰杀，对废弃物实施规范处理，逐步实现市场无活禽交易。农产品冷链物流设施要结合实际预留消杀防疫空间。临时便民市场采取有效管理措施，保障周边市容环境卫生、交通秩序和群众正常生活秩序。流动商贩管理规范。无使用厚度小于0.025毫米的超薄塑料购物袋现象。</w:t>
            </w:r>
          </w:p>
          <w:p>
            <w:pPr>
              <w:widowControl/>
              <w:spacing w:line="250" w:lineRule="exact"/>
              <w:jc w:val="left"/>
              <w:rPr>
                <w:rFonts w:hint="eastAsia" w:eastAsia="方正仿宋_GBK"/>
                <w:bCs/>
                <w:kern w:val="0"/>
                <w:szCs w:val="21"/>
                <w:lang w:eastAsia="zh-CN"/>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78.</w:t>
            </w:r>
            <w:r>
              <w:rPr>
                <w:rFonts w:eastAsia="方正仿宋_GBK"/>
                <w:bCs/>
                <w:szCs w:val="21"/>
              </w:rPr>
              <w:t>建成区和城乡结合部农产品市场（含农产品批发市场）建设管理符合相关管理规范。出台地方性法律法规或相关标准，因地制宜推动菜市场标准化建设改造。［参考文件及标准：《关于进一步加强农产品市场体系建设的指导意见》《农贸市场管理技术规范》（GB/T 21720—2008）、《农产品批发市场管理技术规范》（GB/T 19575—2004）］</w:t>
            </w:r>
          </w:p>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（161）</w:t>
            </w:r>
            <w:r>
              <w:rPr>
                <w:rFonts w:eastAsia="方正仿宋_GBK"/>
                <w:bCs/>
                <w:szCs w:val="21"/>
              </w:rPr>
              <w:t>集贸市场（含临时便民市场）建设规范，布局合理，数量足够。有</w:t>
            </w:r>
            <w:r>
              <w:rPr>
                <w:rFonts w:hint="eastAsia" w:eastAsia="方正仿宋_GBK"/>
                <w:bCs/>
                <w:szCs w:val="21"/>
              </w:rPr>
              <w:t>“</w:t>
            </w:r>
            <w:r>
              <w:rPr>
                <w:rFonts w:eastAsia="方正仿宋_GBK"/>
                <w:bCs/>
                <w:szCs w:val="21"/>
              </w:rPr>
              <w:t>四公示</w:t>
            </w:r>
            <w:r>
              <w:rPr>
                <w:rFonts w:hint="eastAsia" w:eastAsia="方正仿宋_GBK"/>
                <w:bCs/>
                <w:szCs w:val="21"/>
              </w:rPr>
              <w:t>”</w:t>
            </w:r>
            <w:r>
              <w:rPr>
                <w:rFonts w:eastAsia="方正仿宋_GBK"/>
                <w:bCs/>
                <w:szCs w:val="21"/>
              </w:rPr>
              <w:t>：有市场平面分布图，有管理制度，有健康教育专栏并定期更新，有符合标准要求的农药残留公示（为便于迎接暗访评估，在每个出入口均需要设置</w:t>
            </w:r>
            <w:r>
              <w:rPr>
                <w:rFonts w:hint="eastAsia" w:eastAsia="方正仿宋_GBK"/>
                <w:bCs/>
                <w:szCs w:val="21"/>
              </w:rPr>
              <w:t>“</w:t>
            </w:r>
            <w:r>
              <w:rPr>
                <w:rFonts w:eastAsia="方正仿宋_GBK"/>
                <w:bCs/>
                <w:szCs w:val="21"/>
              </w:rPr>
              <w:t>四公示</w:t>
            </w:r>
            <w:r>
              <w:rPr>
                <w:rFonts w:hint="eastAsia" w:eastAsia="方正仿宋_GBK"/>
                <w:bCs/>
                <w:szCs w:val="21"/>
              </w:rPr>
              <w:t>”</w:t>
            </w:r>
            <w:r>
              <w:rPr>
                <w:rFonts w:eastAsia="方正仿宋_GBK"/>
                <w:bCs/>
                <w:szCs w:val="21"/>
              </w:rPr>
              <w:t>，入口小的做小点，入口大的做大点）。设立消费维权服务站并公示投诉举报电话。规范设置灭鼠毒饵站。</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州商务局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（162）</w:t>
            </w:r>
            <w:r>
              <w:rPr>
                <w:rFonts w:eastAsia="方正仿宋_GBK"/>
                <w:bCs/>
                <w:szCs w:val="21"/>
              </w:rPr>
              <w:t>集贸市场管理规范，商品划行归区（分区设置蔬菜区、鲜肉区、水果区、熟食区、水产区、活禽区等），摊位摆放整齐，无占道经营、倚门出摊，无车辆乱入、乱停等情况，无乱拉乱挂、乱堆乱放、乱贴乱画、乱搭乱建等，环卫设施齐全，从业人员个人卫生良好。</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（163）</w:t>
            </w:r>
            <w:r>
              <w:rPr>
                <w:rFonts w:eastAsia="方正仿宋_GBK"/>
                <w:bCs/>
                <w:szCs w:val="21"/>
              </w:rPr>
              <w:t>有建设规划，商品划行归区的有关规定。集贸市场环境卫生、食品卫生、除四害、健康教育和垃圾、禽粪、污水、屠宰等卫生管理制度。集贸市场食品安全监管资料齐全。</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79.</w:t>
            </w:r>
            <w:r>
              <w:rPr>
                <w:rFonts w:eastAsia="方正仿宋_GBK"/>
                <w:bCs/>
                <w:szCs w:val="21"/>
              </w:rPr>
              <w:t>功能分区要求。</w:t>
            </w:r>
          </w:p>
          <w:p>
            <w:pPr>
              <w:spacing w:line="250" w:lineRule="exact"/>
              <w:rPr>
                <w:rFonts w:eastAsia="方正仿宋_GBK"/>
                <w:bCs/>
                <w:szCs w:val="21"/>
              </w:rPr>
            </w:pPr>
            <w:r>
              <w:rPr>
                <w:rFonts w:eastAsia="方正仿宋_GBK"/>
                <w:bCs/>
                <w:szCs w:val="21"/>
              </w:rPr>
              <w:t>（1）科学设置经营区域，实行生熟分开、干湿分离，按照商品种类划行归市设置交易区，同类商品区域相对集中，分开陈列销售，分区标志清晰，市场内经营者字号标牌统一规范，可根据需要设置农民自产自销交易区。</w:t>
            </w:r>
          </w:p>
          <w:p>
            <w:pPr>
              <w:spacing w:line="250" w:lineRule="exact"/>
              <w:rPr>
                <w:rFonts w:eastAsia="方正仿宋_GBK"/>
                <w:bCs/>
                <w:szCs w:val="21"/>
              </w:rPr>
            </w:pPr>
            <w:r>
              <w:rPr>
                <w:rFonts w:eastAsia="方正仿宋_GBK"/>
                <w:bCs/>
                <w:szCs w:val="21"/>
              </w:rPr>
              <w:t>（2）批发市场严格划分交易区、仓储区和综合服务区，做到功能分区明确、设施配套齐全，场内地面硬化、干净整洁，交易厅棚标识醒目，禁止出现住宿、交易和仓储不分现象。</w:t>
            </w:r>
          </w:p>
          <w:p>
            <w:pPr>
              <w:spacing w:line="250" w:lineRule="exact"/>
              <w:rPr>
                <w:rFonts w:eastAsia="方正仿宋_GBK"/>
                <w:bCs/>
                <w:szCs w:val="21"/>
              </w:rPr>
            </w:pPr>
            <w:r>
              <w:rPr>
                <w:rFonts w:eastAsia="方正仿宋_GBK"/>
                <w:bCs/>
                <w:szCs w:val="21"/>
              </w:rPr>
              <w:t>（3）兼营零售业务的农产品批发市场，做到批发与零售业务分区域或分时段经营。</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（164）</w:t>
            </w:r>
            <w:r>
              <w:rPr>
                <w:rFonts w:eastAsia="方正仿宋_GBK"/>
                <w:bCs/>
                <w:szCs w:val="21"/>
              </w:rPr>
              <w:t>农产品市场食品安全、环境卫生、农残检测及其他管理制度健全、公示上墙，农残检测及时更新。</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州商务局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80.</w:t>
            </w:r>
            <w:r>
              <w:rPr>
                <w:rFonts w:eastAsia="方正仿宋_GBK"/>
                <w:bCs/>
                <w:szCs w:val="21"/>
              </w:rPr>
              <w:t>硬件设施要求。</w:t>
            </w:r>
          </w:p>
          <w:p>
            <w:pPr>
              <w:spacing w:line="250" w:lineRule="exact"/>
              <w:rPr>
                <w:rFonts w:eastAsia="方正仿宋_GBK"/>
                <w:bCs/>
                <w:szCs w:val="21"/>
              </w:rPr>
            </w:pPr>
            <w:r>
              <w:rPr>
                <w:rFonts w:eastAsia="方正仿宋_GBK"/>
                <w:bCs/>
                <w:szCs w:val="21"/>
              </w:rPr>
              <w:t>（1）市场内设置标准摊位或商品柜台，商品摆放整齐、干净，无占道经营、乱堆放杂物等现象。</w:t>
            </w:r>
          </w:p>
          <w:p>
            <w:pPr>
              <w:spacing w:line="250" w:lineRule="exact"/>
              <w:rPr>
                <w:rFonts w:eastAsia="方正仿宋_GBK"/>
                <w:bCs/>
                <w:szCs w:val="21"/>
              </w:rPr>
            </w:pPr>
            <w:r>
              <w:rPr>
                <w:rFonts w:eastAsia="方正仿宋_GBK"/>
                <w:bCs/>
                <w:szCs w:val="21"/>
              </w:rPr>
              <w:t>（2）直接入口的食品、半成品有清洁、卫生外罩或覆盖物。鲜活水产品交易配备蓄养池、宰杀操作台、废弃物桶等设施。</w:t>
            </w:r>
          </w:p>
          <w:p>
            <w:pPr>
              <w:spacing w:line="250" w:lineRule="exact"/>
              <w:rPr>
                <w:rFonts w:eastAsia="方正仿宋_GBK"/>
                <w:bCs/>
                <w:szCs w:val="21"/>
              </w:rPr>
            </w:pPr>
            <w:r>
              <w:rPr>
                <w:rFonts w:eastAsia="方正仿宋_GBK"/>
                <w:bCs/>
                <w:szCs w:val="21"/>
              </w:rPr>
              <w:t>（3）环卫设施齐全，给、排水设施完善，公厕、垃圾站设置符合要求，公厕不低于二类标准。</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（165）</w:t>
            </w:r>
            <w:r>
              <w:rPr>
                <w:rFonts w:eastAsia="方正仿宋_GBK"/>
                <w:bCs/>
                <w:szCs w:val="21"/>
              </w:rPr>
              <w:t>摊位或商品柜台设置标准、地面和排水系统规范。市场公厕有防蝇设施，无旱厕、无收费现象，卫生保洁达到</w:t>
            </w:r>
            <w:r>
              <w:rPr>
                <w:rFonts w:hint="eastAsia" w:eastAsia="方正仿宋_GBK"/>
                <w:bCs/>
                <w:szCs w:val="21"/>
              </w:rPr>
              <w:t>“</w:t>
            </w:r>
            <w:r>
              <w:rPr>
                <w:rFonts w:eastAsia="方正仿宋_GBK"/>
                <w:bCs/>
                <w:szCs w:val="21"/>
              </w:rPr>
              <w:t>四净三无两通一明</w:t>
            </w:r>
            <w:r>
              <w:rPr>
                <w:rFonts w:hint="eastAsia" w:eastAsia="方正仿宋_GBK"/>
                <w:bCs/>
                <w:szCs w:val="21"/>
              </w:rPr>
              <w:t>”</w:t>
            </w:r>
            <w:r>
              <w:rPr>
                <w:rFonts w:eastAsia="方正仿宋_GBK"/>
                <w:bCs/>
                <w:szCs w:val="21"/>
              </w:rPr>
              <w:t>要求。</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81.</w:t>
            </w:r>
            <w:r>
              <w:rPr>
                <w:rFonts w:eastAsia="方正仿宋_GBK"/>
                <w:bCs/>
                <w:szCs w:val="21"/>
              </w:rPr>
              <w:t>食品安全要求。</w:t>
            </w:r>
          </w:p>
          <w:p>
            <w:pPr>
              <w:spacing w:line="250" w:lineRule="exact"/>
              <w:rPr>
                <w:rFonts w:eastAsia="方正仿宋_GBK"/>
                <w:bCs/>
                <w:szCs w:val="21"/>
              </w:rPr>
            </w:pPr>
            <w:r>
              <w:rPr>
                <w:rFonts w:eastAsia="方正仿宋_GBK"/>
                <w:bCs/>
                <w:szCs w:val="21"/>
              </w:rPr>
              <w:t>（1）严格卫生防疫和食品安全要求，从业人员个人卫生良好，从事接触直接入口食品工作的食品经营人员持有效健康合格证明。</w:t>
            </w:r>
          </w:p>
          <w:p>
            <w:pPr>
              <w:spacing w:line="250" w:lineRule="exact"/>
              <w:rPr>
                <w:rFonts w:eastAsia="方正仿宋_GBK"/>
                <w:bCs/>
                <w:szCs w:val="21"/>
              </w:rPr>
            </w:pPr>
            <w:r>
              <w:rPr>
                <w:rFonts w:eastAsia="方正仿宋_GBK"/>
                <w:bCs/>
                <w:szCs w:val="21"/>
              </w:rPr>
              <w:t>（2）健全管理制度，严格落实入场经营者建档、市场巡查、信息公布等食品安全责任义务，严禁票证不全、来源不明的食品入市，过期、变质食品及时清理。</w:t>
            </w:r>
          </w:p>
          <w:p>
            <w:pPr>
              <w:spacing w:line="250" w:lineRule="exact"/>
              <w:rPr>
                <w:rFonts w:eastAsia="方正仿宋_GBK"/>
                <w:bCs/>
                <w:szCs w:val="21"/>
              </w:rPr>
            </w:pPr>
            <w:r>
              <w:rPr>
                <w:rFonts w:eastAsia="方正仿宋_GBK"/>
                <w:bCs/>
                <w:szCs w:val="21"/>
              </w:rPr>
              <w:t>（3）批发市场配备检验设备和检验人员或委托符合法律规定的检验机构开展抽样检验，结合蔬菜、水果、肉类、水产等不同品类的食品特点，建立完善溯源工作体系。</w:t>
            </w:r>
          </w:p>
          <w:p>
            <w:pPr>
              <w:spacing w:line="250" w:lineRule="exact"/>
              <w:rPr>
                <w:rFonts w:eastAsia="方正仿宋_GBK"/>
                <w:bCs/>
                <w:szCs w:val="21"/>
              </w:rPr>
            </w:pPr>
            <w:r>
              <w:rPr>
                <w:rFonts w:eastAsia="方正仿宋_GBK"/>
                <w:bCs/>
                <w:szCs w:val="21"/>
              </w:rPr>
              <w:t>（4）通过督促经营者向供货方索证索票，向销售方供证供票，做到食品经营来源可溯、去向可追。</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（166）</w:t>
            </w:r>
            <w:r>
              <w:rPr>
                <w:rFonts w:eastAsia="方正仿宋_GBK"/>
                <w:bCs/>
                <w:szCs w:val="21"/>
              </w:rPr>
              <w:t>熟食售卖摊点和酱菜售卖摊点：设有</w:t>
            </w:r>
            <w:r>
              <w:rPr>
                <w:rFonts w:hint="eastAsia" w:eastAsia="方正仿宋_GBK"/>
                <w:bCs/>
                <w:szCs w:val="21"/>
              </w:rPr>
              <w:t>“</w:t>
            </w:r>
            <w:r>
              <w:rPr>
                <w:rFonts w:eastAsia="方正仿宋_GBK"/>
                <w:bCs/>
                <w:szCs w:val="21"/>
              </w:rPr>
              <w:t>三防</w:t>
            </w:r>
            <w:r>
              <w:rPr>
                <w:rFonts w:hint="eastAsia" w:eastAsia="方正仿宋_GBK"/>
                <w:bCs/>
                <w:szCs w:val="21"/>
              </w:rPr>
              <w:t>”</w:t>
            </w:r>
            <w:r>
              <w:rPr>
                <w:rFonts w:eastAsia="方正仿宋_GBK"/>
                <w:bCs/>
                <w:szCs w:val="21"/>
              </w:rPr>
              <w:t>设施，并且</w:t>
            </w:r>
            <w:r>
              <w:rPr>
                <w:rFonts w:hint="eastAsia" w:eastAsia="方正仿宋_GBK"/>
                <w:bCs/>
                <w:szCs w:val="21"/>
              </w:rPr>
              <w:t>“</w:t>
            </w:r>
            <w:r>
              <w:rPr>
                <w:rFonts w:eastAsia="方正仿宋_GBK"/>
                <w:bCs/>
                <w:szCs w:val="21"/>
              </w:rPr>
              <w:t>三防</w:t>
            </w:r>
            <w:r>
              <w:rPr>
                <w:rFonts w:hint="eastAsia" w:eastAsia="方正仿宋_GBK"/>
                <w:bCs/>
                <w:szCs w:val="21"/>
              </w:rPr>
              <w:t>”</w:t>
            </w:r>
            <w:r>
              <w:rPr>
                <w:rFonts w:eastAsia="方正仿宋_GBK"/>
                <w:bCs/>
                <w:szCs w:val="21"/>
              </w:rPr>
              <w:t>设施有效使用；操作人员穿戴规范衣帽（一般为白色），佩戴口罩；持有食品经营备案证（或许可证）；持有营业执照；持有从业人员健康证。其他食品售卖人员：穿着规范工作服、戴口罩、戴工作帽，持有</w:t>
            </w:r>
            <w:r>
              <w:rPr>
                <w:rFonts w:hint="eastAsia" w:eastAsia="方正仿宋_GBK"/>
                <w:bCs/>
                <w:szCs w:val="21"/>
              </w:rPr>
              <w:t>“</w:t>
            </w:r>
            <w:r>
              <w:rPr>
                <w:rFonts w:eastAsia="方正仿宋_GBK"/>
                <w:bCs/>
                <w:szCs w:val="21"/>
              </w:rPr>
              <w:t>三证</w:t>
            </w:r>
            <w:r>
              <w:rPr>
                <w:rFonts w:hint="eastAsia" w:eastAsia="方正仿宋_GBK"/>
                <w:bCs/>
                <w:szCs w:val="21"/>
              </w:rPr>
              <w:t>”</w:t>
            </w:r>
            <w:r>
              <w:rPr>
                <w:rFonts w:eastAsia="方正仿宋_GBK"/>
                <w:bCs/>
                <w:szCs w:val="21"/>
              </w:rPr>
              <w:t>（营业执照、食品经营备案卡、健康证）经营。散装直接入口食品做好</w:t>
            </w:r>
            <w:r>
              <w:rPr>
                <w:rFonts w:hint="eastAsia" w:eastAsia="方正仿宋_GBK"/>
                <w:bCs/>
                <w:szCs w:val="21"/>
              </w:rPr>
              <w:t>“</w:t>
            </w:r>
            <w:r>
              <w:rPr>
                <w:rFonts w:eastAsia="方正仿宋_GBK"/>
                <w:bCs/>
                <w:szCs w:val="21"/>
              </w:rPr>
              <w:t>三防</w:t>
            </w:r>
            <w:r>
              <w:rPr>
                <w:rFonts w:hint="eastAsia" w:eastAsia="方正仿宋_GBK"/>
                <w:bCs/>
                <w:szCs w:val="21"/>
              </w:rPr>
              <w:t>”</w:t>
            </w:r>
            <w:r>
              <w:rPr>
                <w:rFonts w:eastAsia="方正仿宋_GBK"/>
                <w:bCs/>
                <w:szCs w:val="21"/>
              </w:rPr>
              <w:t>设施，无露天烹饪现象。</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82.</w:t>
            </w:r>
            <w:r>
              <w:rPr>
                <w:rFonts w:eastAsia="方正仿宋_GBK"/>
                <w:bCs/>
                <w:szCs w:val="21"/>
              </w:rPr>
              <w:t>环境卫生要求。</w:t>
            </w:r>
          </w:p>
          <w:p>
            <w:pPr>
              <w:spacing w:line="250" w:lineRule="exact"/>
              <w:rPr>
                <w:rFonts w:eastAsia="方正仿宋_GBK"/>
                <w:bCs/>
                <w:szCs w:val="21"/>
              </w:rPr>
            </w:pPr>
            <w:r>
              <w:rPr>
                <w:rFonts w:eastAsia="方正仿宋_GBK"/>
                <w:bCs/>
                <w:szCs w:val="21"/>
              </w:rPr>
              <w:t>（1）配备卫生管理和保洁人员，落实清扫保洁制度。</w:t>
            </w:r>
          </w:p>
          <w:p>
            <w:pPr>
              <w:spacing w:line="250" w:lineRule="exact"/>
              <w:rPr>
                <w:rFonts w:eastAsia="方正仿宋_GBK"/>
                <w:bCs/>
                <w:szCs w:val="21"/>
              </w:rPr>
            </w:pPr>
            <w:r>
              <w:rPr>
                <w:rFonts w:eastAsia="方正仿宋_GBK"/>
                <w:bCs/>
                <w:szCs w:val="21"/>
              </w:rPr>
              <w:t>（2）室内道路清扫保洁不得低于二级保洁标准。</w:t>
            </w:r>
          </w:p>
          <w:p>
            <w:pPr>
              <w:spacing w:line="250" w:lineRule="exact"/>
              <w:rPr>
                <w:rFonts w:eastAsia="方正仿宋_GBK"/>
                <w:bCs/>
                <w:szCs w:val="21"/>
              </w:rPr>
            </w:pPr>
            <w:r>
              <w:rPr>
                <w:rFonts w:eastAsia="方正仿宋_GBK"/>
                <w:bCs/>
                <w:szCs w:val="21"/>
              </w:rPr>
              <w:t>（3）各类经营摊点备有垃圾收集容器，摊内外整洁，无垃圾、杂物和污迹。</w:t>
            </w:r>
          </w:p>
          <w:p>
            <w:pPr>
              <w:spacing w:line="250" w:lineRule="exact"/>
              <w:rPr>
                <w:rFonts w:eastAsia="方正仿宋_GBK"/>
                <w:bCs/>
                <w:szCs w:val="21"/>
              </w:rPr>
            </w:pPr>
            <w:r>
              <w:rPr>
                <w:rFonts w:eastAsia="方正仿宋_GBK"/>
                <w:bCs/>
                <w:szCs w:val="21"/>
              </w:rPr>
              <w:t>（4）严格按要求做好垃圾分类，确保垃圾日产日清、分类处理。在交易区规划建设垃圾中转站，增加固体废弃物和污水处理设备。</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（167）</w:t>
            </w:r>
            <w:r>
              <w:rPr>
                <w:rFonts w:eastAsia="方正仿宋_GBK"/>
                <w:bCs/>
                <w:szCs w:val="21"/>
              </w:rPr>
              <w:t>市场规范保洁，卫生保洁人员开展卫生保洁，卫生保洁到位。垃圾分类收运，即产即清，无污垢、残留垃圾和杂物。活禽粪污及宰杀活禽废弃物等按规定无害化处理。垃圾箱外观清洁，无蝇蛆虫孳生。禁用超薄塑料购物袋（厚度小于0.025毫米），推广环保、可降解购物袋。</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州商务局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83.</w:t>
            </w:r>
            <w:r>
              <w:rPr>
                <w:rFonts w:eastAsia="方正仿宋_GBK"/>
                <w:bCs/>
                <w:szCs w:val="21"/>
              </w:rPr>
              <w:t>市场消杀要求。</w:t>
            </w:r>
          </w:p>
          <w:p>
            <w:pPr>
              <w:spacing w:line="250" w:lineRule="exact"/>
              <w:rPr>
                <w:rFonts w:eastAsia="方正仿宋_GBK"/>
                <w:bCs/>
                <w:szCs w:val="21"/>
              </w:rPr>
            </w:pPr>
            <w:r>
              <w:rPr>
                <w:rFonts w:eastAsia="方正仿宋_GBK"/>
                <w:bCs/>
                <w:szCs w:val="21"/>
              </w:rPr>
              <w:t>（1）建立健全卫生、消毒等管理制度和市场定期休市制度，休市期间组织市场进行全面彻底清洗、消毒。</w:t>
            </w:r>
          </w:p>
          <w:p>
            <w:pPr>
              <w:spacing w:line="250" w:lineRule="exact"/>
              <w:rPr>
                <w:rFonts w:eastAsia="方正仿宋_GBK"/>
                <w:bCs/>
                <w:szCs w:val="21"/>
              </w:rPr>
            </w:pPr>
            <w:r>
              <w:rPr>
                <w:rFonts w:eastAsia="方正仿宋_GBK"/>
                <w:bCs/>
                <w:szCs w:val="21"/>
              </w:rPr>
              <w:t>（2）农产品冷链物流设施要结合实际预留消杀防疫空间。</w:t>
            </w:r>
          </w:p>
        </w:tc>
        <w:tc>
          <w:tcPr>
            <w:tcW w:w="4255" w:type="dxa"/>
            <w:noWrap w:val="0"/>
            <w:vAlign w:val="center"/>
          </w:tcPr>
          <w:p>
            <w:pPr>
              <w:widowControl/>
              <w:spacing w:line="250" w:lineRule="exact"/>
              <w:jc w:val="left"/>
              <w:rPr>
                <w:rFonts w:eastAsia="方正仿宋_GBK"/>
                <w:bCs/>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84.</w:t>
            </w:r>
            <w:r>
              <w:rPr>
                <w:rFonts w:eastAsia="方正仿宋_GBK"/>
                <w:bCs/>
                <w:szCs w:val="21"/>
              </w:rPr>
              <w:t>加强活禽销售市场的监管，督促市场经营者落实主体责任。</w:t>
            </w:r>
          </w:p>
          <w:p>
            <w:pPr>
              <w:spacing w:line="250" w:lineRule="exact"/>
              <w:rPr>
                <w:rFonts w:eastAsia="方正仿宋_GBK"/>
                <w:bCs/>
                <w:szCs w:val="21"/>
              </w:rPr>
            </w:pPr>
            <w:r>
              <w:rPr>
                <w:rFonts w:eastAsia="方正仿宋_GBK"/>
                <w:bCs/>
                <w:szCs w:val="21"/>
              </w:rPr>
              <w:t>（1）依法规范专门活禽批发市场、有活禽经营的农贸市场活禽经营区域设置及管理，积极推行</w:t>
            </w:r>
            <w:r>
              <w:rPr>
                <w:rFonts w:hint="eastAsia" w:eastAsia="方正仿宋_GBK"/>
                <w:bCs/>
                <w:szCs w:val="21"/>
              </w:rPr>
              <w:t>“</w:t>
            </w:r>
            <w:r>
              <w:rPr>
                <w:rFonts w:eastAsia="方正仿宋_GBK"/>
                <w:bCs/>
                <w:szCs w:val="21"/>
              </w:rPr>
              <w:t>集中屠宰、冷链运输、冰鲜上市</w:t>
            </w:r>
            <w:r>
              <w:rPr>
                <w:rFonts w:hint="eastAsia" w:eastAsia="方正仿宋_GBK"/>
                <w:bCs/>
                <w:szCs w:val="21"/>
              </w:rPr>
              <w:t>”</w:t>
            </w:r>
            <w:r>
              <w:rPr>
                <w:rFonts w:eastAsia="方正仿宋_GBK"/>
                <w:bCs/>
                <w:szCs w:val="21"/>
              </w:rPr>
              <w:t>，鼓励科学布局屠宰、销售网点，不断扩大冷链仓储物流能力，健全家禽产品冰鲜流通和配送体系，逐步实现市场无活禽交易。</w:t>
            </w:r>
          </w:p>
          <w:p>
            <w:pPr>
              <w:spacing w:line="250" w:lineRule="exact"/>
              <w:rPr>
                <w:rFonts w:eastAsia="方正仿宋_GBK"/>
                <w:bCs/>
                <w:szCs w:val="21"/>
              </w:rPr>
            </w:pPr>
            <w:r>
              <w:rPr>
                <w:rFonts w:eastAsia="方正仿宋_GBK"/>
                <w:bCs/>
                <w:szCs w:val="21"/>
              </w:rPr>
              <w:t>（2）市场内的活禽销售区域相对独立设置、功能分区合理，宰杀间与活禽存放间应当隔离，宰杀间与出售场地应当分开。</w:t>
            </w:r>
          </w:p>
          <w:p>
            <w:pPr>
              <w:spacing w:line="250" w:lineRule="exact"/>
              <w:rPr>
                <w:rFonts w:eastAsia="方正仿宋_GBK"/>
                <w:bCs/>
                <w:szCs w:val="21"/>
              </w:rPr>
            </w:pPr>
            <w:r>
              <w:rPr>
                <w:rFonts w:eastAsia="方正仿宋_GBK"/>
                <w:bCs/>
                <w:szCs w:val="21"/>
              </w:rPr>
              <w:t>（3）排风、照明、供排水、消毒和宰杀加工等设施设备齐全，墙面铺设瓷砖，废弃物盛放桶加盖密闭。</w:t>
            </w:r>
          </w:p>
          <w:p>
            <w:pPr>
              <w:spacing w:line="250" w:lineRule="exact"/>
              <w:rPr>
                <w:rFonts w:eastAsia="方正仿宋_GBK"/>
                <w:bCs/>
                <w:szCs w:val="21"/>
              </w:rPr>
            </w:pPr>
            <w:r>
              <w:rPr>
                <w:rFonts w:eastAsia="方正仿宋_GBK"/>
                <w:bCs/>
                <w:szCs w:val="21"/>
              </w:rPr>
              <w:t>（4）建立健全卫生、消毒、无害化处理等管理制度，对活禽经营、宰杀场所以及活禽笼具、宰杀器具等坚持每日消毒。建立活禽经营市场定期休市制度，休市期间组织市场进行全面彻底地清洗、消毒。</w:t>
            </w:r>
          </w:p>
          <w:p>
            <w:pPr>
              <w:spacing w:line="250" w:lineRule="exact"/>
              <w:rPr>
                <w:rFonts w:eastAsia="方正仿宋_GBK"/>
                <w:bCs/>
                <w:szCs w:val="21"/>
              </w:rPr>
            </w:pPr>
            <w:r>
              <w:rPr>
                <w:rFonts w:eastAsia="方正仿宋_GBK"/>
                <w:bCs/>
                <w:szCs w:val="21"/>
              </w:rPr>
              <w:t>（5）活禽粪便、污物以及宰杀活禽的废弃物等按规定进行无害化处理。［参考文件：《中华人民共和国动物防疫法》《动物检疫管理办法》《活禽经营市场高致病性禽流感防控管理办法》］</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（168）</w:t>
            </w:r>
            <w:r>
              <w:rPr>
                <w:rFonts w:eastAsia="方正仿宋_GBK"/>
                <w:bCs/>
                <w:szCs w:val="21"/>
              </w:rPr>
              <w:t>活禽区：独立分区设置，三区（展示区、宰杀区、售卖区）独立设置；店铺内外及周边卫生干净整洁，无污水乱流，鸡粪及时清理；有活禽管理制度。活禽区与熟食店间距25米以上。</w:t>
            </w:r>
          </w:p>
          <w:p>
            <w:pPr>
              <w:widowControl/>
              <w:spacing w:line="250" w:lineRule="exact"/>
              <w:jc w:val="left"/>
              <w:rPr>
                <w:rFonts w:eastAsia="方正仿宋_GBK"/>
                <w:bCs/>
                <w:szCs w:val="21"/>
              </w:rPr>
            </w:pPr>
            <w:r>
              <w:rPr>
                <w:rFonts w:hint="eastAsia" w:eastAsia="方正仿宋_GBK"/>
                <w:bCs/>
                <w:szCs w:val="21"/>
              </w:rPr>
              <w:t>（169）</w:t>
            </w:r>
            <w:r>
              <w:rPr>
                <w:rFonts w:eastAsia="方正仿宋_GBK"/>
                <w:bCs/>
                <w:szCs w:val="21"/>
              </w:rPr>
              <w:t>水产区：独立分区；有宰杀台，有上下水（上：干净自来水，下：污水排污接入相关干道）；无地面宰杀，宰杀区干净整洁，无污水乱流。</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州市场监管局</w:t>
            </w:r>
          </w:p>
          <w:p>
            <w:pPr>
              <w:pStyle w:val="2"/>
              <w:spacing w:before="0" w:after="0" w:line="250" w:lineRule="exact"/>
              <w:rPr>
                <w:rFonts w:ascii="Times New Roman" w:hAnsi="Times New Roman" w:eastAsia="方正仿宋_GBK" w:cs="Times New Roman"/>
                <w:b w:val="0"/>
                <w:sz w:val="21"/>
                <w:szCs w:val="21"/>
              </w:rPr>
            </w:pP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85.</w:t>
            </w:r>
            <w:r>
              <w:rPr>
                <w:rFonts w:eastAsia="方正仿宋_GBK"/>
                <w:bCs/>
                <w:szCs w:val="21"/>
              </w:rPr>
              <w:t>临时便民市场设置规范合理，管理制度齐全，定时定点定品种开放，配备专门管理人员，设置生活垃圾收集容器，落实清扫保洁制度，划定临时停车区域，保证周边市容环境卫生、交通秩序和群众正常生活秩序。加强流动商贩管理，食品摊贩符合食品安全要求，保证所生产经营的食品卫生、无毒、无害。</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（170）</w:t>
            </w:r>
            <w:r>
              <w:rPr>
                <w:rFonts w:eastAsia="方正仿宋_GBK"/>
                <w:bCs/>
                <w:szCs w:val="21"/>
              </w:rPr>
              <w:t>流动商贩及早夜市管理制度健全、责任落实，推行定时、定点、定品种管理，场地干净清洁、管理规范。严格食品安全要求和从业人员卫生管理，从事接触直接入口食品工作的食品经营人员持有效健康合格证明。规范餐饮、散装食品等摊贩管理，食品安全基本达标，不污染周边环境。</w:t>
            </w:r>
          </w:p>
        </w:tc>
        <w:tc>
          <w:tcPr>
            <w:tcW w:w="1434" w:type="dxa"/>
            <w:noWrap w:val="0"/>
            <w:vAlign w:val="center"/>
          </w:tcPr>
          <w:p>
            <w:pPr>
              <w:widowControl/>
              <w:spacing w:line="250" w:lineRule="exact"/>
              <w:jc w:val="center"/>
              <w:rPr>
                <w:rFonts w:eastAsia="方正仿宋_GBK"/>
                <w:bCs/>
                <w:szCs w:val="21"/>
              </w:rPr>
            </w:pPr>
            <w:r>
              <w:rPr>
                <w:rFonts w:eastAsia="方正仿宋_GBK"/>
                <w:bCs/>
                <w:kern w:val="0"/>
                <w:szCs w:val="21"/>
              </w:rPr>
              <w:t>州住房城乡建设局</w:t>
            </w:r>
            <w:r>
              <w:rPr>
                <w:rFonts w:eastAsia="方正仿宋_GBK"/>
                <w:bCs/>
                <w:szCs w:val="21"/>
              </w:rPr>
              <w:t xml:space="preserve">                    </w:t>
            </w:r>
            <w:r>
              <w:rPr>
                <w:rFonts w:hint="eastAsia" w:eastAsia="方正仿宋_GBK"/>
                <w:bCs/>
                <w:szCs w:val="21"/>
              </w:rPr>
              <w:t>州市场监管局</w:t>
            </w:r>
            <w:r>
              <w:rPr>
                <w:rFonts w:eastAsia="方正仿宋_GBK"/>
                <w:bCs/>
                <w:szCs w:val="21"/>
              </w:rPr>
              <w:t xml:space="preserve">           州公安局     </w:t>
            </w:r>
            <w:r>
              <w:rPr>
                <w:rFonts w:hint="eastAsia" w:eastAsia="方正仿宋_GBK"/>
                <w:bCs/>
                <w:szCs w:val="21"/>
              </w:rPr>
              <w:t>州卫生健康委</w:t>
            </w:r>
            <w:r>
              <w:rPr>
                <w:rFonts w:eastAsia="方正仿宋_GBK"/>
                <w:bCs/>
                <w:szCs w:val="21"/>
              </w:rPr>
              <w:t xml:space="preserve">         </w:t>
            </w:r>
          </w:p>
          <w:p>
            <w:pPr>
              <w:widowControl/>
              <w:spacing w:line="250" w:lineRule="exact"/>
              <w:jc w:val="center"/>
              <w:rPr>
                <w:rFonts w:eastAsia="方正仿宋_GBK"/>
                <w:bCs/>
                <w:kern w:val="0"/>
                <w:szCs w:val="21"/>
              </w:rPr>
            </w:pP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86.</w:t>
            </w:r>
            <w:r>
              <w:rPr>
                <w:rFonts w:eastAsia="方正仿宋_GBK"/>
                <w:bCs/>
                <w:szCs w:val="21"/>
              </w:rPr>
              <w:t>农产品市场开办者和市场内销售者，禁止委托生产、购买和在市场内使用厚度小于0.025 毫米的超薄塑料购物袋，推广使用环保布袋、纸袋等非塑制品和可降解购物袋。［参考文件：《国家发展改革委 生态环境部关于进一步加强塑料污染治理的意见》］</w:t>
            </w:r>
          </w:p>
        </w:tc>
        <w:tc>
          <w:tcPr>
            <w:tcW w:w="4255" w:type="dxa"/>
            <w:noWrap w:val="0"/>
            <w:vAlign w:val="center"/>
          </w:tcPr>
          <w:p>
            <w:pPr>
              <w:widowControl/>
              <w:spacing w:line="250" w:lineRule="exact"/>
              <w:jc w:val="left"/>
              <w:rPr>
                <w:rFonts w:eastAsia="方正仿宋_GBK"/>
                <w:bCs/>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州发展改革委、州生态环境局、</w:t>
            </w:r>
            <w:r>
              <w:rPr>
                <w:rFonts w:hint="eastAsia" w:eastAsia="方正仿宋_GBK"/>
                <w:bCs/>
                <w:kern w:val="0"/>
                <w:szCs w:val="21"/>
              </w:rPr>
              <w:t>州工信科技局</w:t>
            </w:r>
            <w:r>
              <w:rPr>
                <w:rFonts w:eastAsia="方正仿宋_GBK"/>
                <w:bCs/>
                <w:kern w:val="0"/>
                <w:szCs w:val="21"/>
              </w:rPr>
              <w:t>、州农业农村局、州商务局、州文化和旅游局、州市场监管局、</w:t>
            </w:r>
            <w:r>
              <w:rPr>
                <w:rFonts w:hint="eastAsia" w:eastAsia="方正仿宋_GBK"/>
                <w:bCs/>
                <w:kern w:val="0"/>
                <w:szCs w:val="21"/>
              </w:rPr>
              <w:t>州机关事务管理局</w:t>
            </w:r>
            <w:r>
              <w:rPr>
                <w:rFonts w:eastAsia="方正仿宋_GBK"/>
                <w:bCs/>
                <w:kern w:val="0"/>
                <w:szCs w:val="21"/>
              </w:rPr>
              <w:t>、州邮政管理局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（十七）建成区和城乡结合部饲养畜禽和野生动物需符合有关法律法规要求，居民文明规范饲养宠物，畜禽粪污得到有效处置；各类集贸市场、花鸟宠物市场及动物交易市场无非法交易和宰杀野生动物现象。</w:t>
            </w:r>
          </w:p>
        </w:tc>
        <w:tc>
          <w:tcPr>
            <w:tcW w:w="4428" w:type="dxa"/>
            <w:noWrap w:val="0"/>
            <w:vAlign w:val="center"/>
          </w:tcPr>
          <w:p>
            <w:pPr>
              <w:spacing w:line="250" w:lineRule="exact"/>
              <w:rPr>
                <w:rFonts w:eastAsia="方正仿宋_GBK"/>
                <w:bCs/>
                <w:szCs w:val="21"/>
              </w:rPr>
            </w:pPr>
            <w:r>
              <w:rPr>
                <w:rFonts w:hint="eastAsia" w:eastAsia="方正仿宋_GBK"/>
                <w:bCs/>
                <w:szCs w:val="21"/>
              </w:rPr>
              <w:t>87.</w:t>
            </w:r>
            <w:r>
              <w:rPr>
                <w:rFonts w:eastAsia="方正仿宋_GBK"/>
                <w:bCs/>
                <w:szCs w:val="21"/>
              </w:rPr>
              <w:t>建成区和城乡结合部饲养畜禽和野生动物符合相关规定，从事饲养符合国家要求的野生动物的单位和个人需取得国家重点保护野生动物驯养繁殖许可证。［参考文件：《中华人民共和国野生动物保护法》《中华人民共和国畜牧法》《中华人民共和国动物防疫法》《国家畜禽遗传资源目录》］</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（171）</w:t>
            </w:r>
            <w:r>
              <w:rPr>
                <w:rFonts w:eastAsia="方正仿宋_GBK"/>
                <w:bCs/>
                <w:szCs w:val="21"/>
              </w:rPr>
              <w:t>畜禽和野生动物饲养合法。</w:t>
            </w:r>
          </w:p>
        </w:tc>
        <w:tc>
          <w:tcPr>
            <w:tcW w:w="1434" w:type="dxa"/>
            <w:noWrap w:val="0"/>
            <w:vAlign w:val="center"/>
          </w:tcPr>
          <w:p>
            <w:pPr>
              <w:widowControl/>
              <w:spacing w:line="250" w:lineRule="exact"/>
              <w:jc w:val="center"/>
              <w:rPr>
                <w:rFonts w:eastAsia="方正仿宋_GBK"/>
                <w:bCs/>
                <w:szCs w:val="21"/>
              </w:rPr>
            </w:pPr>
            <w:r>
              <w:rPr>
                <w:rFonts w:eastAsia="方正仿宋_GBK"/>
                <w:bCs/>
                <w:szCs w:val="21"/>
              </w:rPr>
              <w:t>州住房城乡建设局</w:t>
            </w:r>
          </w:p>
          <w:p>
            <w:pPr>
              <w:widowControl/>
              <w:spacing w:line="250" w:lineRule="exact"/>
              <w:jc w:val="center"/>
              <w:rPr>
                <w:rFonts w:eastAsia="方正仿宋_GBK"/>
                <w:bCs/>
                <w:szCs w:val="21"/>
              </w:rPr>
            </w:pPr>
            <w:r>
              <w:rPr>
                <w:rFonts w:eastAsia="方正仿宋_GBK"/>
                <w:bCs/>
                <w:szCs w:val="21"/>
              </w:rPr>
              <w:t>州农业农村局</w:t>
            </w:r>
          </w:p>
          <w:p>
            <w:pPr>
              <w:widowControl/>
              <w:spacing w:line="250" w:lineRule="exact"/>
              <w:jc w:val="center"/>
              <w:rPr>
                <w:rFonts w:eastAsia="方正仿宋_GBK"/>
                <w:bCs/>
                <w:szCs w:val="21"/>
              </w:rPr>
            </w:pPr>
            <w:r>
              <w:rPr>
                <w:rFonts w:eastAsia="方正仿宋_GBK"/>
                <w:bCs/>
                <w:szCs w:val="21"/>
              </w:rPr>
              <w:t>州林草局</w:t>
            </w:r>
          </w:p>
          <w:p>
            <w:pPr>
              <w:widowControl/>
              <w:spacing w:line="250" w:lineRule="exact"/>
              <w:jc w:val="center"/>
              <w:rPr>
                <w:rFonts w:eastAsia="方正仿宋_GBK"/>
                <w:bCs/>
                <w:szCs w:val="21"/>
              </w:rPr>
            </w:pPr>
            <w:r>
              <w:rPr>
                <w:rFonts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31" w:hRule="atLeast"/>
          <w:jc w:val="center"/>
        </w:trPr>
        <w:tc>
          <w:tcPr>
            <w:tcW w:w="2485" w:type="dxa"/>
            <w:vMerge w:val="continue"/>
            <w:noWrap w:val="0"/>
            <w:vAlign w:val="center"/>
          </w:tcPr>
          <w:p>
            <w:pPr>
              <w:widowControl/>
              <w:spacing w:line="250" w:lineRule="exact"/>
              <w:jc w:val="center"/>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88.</w:t>
            </w:r>
            <w:r>
              <w:rPr>
                <w:rFonts w:eastAsia="方正仿宋_GBK"/>
                <w:bCs/>
                <w:szCs w:val="21"/>
              </w:rPr>
              <w:t>加强野生动物保护的宣传教育和科学知识普及，无养殖国家明确规定禁止养殖的禁食野生动物现象，规范管理允许养殖禁食的野生动物。［参考文件：《全国人民代表大会常务委员会关于全面禁止非法野生动物交易、革除滥食野生动物陋习、切实保障人民群众生命健康安全的决定》《国家林业和草原局关于规范禁食野生动物分类管理范围的通知》］</w:t>
            </w:r>
          </w:p>
        </w:tc>
        <w:tc>
          <w:tcPr>
            <w:tcW w:w="4255" w:type="dxa"/>
            <w:noWrap w:val="0"/>
            <w:vAlign w:val="center"/>
          </w:tcPr>
          <w:p>
            <w:pPr>
              <w:widowControl/>
              <w:spacing w:line="250" w:lineRule="exact"/>
              <w:jc w:val="left"/>
              <w:rPr>
                <w:rFonts w:eastAsia="方正仿宋_GBK"/>
                <w:bCs/>
                <w:szCs w:val="21"/>
              </w:rPr>
            </w:pPr>
          </w:p>
        </w:tc>
        <w:tc>
          <w:tcPr>
            <w:tcW w:w="1434" w:type="dxa"/>
            <w:noWrap w:val="0"/>
            <w:vAlign w:val="top"/>
          </w:tcPr>
          <w:p>
            <w:pPr>
              <w:widowControl/>
              <w:spacing w:line="250" w:lineRule="exact"/>
              <w:jc w:val="left"/>
              <w:rPr>
                <w:rFonts w:eastAsia="方正仿宋_GBK"/>
                <w:bCs/>
                <w:kern w:val="0"/>
                <w:szCs w:val="21"/>
              </w:rPr>
            </w:pP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31" w:hRule="atLeast"/>
          <w:jc w:val="center"/>
        </w:trPr>
        <w:tc>
          <w:tcPr>
            <w:tcW w:w="2485" w:type="dxa"/>
            <w:vMerge w:val="continue"/>
            <w:noWrap w:val="0"/>
            <w:vAlign w:val="center"/>
          </w:tcPr>
          <w:p>
            <w:pPr>
              <w:widowControl/>
              <w:spacing w:line="250" w:lineRule="exact"/>
              <w:jc w:val="center"/>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89.</w:t>
            </w:r>
            <w:r>
              <w:rPr>
                <w:rFonts w:eastAsia="方正仿宋_GBK"/>
                <w:bCs/>
                <w:szCs w:val="21"/>
              </w:rPr>
              <w:t>饲养动物的单位和个人应履行动物疫病强制免疫义务，对动物规范实施免疫接种，按规定建立免疫档案、加施畜禽标识，取得《动物防疫条件合格证》。动物饲养场和养殖小区的选址、布局、设施设备等符合相关要求，建立免疫、用药、检疫申报、疫情报告、消毒、无害化处理、畜禽标识等制度及养殖档案。［参考标准：《动物饲养场防疫准则》（GB/T 39915—2021）］</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kern w:val="0"/>
                <w:szCs w:val="21"/>
              </w:rPr>
              <w:t>（172）</w:t>
            </w:r>
            <w:r>
              <w:rPr>
                <w:rFonts w:eastAsia="方正仿宋_GBK"/>
                <w:bCs/>
                <w:szCs w:val="21"/>
              </w:rPr>
              <w:t>饲养宠物文明规范，畜禽粪污有效处置，不得污染环境。</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州农业农村局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31"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90.</w:t>
            </w:r>
            <w:r>
              <w:rPr>
                <w:rFonts w:eastAsia="方正仿宋_GBK"/>
                <w:bCs/>
                <w:szCs w:val="21"/>
              </w:rPr>
              <w:t>倡导科学文明饲养宠物的理念，避免盲从猎奇求异心理，在不妨碍他人前提下合理饲养。携带犬只出户规范佩戴犬牌并采取系犬绳等措施，防止犬只伤人、疫病传播。饲养其他类型宠物符合地方相关要求，流浪犬、猫得到妥善控制和处置，防止疫病传播。</w:t>
            </w:r>
          </w:p>
        </w:tc>
        <w:tc>
          <w:tcPr>
            <w:tcW w:w="4255" w:type="dxa"/>
            <w:vMerge w:val="continue"/>
            <w:noWrap w:val="0"/>
            <w:vAlign w:val="center"/>
          </w:tcPr>
          <w:p>
            <w:pPr>
              <w:widowControl/>
              <w:spacing w:line="250" w:lineRule="exact"/>
              <w:jc w:val="left"/>
              <w:rPr>
                <w:rFonts w:eastAsia="方正仿宋_GBK"/>
                <w:bCs/>
                <w:szCs w:val="21"/>
              </w:rPr>
            </w:pPr>
          </w:p>
        </w:tc>
        <w:tc>
          <w:tcPr>
            <w:tcW w:w="1434" w:type="dxa"/>
            <w:vMerge w:val="continue"/>
            <w:noWrap w:val="0"/>
            <w:vAlign w:val="top"/>
          </w:tcPr>
          <w:p>
            <w:pPr>
              <w:widowControl/>
              <w:spacing w:line="250" w:lineRule="exact"/>
              <w:jc w:val="left"/>
              <w:rPr>
                <w:rFonts w:eastAsia="方正仿宋_GBK"/>
                <w:bCs/>
                <w:kern w:val="0"/>
                <w:szCs w:val="21"/>
              </w:rPr>
            </w:pPr>
          </w:p>
        </w:tc>
        <w:tc>
          <w:tcPr>
            <w:tcW w:w="1304" w:type="dxa"/>
            <w:vMerge w:val="continue"/>
            <w:noWrap w:val="0"/>
            <w:vAlign w:val="top"/>
          </w:tcPr>
          <w:p>
            <w:pPr>
              <w:widowControl/>
              <w:spacing w:line="250" w:lineRule="exact"/>
              <w:jc w:val="left"/>
              <w:rPr>
                <w:rFonts w:eastAsia="方正仿宋_GBK"/>
                <w:bCs/>
                <w:kern w:val="0"/>
                <w:szCs w:val="21"/>
              </w:rPr>
            </w:pPr>
          </w:p>
        </w:tc>
        <w:tc>
          <w:tcPr>
            <w:tcW w:w="1408" w:type="dxa"/>
            <w:noWrap w:val="0"/>
            <w:vAlign w:val="top"/>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0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91.</w:t>
            </w:r>
            <w:r>
              <w:rPr>
                <w:rFonts w:eastAsia="方正仿宋_GBK"/>
                <w:bCs/>
                <w:szCs w:val="21"/>
              </w:rPr>
              <w:t>畜禽粪污进行无害化处理，鼓励采取粪肥还田、制取沼气、生产有机肥等方式进行资源化利用。［参考标准：《畜禽粪便无害化处理技术规范》（GB/T36195—2018）］</w:t>
            </w:r>
          </w:p>
        </w:tc>
        <w:tc>
          <w:tcPr>
            <w:tcW w:w="4255" w:type="dxa"/>
            <w:vMerge w:val="continue"/>
            <w:noWrap w:val="0"/>
            <w:vAlign w:val="center"/>
          </w:tcPr>
          <w:p>
            <w:pPr>
              <w:widowControl/>
              <w:spacing w:line="250" w:lineRule="exact"/>
              <w:jc w:val="left"/>
              <w:rPr>
                <w:rFonts w:eastAsia="方正仿宋_GBK"/>
                <w:bCs/>
                <w:szCs w:val="21"/>
              </w:rPr>
            </w:pPr>
          </w:p>
        </w:tc>
        <w:tc>
          <w:tcPr>
            <w:tcW w:w="1434" w:type="dxa"/>
            <w:vMerge w:val="continue"/>
            <w:noWrap w:val="0"/>
            <w:vAlign w:val="top"/>
          </w:tcPr>
          <w:p>
            <w:pPr>
              <w:widowControl/>
              <w:spacing w:line="250" w:lineRule="exact"/>
              <w:jc w:val="left"/>
              <w:rPr>
                <w:rFonts w:eastAsia="方正仿宋_GBK"/>
                <w:bCs/>
                <w:kern w:val="0"/>
                <w:szCs w:val="21"/>
              </w:rPr>
            </w:pPr>
          </w:p>
        </w:tc>
        <w:tc>
          <w:tcPr>
            <w:tcW w:w="1304" w:type="dxa"/>
            <w:vMerge w:val="continue"/>
            <w:noWrap w:val="0"/>
            <w:vAlign w:val="top"/>
          </w:tcPr>
          <w:p>
            <w:pPr>
              <w:widowControl/>
              <w:spacing w:line="250" w:lineRule="exact"/>
              <w:jc w:val="left"/>
              <w:rPr>
                <w:rFonts w:eastAsia="方正仿宋_GBK"/>
                <w:bCs/>
                <w:kern w:val="0"/>
                <w:szCs w:val="21"/>
              </w:rPr>
            </w:pPr>
          </w:p>
        </w:tc>
        <w:tc>
          <w:tcPr>
            <w:tcW w:w="1408" w:type="dxa"/>
            <w:noWrap w:val="0"/>
            <w:vAlign w:val="top"/>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8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92.</w:t>
            </w:r>
            <w:r>
              <w:rPr>
                <w:rFonts w:eastAsia="方正仿宋_GBK"/>
                <w:bCs/>
                <w:szCs w:val="21"/>
              </w:rPr>
              <w:t>各类集贸市场、花鸟宠物市场及动物交易市场的开办者及市场销售者禁止非法买卖和宰杀或代他人宰杀野生动物。城区内无出售、购买、利用野生动物及其制品广告，无禁止使用的猎捕工具广告或者为禁止使用的猎捕工具提供交易服务，无非法交易、宰杀野生动物及其制品现象。</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（173）</w:t>
            </w:r>
            <w:r>
              <w:rPr>
                <w:rFonts w:eastAsia="方正仿宋_GBK"/>
                <w:bCs/>
                <w:szCs w:val="21"/>
              </w:rPr>
              <w:t>野生动物非法交易和宰杀行为有效管控。市场内有禁止购买和销售野生动物及其制品的相关宣传。</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top"/>
          </w:tcPr>
          <w:p>
            <w:pPr>
              <w:widowControl/>
              <w:spacing w:line="250" w:lineRule="exact"/>
              <w:jc w:val="left"/>
              <w:rPr>
                <w:rFonts w:eastAsia="方正仿宋_GBK"/>
                <w:bCs/>
                <w:kern w:val="0"/>
                <w:szCs w:val="21"/>
              </w:rPr>
            </w:pPr>
            <w:r>
              <w:rPr>
                <w:rFonts w:eastAsia="方正仿宋_GBK"/>
                <w:bCs/>
                <w:kern w:val="0"/>
                <w:szCs w:val="21"/>
              </w:rPr>
              <w:t>（十八）社区和单位建有卫生管理组织和相关制度，卫生状况良好，环卫设施完善，推行垃圾分类，垃圾及时清运，公共厕所符合卫生要求；道路平坦，绿化美化，无乱搭乱建、乱堆乱摆、乱停乱放、乱贴乱画、乱扔乱倒现象。</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93.</w:t>
            </w:r>
            <w:r>
              <w:rPr>
                <w:rFonts w:eastAsia="方正仿宋_GBK"/>
                <w:bCs/>
                <w:szCs w:val="21"/>
              </w:rPr>
              <w:t>结合地方特点制订切合实际的各项卫生规章制度，积极开展各项爱国卫生活动，搞好环境卫生和绿化美化，卫生状况良好。</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（174）</w:t>
            </w:r>
            <w:r>
              <w:rPr>
                <w:rFonts w:eastAsia="方正仿宋_GBK"/>
                <w:bCs/>
                <w:szCs w:val="21"/>
              </w:rPr>
              <w:t>各部门、单位、社区爱国卫生组织机构健全（文件），各项卫生管理制度完善，领导班子专题研究和部署爱国卫生工作的会议记录（每年至少1次）；有爱国卫生活动经费（专项经费账单）。</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（175）</w:t>
            </w:r>
            <w:r>
              <w:rPr>
                <w:rFonts w:eastAsia="方正仿宋_GBK"/>
                <w:bCs/>
                <w:szCs w:val="21"/>
              </w:rPr>
              <w:t>有近三年来爱国卫生工作计划、总结及各项活动记录。有卫生检查评比及奖惩制度，日常检查评比记录、奖惩情况登记等资料。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（176）</w:t>
            </w:r>
            <w:r>
              <w:rPr>
                <w:rFonts w:eastAsia="方正仿宋_GBK"/>
                <w:bCs/>
                <w:szCs w:val="21"/>
              </w:rPr>
              <w:t>有开展创建卫生单位、卫生镇街、卫生村居等活动的资料。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6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（177）</w:t>
            </w:r>
            <w:r>
              <w:rPr>
                <w:rFonts w:eastAsia="方正仿宋_GBK"/>
                <w:bCs/>
                <w:szCs w:val="21"/>
              </w:rPr>
              <w:t>各部门、各社区、各单位，爱国卫生工作资料齐全，每年底分类整理、编码、装订、归档、规范和准确。（有对档案资料检查督导的材料）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65" w:hRule="atLeast"/>
          <w:jc w:val="center"/>
        </w:trPr>
        <w:tc>
          <w:tcPr>
            <w:tcW w:w="2485" w:type="dxa"/>
            <w:vMerge w:val="continue"/>
            <w:noWrap w:val="0"/>
            <w:vAlign w:val="center"/>
          </w:tcPr>
          <w:p>
            <w:pPr>
              <w:widowControl/>
              <w:spacing w:line="250" w:lineRule="exact"/>
              <w:jc w:val="left"/>
              <w:rPr>
                <w:rFonts w:eastAsia="方正仿宋_GBK"/>
                <w:bCs/>
                <w:szCs w:val="21"/>
              </w:rPr>
            </w:pPr>
          </w:p>
        </w:tc>
        <w:tc>
          <w:tcPr>
            <w:tcW w:w="4428" w:type="dxa"/>
            <w:vMerge w:val="continue"/>
            <w:noWrap w:val="0"/>
            <w:vAlign w:val="center"/>
          </w:tcPr>
          <w:p>
            <w:pPr>
              <w:widowControl/>
              <w:spacing w:line="250" w:lineRule="exact"/>
              <w:jc w:val="lef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（178）</w:t>
            </w:r>
            <w:r>
              <w:rPr>
                <w:rFonts w:eastAsia="方正仿宋_GBK"/>
                <w:bCs/>
                <w:szCs w:val="21"/>
              </w:rPr>
              <w:t>积极开展各项爱国卫生活动，实现社区、单位和城乡结合部清扫保洁责任落实、作业全面覆盖，无空白区域，无卫生死角和暴露垃圾。绿化管护良好，无泥土裸露现象，庭院实行绿化美化，环境整洁美观。小区内环境良好，绿化带定期养护，无黄土裸露现象，无农作物种植，无占绿毁绿现象，植物无明显病虫害。结合爱国卫生运动开展环境卫生和其他</w:t>
            </w:r>
            <w:r>
              <w:rPr>
                <w:rFonts w:hint="eastAsia" w:eastAsia="方正仿宋_GBK"/>
                <w:bCs/>
                <w:szCs w:val="21"/>
              </w:rPr>
              <w:t>“</w:t>
            </w:r>
            <w:r>
              <w:rPr>
                <w:rFonts w:eastAsia="方正仿宋_GBK"/>
                <w:bCs/>
                <w:szCs w:val="21"/>
              </w:rPr>
              <w:t>十乱</w:t>
            </w:r>
            <w:r>
              <w:rPr>
                <w:rFonts w:hint="eastAsia" w:eastAsia="方正仿宋_GBK"/>
                <w:bCs/>
                <w:szCs w:val="21"/>
              </w:rPr>
              <w:t>”</w:t>
            </w:r>
            <w:r>
              <w:rPr>
                <w:rFonts w:eastAsia="方正仿宋_GBK"/>
                <w:bCs/>
                <w:szCs w:val="21"/>
              </w:rPr>
              <w:t>治理，全面消除暴露垃圾、卫生死角，基本做到无违章搭建、无占路设摊、无乱堆乱摆、无乱停乱放、无乱扔垃圾及乱倒污水等现象。</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94.</w:t>
            </w:r>
            <w:r>
              <w:rPr>
                <w:rFonts w:eastAsia="方正仿宋_GBK"/>
                <w:bCs/>
                <w:szCs w:val="21"/>
              </w:rPr>
              <w:t>垃圾收集容器（房）、垃圾压缩收集站、公共厕所等环卫设施规范设置，定期保洁和维护。公共厕所达到三类或三类以上标准，厕所内清洁卫生，无蝇无蛆，基本无异臭味。</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kern w:val="0"/>
                <w:szCs w:val="21"/>
              </w:rPr>
              <w:t>（179）</w:t>
            </w:r>
            <w:r>
              <w:rPr>
                <w:rFonts w:eastAsia="方正仿宋_GBK"/>
                <w:bCs/>
                <w:szCs w:val="21"/>
              </w:rPr>
              <w:t>社区和单位环境卫生责任制度落实，卫生状况良好，垃圾收集容器、公共厕所等环卫设施设置规范、运行良好,保洁措施落实。结合生活垃圾分类要求，做到垃圾容器分类配置、标志规范、方便群众，垃圾分类收集、分类投放、密闭存放、日产日清、及时清运，收集容器周边无散落垃圾、无渗滤液。路面、绿地、院落等外部环境无暴露垃圾、无卫生死角、无违章建筑，环境整洁。公共厕所达到三类或三类以上标准，厕所内清洁卫生，无蝇无蛆，基本无异臭味。公厕、垃圾站点等环卫设施配置齐全、运行良好。</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19"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95.</w:t>
            </w:r>
            <w:r>
              <w:rPr>
                <w:rFonts w:eastAsia="方正仿宋_GBK"/>
                <w:bCs/>
                <w:szCs w:val="21"/>
              </w:rPr>
              <w:t>通过设立宣传栏、垃圾分类督导员、宣传员、指导员等方式，引导居民分类收集、分类投放生活垃圾。明确生活垃圾分类方式，标志统一、规范、清晰，干净整洁，便于居民投入生活垃圾。生活垃圾及时清运，路面、绿地、院落等外部环境无暴露垃圾、无卫生死角、环境整洁。</w:t>
            </w:r>
          </w:p>
        </w:tc>
        <w:tc>
          <w:tcPr>
            <w:tcW w:w="4255" w:type="dxa"/>
            <w:vMerge w:val="continue"/>
            <w:noWrap w:val="0"/>
            <w:vAlign w:val="center"/>
          </w:tcPr>
          <w:p>
            <w:pPr>
              <w:widowControl/>
              <w:spacing w:line="250" w:lineRule="exact"/>
              <w:jc w:val="left"/>
              <w:rPr>
                <w:rFonts w:eastAsia="方正仿宋_GBK"/>
                <w:bCs/>
                <w:szCs w:val="21"/>
              </w:rPr>
            </w:pP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96.</w:t>
            </w:r>
            <w:r>
              <w:rPr>
                <w:rFonts w:eastAsia="方正仿宋_GBK"/>
                <w:bCs/>
                <w:szCs w:val="21"/>
              </w:rPr>
              <w:t>道路硬化平坦，整洁卫生，无违章搭建、占路设摊，无乱堆乱摆、乱停乱放，无乱扔垃圾、乱倒污水。楼道整洁，无乱堆杂物，门窗无破损。</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（180）</w:t>
            </w:r>
            <w:r>
              <w:rPr>
                <w:rFonts w:eastAsia="方正仿宋_GBK"/>
                <w:bCs/>
                <w:szCs w:val="21"/>
              </w:rPr>
              <w:t>社区和单位道路硬化平坦，整洁卫生,无违章搭建、占路经营,无乱堆乱停。绿化植物定期养护,无明显病虫害,无缺株死株,无种植农作物、违章搭建等毁坏、侵占绿化用地现象。楼道整洁，无乱堆杂物，门窗无破损。无电线、横幅、广告宣传等乱扯乱挂现象，无安全隐患。</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09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97.</w:t>
            </w:r>
            <w:r>
              <w:rPr>
                <w:rFonts w:eastAsia="方正仿宋_GBK"/>
                <w:bCs/>
                <w:szCs w:val="21"/>
              </w:rPr>
              <w:t>公共设施规范设置，合理布局，整洁完好，座椅（具）、书报亭、邮箱、报栏、电线杆、变电箱等设施上无乱张贴、乱刻画、乱涂写现象。各类架设管线符合有关规定，不乱拉乱设。［参考标准：《城市居住区规划设计》（GB50180—2018）］</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（181）</w:t>
            </w:r>
            <w:r>
              <w:rPr>
                <w:rFonts w:eastAsia="方正仿宋_GBK"/>
                <w:bCs/>
                <w:szCs w:val="21"/>
              </w:rPr>
              <w:t>社区和单位公共设施规范设置,布局合理,整洁完好。座椅</w:t>
            </w:r>
            <w:r>
              <w:rPr>
                <w:rFonts w:hint="eastAsia" w:eastAsia="方正仿宋_GBK"/>
                <w:bCs/>
                <w:szCs w:val="21"/>
              </w:rPr>
              <w:t>（</w:t>
            </w:r>
            <w:r>
              <w:rPr>
                <w:rFonts w:eastAsia="方正仿宋_GBK"/>
                <w:bCs/>
                <w:szCs w:val="21"/>
              </w:rPr>
              <w:t>具</w:t>
            </w:r>
            <w:r>
              <w:rPr>
                <w:rFonts w:hint="eastAsia" w:eastAsia="方正仿宋_GBK"/>
                <w:bCs/>
                <w:szCs w:val="21"/>
              </w:rPr>
              <w:t>）</w:t>
            </w:r>
            <w:r>
              <w:rPr>
                <w:rFonts w:eastAsia="方正仿宋_GBK"/>
                <w:bCs/>
                <w:szCs w:val="21"/>
              </w:rPr>
              <w:t>、书报亭、邮箱、报栏、电线杆、变电箱等设施无乱贴、乱画、乱涂现象。各类架设管线应符合现行国家标准《城区居住区规划设计规范》的有关规定,不得乱拉乱设。</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98.</w:t>
            </w:r>
            <w:r>
              <w:rPr>
                <w:rFonts w:eastAsia="方正仿宋_GBK"/>
                <w:bCs/>
                <w:szCs w:val="21"/>
              </w:rPr>
              <w:t>居民饲养宠物和信鸽等规范，不得污染环境，宠物在道路和其他公共场地排放的粪便及时清除。</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（182）</w:t>
            </w:r>
            <w:r>
              <w:rPr>
                <w:rFonts w:eastAsia="方正仿宋_GBK"/>
                <w:bCs/>
                <w:szCs w:val="21"/>
              </w:rPr>
              <w:t>居住区内不得利用居住建筑从事经营加工活动,严禁饲养各类家禽家畜。居民饲养宠物和信鸽不得污染环境,对宠物在道路和其他公共场地排放的粪便,饲养人应当即时清除。</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hint="eastAsia" w:eastAsia="方正仿宋_GBK"/>
                <w:bCs/>
                <w:kern w:val="0"/>
                <w:szCs w:val="21"/>
                <w:lang w:eastAsia="zh-CN"/>
              </w:rPr>
            </w:pPr>
            <w:r>
              <w:rPr>
                <w:rFonts w:eastAsia="方正仿宋_GBK"/>
                <w:bCs/>
                <w:kern w:val="0"/>
                <w:szCs w:val="21"/>
              </w:rPr>
              <w:t>（十九）城乡结合部建有配套生活污水处理、排放设施和充足的垃圾收集站（点）、再生资源回收站（点）、公共厕所等设施；卫生清扫保洁及时，日常管理规范，垃圾及时清运，普及卫生户厕；道路硬化平整，主要道路配备路灯；无乱搭乱建、乱堆乱摆、乱停乱放、乱贴乱画、乱扔乱倒现象。</w:t>
            </w:r>
          </w:p>
          <w:p>
            <w:pPr>
              <w:widowControl/>
              <w:spacing w:line="250" w:lineRule="exact"/>
              <w:jc w:val="left"/>
              <w:rPr>
                <w:rFonts w:hint="eastAsia" w:eastAsia="方正仿宋_GBK"/>
                <w:bCs/>
                <w:kern w:val="0"/>
                <w:szCs w:val="21"/>
                <w:lang w:eastAsia="zh-CN"/>
              </w:rPr>
            </w:pPr>
          </w:p>
        </w:tc>
        <w:tc>
          <w:tcPr>
            <w:tcW w:w="4428" w:type="dxa"/>
            <w:noWrap w:val="0"/>
            <w:vAlign w:val="center"/>
          </w:tcPr>
          <w:p>
            <w:pPr>
              <w:spacing w:line="250" w:lineRule="exact"/>
              <w:rPr>
                <w:rFonts w:eastAsia="方正仿宋_GBK"/>
                <w:bCs/>
                <w:szCs w:val="21"/>
              </w:rPr>
            </w:pPr>
            <w:r>
              <w:rPr>
                <w:rFonts w:hint="eastAsia" w:eastAsia="方正仿宋_GBK"/>
                <w:bCs/>
                <w:szCs w:val="21"/>
              </w:rPr>
              <w:t>99.</w:t>
            </w:r>
            <w:r>
              <w:rPr>
                <w:rFonts w:eastAsia="方正仿宋_GBK"/>
                <w:bCs/>
                <w:szCs w:val="21"/>
              </w:rPr>
              <w:t>积极组织开展城乡结合部基础设施建设和环境卫生综合整治活动，规范设置和管理环境卫生设施，提升城乡结合部环境，促进城乡和谐发展。［参考标准：《市容环卫工程项目规范》（GB 55013—2021）、《环境卫生设施设置标准》（CJJ 27—2012）］</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（183）</w:t>
            </w:r>
            <w:r>
              <w:rPr>
                <w:rFonts w:eastAsia="方正仿宋_GBK"/>
                <w:bCs/>
                <w:szCs w:val="21"/>
              </w:rPr>
              <w:t>各级政府和有关部门应从加快城市现代化建设和建设社会主义新农村的高度出发，认真制定城中村升级改造规划和城乡结合部整治计划，通过创卫促进这些地区的综合整治，使城市和谐发展。</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州自然资源和规划局</w:t>
            </w:r>
          </w:p>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hint="eastAsia" w:eastAsia="方正仿宋_GBK"/>
                <w:bCs/>
                <w:kern w:val="0"/>
                <w:szCs w:val="21"/>
              </w:rPr>
            </w:pPr>
            <w:r>
              <w:rPr>
                <w:rFonts w:hint="eastAsia" w:eastAsia="方正仿宋_GBK"/>
                <w:bCs/>
                <w:kern w:val="0"/>
                <w:szCs w:val="21"/>
              </w:rPr>
              <w:t>州农业农村局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100.</w:t>
            </w:r>
            <w:r>
              <w:rPr>
                <w:rFonts w:eastAsia="方正仿宋_GBK"/>
                <w:bCs/>
                <w:szCs w:val="21"/>
              </w:rPr>
              <w:t>垃圾收集设施位置相对固定，满足生活垃圾分类收集要求，并与分类处理方式相适应。住宅小区和民用建筑内附属配套的生活垃圾收集房（间）有给水排水设施，冲洗污水排入污水管网。严禁垃圾长期积存，做到密闭运输、及时清运。</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（184）</w:t>
            </w:r>
            <w:r>
              <w:rPr>
                <w:rFonts w:eastAsia="方正仿宋_GBK"/>
                <w:bCs/>
                <w:szCs w:val="21"/>
              </w:rPr>
              <w:t>城中村和城乡结合部卫生管理：要成立专门的组织机构，制定相应的卫生保洁制度，经费落实，保洁队伍健全，责任明确。做到每日清扫，专人保洁，清扫保洁质量要求不低于《城市环境卫生质量标准》四级道路清扫保洁质量要求。有组织机构名单，保洁人员名单、工资单，有卫生管理制度。果皮箱、垃圾桶（箱）、转运站设置和管理规范、整洁。垃圾收集容器密闭，定期保洁、维护，干净整洁，无垃圾池，无单臂吊垃圾箱。</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101.</w:t>
            </w:r>
            <w:r>
              <w:rPr>
                <w:rFonts w:eastAsia="方正仿宋_GBK"/>
                <w:bCs/>
                <w:szCs w:val="21"/>
              </w:rPr>
              <w:t>公厕设置符合规划，数量满足要求，有专人管理，厕所内外环境清洁卫生。积极开展改水改厕和环境整治，做到安全供水，全面使用卫生厕所。</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（186）</w:t>
            </w:r>
            <w:r>
              <w:rPr>
                <w:rFonts w:eastAsia="方正仿宋_GBK"/>
                <w:bCs/>
                <w:szCs w:val="21"/>
              </w:rPr>
              <w:t>环卫设施齐全，按《城镇环境卫生设施设置标准》要求，果皮箱、垃圾桶、垃圾转运站和公共厕所设置规范，管理到位。不得有旱厕和落地式垃圾池。垃圾严禁长期积存，做到密闭运输和日产日清，清运率100%。污水排放设施完善，无明沟排污。公共厕所数量达标，有专人管理，厕所内外环境清洁卫生。积极开展改水改厕和环境整治，做到安全供水，使用卫生厕所，居住环境清洁卫生。有果皮箱、垃圾桶、垃圾转运站和公共厕所分布图（或表），垃圾日常清运记录;城中村和城乡结合部村庄要有改水改厕资料，公厕专职管理人员名单及工资表。公共厕所达到三类或三类以上标准，厕内清洁、卫生，无旱厕、无蝇无蛆，基本无臭味。</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102.</w:t>
            </w:r>
            <w:r>
              <w:rPr>
                <w:rFonts w:eastAsia="方正仿宋_GBK"/>
                <w:bCs/>
                <w:szCs w:val="21"/>
              </w:rPr>
              <w:t>配齐城乡结合部清扫保洁队伍，制定卫生保洁制度。道路做到每天清扫，专人保洁。城乡结合部主要道路的清扫保洁质量和路面废弃控制指标要求分别不低于三级道路标准。［参考标准：《城市道路清扫保洁与质量评价标准》（CJJ/T 126—2022）］</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（186）</w:t>
            </w:r>
            <w:r>
              <w:rPr>
                <w:rFonts w:eastAsia="方正仿宋_GBK"/>
                <w:bCs/>
                <w:szCs w:val="21"/>
              </w:rPr>
              <w:t>积极组织开展</w:t>
            </w:r>
            <w:r>
              <w:rPr>
                <w:rFonts w:hint="eastAsia" w:eastAsia="方正仿宋_GBK"/>
                <w:bCs/>
                <w:szCs w:val="21"/>
              </w:rPr>
              <w:t>“</w:t>
            </w:r>
            <w:r>
              <w:rPr>
                <w:rFonts w:eastAsia="方正仿宋_GBK"/>
                <w:bCs/>
                <w:szCs w:val="21"/>
              </w:rPr>
              <w:t>城中村</w:t>
            </w:r>
            <w:r>
              <w:rPr>
                <w:rFonts w:hint="eastAsia" w:eastAsia="方正仿宋_GBK"/>
                <w:bCs/>
                <w:szCs w:val="21"/>
              </w:rPr>
              <w:t>”</w:t>
            </w:r>
            <w:r>
              <w:rPr>
                <w:rFonts w:eastAsia="方正仿宋_GBK"/>
                <w:bCs/>
                <w:szCs w:val="21"/>
              </w:rPr>
              <w:t>基础设施建设和环境综合整治活动，村内道路硬化平整，无坑洼、积水及泥土裸露，村内基本消除非法小广告，无十乱等现象。有基础设施建设和环境综合整治行动方案、计划、总结。</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                州农业农村局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13"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103.</w:t>
            </w:r>
            <w:r>
              <w:rPr>
                <w:rFonts w:eastAsia="方正仿宋_GBK"/>
                <w:bCs/>
                <w:szCs w:val="21"/>
              </w:rPr>
              <w:t>道路硬化平整，无坑洼、积水及泥土裸露。停车规范有序，基本消除乱搭乱建、乱堆乱摆、乱停乱放、乱贴乱画、乱扔乱倒等现象。主要道路配备路灯等照明设施，并保持整洁、完好。</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（187）</w:t>
            </w:r>
            <w:r>
              <w:rPr>
                <w:rFonts w:eastAsia="方正仿宋_GBK"/>
                <w:bCs/>
                <w:szCs w:val="21"/>
              </w:rPr>
              <w:t>沟渠密闭通畅，污水排放设施完善，无明沟、明渠，实施雨污分流。照明设施全覆盖。。</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75"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（二十）加强铁路沿线两侧环境卫生整治，铁路两侧500米范围内无露天堆放的彩钢瓦、塑料薄膜、防尘网等轻飘物品，铁路沿线安全保护区内无倾倒垃圾、排污等现象。</w:t>
            </w:r>
          </w:p>
        </w:tc>
        <w:tc>
          <w:tcPr>
            <w:tcW w:w="4428" w:type="dxa"/>
            <w:noWrap w:val="0"/>
            <w:vAlign w:val="center"/>
          </w:tcPr>
          <w:p>
            <w:pPr>
              <w:spacing w:line="250" w:lineRule="exact"/>
              <w:rPr>
                <w:rFonts w:eastAsia="方正仿宋_GBK"/>
                <w:bCs/>
                <w:szCs w:val="21"/>
              </w:rPr>
            </w:pPr>
            <w:r>
              <w:rPr>
                <w:rFonts w:hint="eastAsia" w:eastAsia="方正仿宋_GBK"/>
                <w:bCs/>
                <w:szCs w:val="21"/>
              </w:rPr>
              <w:t>104.</w:t>
            </w:r>
            <w:r>
              <w:rPr>
                <w:rFonts w:eastAsia="方正仿宋_GBK"/>
                <w:bCs/>
                <w:szCs w:val="21"/>
              </w:rPr>
              <w:t>加强铁路沿线两侧环境卫生管理，地方政府和铁路运输企业责任清晰、分工明确、保障有力。以铁路两侧500米范围内的彩钢瓦、石棉瓦、树脂瓦、简易房、塑料薄膜、防尘网、广告牌等轻质物体为重点，定期开展铁路沿线两侧环境卫生整治，依法严厉查处在铁路线路安全保护区内未经批准擅自堆放垃圾渣土等违法行为，确保无倾倒垃圾、排污等现象，无安全隐患。</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（188）</w:t>
            </w:r>
            <w:r>
              <w:rPr>
                <w:rFonts w:eastAsia="方正仿宋_GBK"/>
                <w:bCs/>
                <w:szCs w:val="21"/>
              </w:rPr>
              <w:t>铁路沿线两侧环境管理责任清晰、分工明确、定期开展整治，铁路沿线无轻飘物品、垃圾积存和其他</w:t>
            </w:r>
            <w:r>
              <w:rPr>
                <w:rFonts w:hint="eastAsia" w:eastAsia="方正仿宋_GBK"/>
                <w:bCs/>
                <w:szCs w:val="21"/>
              </w:rPr>
              <w:t>“</w:t>
            </w:r>
            <w:r>
              <w:rPr>
                <w:rFonts w:eastAsia="方正仿宋_GBK"/>
                <w:bCs/>
                <w:szCs w:val="21"/>
              </w:rPr>
              <w:t>十乱</w:t>
            </w:r>
            <w:r>
              <w:rPr>
                <w:rFonts w:hint="eastAsia" w:eastAsia="方正仿宋_GBK"/>
                <w:bCs/>
                <w:szCs w:val="21"/>
              </w:rPr>
              <w:t>”</w:t>
            </w:r>
            <w:r>
              <w:rPr>
                <w:rFonts w:eastAsia="方正仿宋_GBK"/>
                <w:bCs/>
                <w:szCs w:val="21"/>
              </w:rPr>
              <w:t>现象。</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hint="eastAsia" w:eastAsia="方正仿宋_GBK"/>
                <w:bCs/>
                <w:kern w:val="0"/>
                <w:szCs w:val="21"/>
              </w:rPr>
            </w:pPr>
            <w:r>
              <w:rPr>
                <w:rFonts w:hint="eastAsia" w:eastAsia="方正仿宋_GBK"/>
                <w:bCs/>
                <w:kern w:val="0"/>
                <w:szCs w:val="21"/>
              </w:rPr>
              <w:t>州交通运输局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7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105.</w:t>
            </w:r>
            <w:r>
              <w:rPr>
                <w:rFonts w:eastAsia="方正仿宋_GBK"/>
                <w:bCs/>
                <w:szCs w:val="21"/>
              </w:rPr>
              <w:t>加强铁路沿线安全管控，防尘网、塑料薄膜、彩钢瓦、简易房等轻硬质建（构）筑物安装牢固，无违法、废弃、破损严重的经营、办公、居住等轻硬质建（构）筑物。</w:t>
            </w:r>
          </w:p>
        </w:tc>
        <w:tc>
          <w:tcPr>
            <w:tcW w:w="4255" w:type="dxa"/>
            <w:noWrap w:val="0"/>
            <w:vAlign w:val="center"/>
          </w:tcPr>
          <w:p>
            <w:pPr>
              <w:widowControl/>
              <w:spacing w:line="250" w:lineRule="exact"/>
              <w:jc w:val="left"/>
              <w:rPr>
                <w:rFonts w:eastAsia="方正仿宋_GBK"/>
                <w:bCs/>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hint="eastAsia" w:eastAsia="方正仿宋_GBK"/>
                <w:bCs/>
                <w:kern w:val="0"/>
                <w:szCs w:val="21"/>
              </w:rPr>
            </w:pPr>
            <w:r>
              <w:rPr>
                <w:rFonts w:hint="eastAsia" w:eastAsia="方正仿宋_GBK"/>
                <w:bCs/>
                <w:kern w:val="0"/>
                <w:szCs w:val="21"/>
              </w:rPr>
              <w:t>州交通运输局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11168" w:type="dxa"/>
            <w:gridSpan w:val="3"/>
            <w:noWrap w:val="0"/>
            <w:vAlign w:val="center"/>
          </w:tcPr>
          <w:p>
            <w:pPr>
              <w:widowControl/>
              <w:spacing w:line="250" w:lineRule="exact"/>
              <w:jc w:val="left"/>
            </w:pPr>
            <w:r>
              <w:rPr>
                <w:rFonts w:ascii="方正黑体_GBK" w:hAnsi="方正黑体_GBK" w:eastAsia="方正黑体_GBK" w:cs="方正黑体_GBK"/>
                <w:bCs/>
                <w:kern w:val="0"/>
                <w:szCs w:val="21"/>
              </w:rPr>
              <w:t>四、生态环境</w:t>
            </w:r>
          </w:p>
        </w:tc>
        <w:tc>
          <w:tcPr>
            <w:tcW w:w="1434" w:type="dxa"/>
            <w:noWrap w:val="0"/>
            <w:vAlign w:val="center"/>
          </w:tcPr>
          <w:p>
            <w:pPr>
              <w:widowControl/>
              <w:spacing w:line="250" w:lineRule="exact"/>
              <w:jc w:val="left"/>
            </w:pPr>
          </w:p>
        </w:tc>
        <w:tc>
          <w:tcPr>
            <w:tcW w:w="1304" w:type="dxa"/>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noWrap w:val="0"/>
            <w:vAlign w:val="center"/>
          </w:tcPr>
          <w:p>
            <w:pPr>
              <w:widowControl/>
              <w:spacing w:line="250" w:lineRule="exact"/>
              <w:jc w:val="left"/>
              <w:rPr>
                <w:rFonts w:eastAsia="方正仿宋_GBK"/>
                <w:bCs/>
                <w:kern w:val="0"/>
                <w:szCs w:val="21"/>
              </w:rPr>
            </w:pPr>
            <w:r>
              <w:rPr>
                <w:rFonts w:eastAsia="方正仿宋_GBK"/>
                <w:bCs/>
                <w:kern w:val="0"/>
                <w:szCs w:val="21"/>
              </w:rPr>
              <w:t>（二十一）近3年辖区内未发生重大环境污染和生态破坏事故。</w:t>
            </w:r>
          </w:p>
        </w:tc>
        <w:tc>
          <w:tcPr>
            <w:tcW w:w="4428" w:type="dxa"/>
            <w:noWrap w:val="0"/>
            <w:vAlign w:val="center"/>
          </w:tcPr>
          <w:p>
            <w:pPr>
              <w:spacing w:line="250" w:lineRule="exact"/>
              <w:rPr>
                <w:rFonts w:eastAsia="方正仿宋_GBK"/>
                <w:bCs/>
                <w:szCs w:val="21"/>
              </w:rPr>
            </w:pPr>
            <w:r>
              <w:rPr>
                <w:rFonts w:hint="eastAsia" w:eastAsia="方正仿宋_GBK"/>
                <w:bCs/>
                <w:szCs w:val="21"/>
              </w:rPr>
              <w:t>106.</w:t>
            </w:r>
            <w:r>
              <w:rPr>
                <w:rFonts w:eastAsia="方正仿宋_GBK"/>
                <w:bCs/>
                <w:szCs w:val="21"/>
              </w:rPr>
              <w:t>近3年辖区内未发生重大环境污染和生态破坏事故（因不可抗力因素引发的除外），重大环境污染和生态破坏事故参照重大突发环境事件执行。凡符合下列情形之一的，为重大突发环境事件：</w:t>
            </w:r>
          </w:p>
          <w:p>
            <w:pPr>
              <w:spacing w:line="250" w:lineRule="exact"/>
              <w:rPr>
                <w:rFonts w:eastAsia="方正仿宋_GBK"/>
                <w:bCs/>
                <w:szCs w:val="21"/>
              </w:rPr>
            </w:pPr>
            <w:r>
              <w:rPr>
                <w:rFonts w:eastAsia="方正仿宋_GBK"/>
                <w:bCs/>
                <w:szCs w:val="21"/>
              </w:rPr>
              <w:t>（1）因环境污染直接导致10人以上30人以下死亡或50人以上100人以下中毒或重伤的。</w:t>
            </w:r>
          </w:p>
          <w:p>
            <w:pPr>
              <w:spacing w:line="250" w:lineRule="exact"/>
              <w:rPr>
                <w:rFonts w:eastAsia="方正仿宋_GBK"/>
                <w:bCs/>
                <w:szCs w:val="21"/>
              </w:rPr>
            </w:pPr>
            <w:r>
              <w:rPr>
                <w:rFonts w:eastAsia="方正仿宋_GBK"/>
                <w:bCs/>
                <w:szCs w:val="21"/>
              </w:rPr>
              <w:t>（2）因环境污染疏散、转移人员1万人以上5万人以下的。</w:t>
            </w:r>
          </w:p>
          <w:p>
            <w:pPr>
              <w:spacing w:line="250" w:lineRule="exact"/>
              <w:rPr>
                <w:rFonts w:eastAsia="方正仿宋_GBK"/>
                <w:bCs/>
                <w:szCs w:val="21"/>
              </w:rPr>
            </w:pPr>
            <w:r>
              <w:rPr>
                <w:rFonts w:eastAsia="方正仿宋_GBK"/>
                <w:bCs/>
                <w:szCs w:val="21"/>
              </w:rPr>
              <w:t>（3）因环境污染造成直接经济损失2000万元以上1亿元以下的。</w:t>
            </w:r>
          </w:p>
          <w:p>
            <w:pPr>
              <w:spacing w:line="250" w:lineRule="exact"/>
              <w:rPr>
                <w:rFonts w:eastAsia="方正仿宋_GBK"/>
                <w:bCs/>
                <w:szCs w:val="21"/>
              </w:rPr>
            </w:pPr>
            <w:r>
              <w:rPr>
                <w:rFonts w:eastAsia="方正仿宋_GBK"/>
                <w:bCs/>
                <w:szCs w:val="21"/>
              </w:rPr>
              <w:t>（4）因环境污染造成区域生态功能部分丧失或该区域国家重点保护野生动植物种群大批死亡的。</w:t>
            </w:r>
          </w:p>
          <w:p>
            <w:pPr>
              <w:spacing w:line="250" w:lineRule="exact"/>
              <w:rPr>
                <w:rFonts w:eastAsia="方正仿宋_GBK"/>
                <w:bCs/>
                <w:szCs w:val="21"/>
              </w:rPr>
            </w:pPr>
            <w:r>
              <w:rPr>
                <w:rFonts w:eastAsia="方正仿宋_GBK"/>
                <w:bCs/>
                <w:szCs w:val="21"/>
              </w:rPr>
              <w:t>（5）因环境污染造成县级城市集中式饮用水水源地取水中断的。</w:t>
            </w:r>
          </w:p>
          <w:p>
            <w:pPr>
              <w:spacing w:line="250" w:lineRule="exact"/>
              <w:rPr>
                <w:rFonts w:eastAsia="方正仿宋_GBK"/>
                <w:bCs/>
                <w:szCs w:val="21"/>
              </w:rPr>
            </w:pPr>
            <w:r>
              <w:rPr>
                <w:rFonts w:eastAsia="方正仿宋_GBK"/>
                <w:bCs/>
                <w:szCs w:val="21"/>
              </w:rPr>
              <w:t>（6）I、Ⅱ类放射源丢失、被盗的；放射性同位素和射线装置失控导致3人以下急性死亡或者10人以上急性重度放射病、局部器官残疾的；放射性物质泄漏，造成较大范围辐射污染后果的。</w:t>
            </w:r>
          </w:p>
          <w:p>
            <w:pPr>
              <w:spacing w:line="250" w:lineRule="exact"/>
              <w:rPr>
                <w:rFonts w:eastAsia="方正仿宋_GBK"/>
                <w:bCs/>
                <w:szCs w:val="21"/>
              </w:rPr>
            </w:pPr>
            <w:r>
              <w:rPr>
                <w:rFonts w:eastAsia="方正仿宋_GBK"/>
                <w:bCs/>
                <w:szCs w:val="21"/>
              </w:rPr>
              <w:t>（7）造成跨省级行政区域影响的突发环境事件。</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（189）</w:t>
            </w:r>
            <w:r>
              <w:rPr>
                <w:rFonts w:eastAsia="方正仿宋_GBK"/>
                <w:bCs/>
                <w:szCs w:val="21"/>
              </w:rPr>
              <w:t>有突发环境事件应急预案；有突发环境事件应急演练方案及演练材料；有突发环境事件应急响应组织机构名单；有突发环境事件应急响应信息报送系统资料；提供辖区内未发生重大环境污染和生态破坏事故的证明材料;有可行的环境污染事故应急处理预案，内容为：计划、方案、措施、有监测人员、有办公室、有物资、每年有环境污染事故演习情况资料等；提供每年环境保护信访、举报事件处理情况及完成情况，有公众对环境保护工作满意情况及环境工作取得的成绩；</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（二十二）加强大气污染治理，环境空气质量良好或持续改善。无烟囱排黑烟现象，无秸秆、垃圾露天焚烧现象。排放油烟的餐饮单位安装油烟净化装置并保持正常使用。</w:t>
            </w:r>
          </w:p>
        </w:tc>
        <w:tc>
          <w:tcPr>
            <w:tcW w:w="4428" w:type="dxa"/>
            <w:noWrap w:val="0"/>
            <w:vAlign w:val="center"/>
          </w:tcPr>
          <w:p>
            <w:pPr>
              <w:spacing w:line="250" w:lineRule="exact"/>
              <w:rPr>
                <w:rFonts w:eastAsia="方正仿宋_GBK"/>
                <w:bCs/>
                <w:szCs w:val="21"/>
              </w:rPr>
            </w:pPr>
            <w:r>
              <w:rPr>
                <w:rFonts w:hint="eastAsia" w:eastAsia="方正仿宋_GBK"/>
                <w:bCs/>
                <w:szCs w:val="21"/>
              </w:rPr>
              <w:t>107.</w:t>
            </w:r>
            <w:r>
              <w:rPr>
                <w:rFonts w:eastAsia="方正仿宋_GBK"/>
                <w:bCs/>
                <w:szCs w:val="21"/>
              </w:rPr>
              <w:t>环境空气质量监测技术和评价方法符合国家相关技术规范要求，环境空气质量指数（AQI）不超过100的天数</w:t>
            </w:r>
            <w:r>
              <w:rPr>
                <w:rFonts w:hint="eastAsia" w:eastAsia="方正仿宋_GBK"/>
                <w:bCs/>
                <w:szCs w:val="21"/>
              </w:rPr>
              <w:t>≥</w:t>
            </w:r>
            <w:r>
              <w:rPr>
                <w:rFonts w:eastAsia="方正仿宋_GBK"/>
                <w:bCs/>
                <w:szCs w:val="21"/>
              </w:rPr>
              <w:t>320天（国家卫生县</w:t>
            </w:r>
            <w:r>
              <w:rPr>
                <w:rFonts w:hint="eastAsia" w:eastAsia="方正仿宋_GBK"/>
                <w:bCs/>
                <w:szCs w:val="21"/>
              </w:rPr>
              <w:t>≥</w:t>
            </w:r>
            <w:r>
              <w:rPr>
                <w:rFonts w:eastAsia="方正仿宋_GBK"/>
                <w:bCs/>
                <w:szCs w:val="21"/>
              </w:rPr>
              <w:t>300天）；达不到该要求的地区，环境空气质量指数需逐年持续改善。环境空气主要污染物年均值达到《环境空气质量标准》二级标准。［参考文件：《中华人民共和国大气污染防治法》］</w:t>
            </w:r>
          </w:p>
          <w:p>
            <w:pPr>
              <w:spacing w:line="250" w:lineRule="exact"/>
              <w:rPr>
                <w:rFonts w:eastAsia="方正仿宋_GBK"/>
                <w:bCs/>
                <w:szCs w:val="21"/>
              </w:rPr>
            </w:pPr>
            <w:r>
              <w:rPr>
                <w:rFonts w:eastAsia="方正仿宋_GBK"/>
                <w:bCs/>
                <w:szCs w:val="21"/>
              </w:rPr>
              <w:t>（1）环境空气质量指数（AQI）计算方法、评价方法和标准及首要污染物的确定符合环境保护标准要求。［参考标准：《环境空气质量指数（AQI）技术规定（试行）》（HJ 633—2012）］</w:t>
            </w:r>
          </w:p>
          <w:p>
            <w:pPr>
              <w:spacing w:line="250" w:lineRule="exact"/>
              <w:rPr>
                <w:rFonts w:eastAsia="方正仿宋_GBK"/>
                <w:bCs/>
                <w:szCs w:val="21"/>
              </w:rPr>
            </w:pPr>
            <w:r>
              <w:rPr>
                <w:rFonts w:eastAsia="方正仿宋_GBK"/>
                <w:bCs/>
                <w:szCs w:val="21"/>
              </w:rPr>
              <w:t>（2）环境空气中有效的污染物浓度数据符合《环境空气质量标准》（GB3095—2012）最低要求，主要污染物浓度年均值达到二级标准或逐年下降。</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（190）</w:t>
            </w:r>
            <w:r>
              <w:rPr>
                <w:rFonts w:eastAsia="方正仿宋_GBK"/>
                <w:bCs/>
                <w:szCs w:val="21"/>
              </w:rPr>
              <w:t>环境空气质量监测点分布图。环境空气质量监测基础数据、统计数据。全年优良天数</w:t>
            </w:r>
            <w:r>
              <w:rPr>
                <w:rFonts w:hint="eastAsia" w:eastAsia="方正仿宋_GBK"/>
                <w:bCs/>
                <w:szCs w:val="21"/>
              </w:rPr>
              <w:t>≥</w:t>
            </w:r>
            <w:r>
              <w:rPr>
                <w:rFonts w:eastAsia="方正仿宋_GBK"/>
                <w:bCs/>
                <w:szCs w:val="21"/>
              </w:rPr>
              <w:t>320天，主要污染物年均值达到国家《环境空气质量标准》二级标准的支撑材料。</w:t>
            </w:r>
          </w:p>
          <w:p>
            <w:pPr>
              <w:widowControl/>
              <w:spacing w:line="250" w:lineRule="exact"/>
              <w:jc w:val="left"/>
              <w:rPr>
                <w:rFonts w:eastAsia="方正仿宋_GBK"/>
                <w:bCs/>
                <w:szCs w:val="21"/>
              </w:rPr>
            </w:pPr>
            <w:r>
              <w:rPr>
                <w:rFonts w:eastAsia="方正仿宋_GBK"/>
                <w:bCs/>
                <w:szCs w:val="21"/>
              </w:rPr>
              <w:t>①提供我州出台的大气污染防治法规或规范性文件</w:t>
            </w:r>
          </w:p>
          <w:p>
            <w:pPr>
              <w:widowControl/>
              <w:spacing w:line="250" w:lineRule="exact"/>
              <w:jc w:val="left"/>
              <w:rPr>
                <w:rFonts w:eastAsia="方正仿宋_GBK"/>
                <w:bCs/>
                <w:szCs w:val="21"/>
              </w:rPr>
            </w:pPr>
            <w:r>
              <w:rPr>
                <w:rFonts w:eastAsia="方正仿宋_GBK"/>
                <w:bCs/>
                <w:szCs w:val="21"/>
              </w:rPr>
              <w:t>②提供我州出台的扬尘污染管理办法</w:t>
            </w:r>
          </w:p>
          <w:p>
            <w:pPr>
              <w:widowControl/>
              <w:spacing w:line="250" w:lineRule="exact"/>
              <w:jc w:val="left"/>
              <w:rPr>
                <w:rFonts w:eastAsia="方正仿宋_GBK"/>
                <w:bCs/>
                <w:szCs w:val="21"/>
              </w:rPr>
            </w:pPr>
            <w:r>
              <w:rPr>
                <w:rFonts w:eastAsia="方正仿宋_GBK"/>
                <w:bCs/>
                <w:szCs w:val="21"/>
              </w:rPr>
              <w:t>③提供2021年、2022、2023年空气质量自动监测结果统计；</w:t>
            </w:r>
          </w:p>
          <w:p>
            <w:pPr>
              <w:widowControl/>
              <w:spacing w:line="250" w:lineRule="exact"/>
              <w:jc w:val="left"/>
              <w:rPr>
                <w:rFonts w:eastAsia="方正仿宋_GBK"/>
                <w:bCs/>
                <w:szCs w:val="21"/>
              </w:rPr>
            </w:pP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1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108.</w:t>
            </w:r>
            <w:r>
              <w:rPr>
                <w:rFonts w:eastAsia="方正仿宋_GBK"/>
                <w:bCs/>
                <w:szCs w:val="21"/>
              </w:rPr>
              <w:t>各类污染源废气排放满足国家或地方大气污染物排放标准要求。高污染燃料禁燃区内，生产和生活中禁止使用《高污染燃料名录》规定的煤炭等高污染燃料。烟囱烟气经烟气净化装置净化后达标排放，无排放黑烟现象。</w:t>
            </w:r>
          </w:p>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（191）</w:t>
            </w:r>
            <w:r>
              <w:rPr>
                <w:rFonts w:eastAsia="方正仿宋_GBK"/>
                <w:bCs/>
                <w:szCs w:val="21"/>
              </w:rPr>
              <w:t>根据《国家标准大气污染物综合排放标准》规定的33种大气污染物的排放限值，达到最高允许排放浓度、最高允许排放速率和无组织排放监控浓度限值；有安装烟气净化装置企业名单及达标排放检测材料；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州工信科技局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109.</w:t>
            </w:r>
            <w:r>
              <w:rPr>
                <w:rFonts w:eastAsia="方正仿宋_GBK"/>
                <w:bCs/>
                <w:szCs w:val="21"/>
              </w:rPr>
              <w:t>秸秆禁烧区域，禁止露天焚烧秸秆、落叶等产生烟尘污染的物质。人口集中地区和其他依法需要特殊保护的区域，禁止焚烧沥青、油毡、橡胶、塑料、皮革、垃圾以及其他产生有毒有害烟尘和恶臭气体的物质。</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（192）</w:t>
            </w:r>
            <w:r>
              <w:rPr>
                <w:rFonts w:eastAsia="方正仿宋_GBK"/>
                <w:bCs/>
                <w:szCs w:val="21"/>
              </w:rPr>
              <w:t>市政府要将秸秆综合利用作为推进节能减排、发展循环经济、治理大气污染、促进生态文明建设的重要内容，有秸秆禁烧整治规划方案；城市发展改革部门要会同农业部门、环保部门制定秸秆综合利用和禁烧工作方案及相关资料；秸秆综合利用率达到100%的支撑材料，每年有</w:t>
            </w:r>
            <w:r>
              <w:rPr>
                <w:rFonts w:hint="eastAsia" w:eastAsia="方正仿宋_GBK"/>
                <w:bCs/>
                <w:szCs w:val="21"/>
                <w:lang w:eastAsia="zh-CN"/>
              </w:rPr>
              <w:t>秸秆</w:t>
            </w:r>
            <w:r>
              <w:rPr>
                <w:rFonts w:eastAsia="方正仿宋_GBK"/>
                <w:bCs/>
                <w:szCs w:val="21"/>
              </w:rPr>
              <w:t>综合利用措施、方案、秸秆综合利用数量统计资料等。</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州农业农村局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8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110.</w:t>
            </w:r>
            <w:r>
              <w:rPr>
                <w:rFonts w:eastAsia="方正仿宋_GBK"/>
                <w:bCs/>
                <w:szCs w:val="21"/>
              </w:rPr>
              <w:t>排放油烟的餐饮服务业经营者安装符合环境保护要求的油烟净化设施并保持正常使用，或者采取其他油烟净化措施，油烟达标排放，防止对附近居民的正常生活环境造成污染。［参考标准：《环境标志产品技术要求 吸油烟机》（HJ 1059—2019）、《饮食业油烟排放标准》（GB 18483—2001）］</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（193）</w:t>
            </w:r>
            <w:r>
              <w:rPr>
                <w:rFonts w:eastAsia="方正仿宋_GBK"/>
                <w:bCs/>
                <w:szCs w:val="21"/>
              </w:rPr>
              <w:t>提供餐饮服务业安装油烟净化设施并保持正常使用的相关资料，安装企业名单、使用检查情况材料等；</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jc w:val="left"/>
              <w:rPr>
                <w:rFonts w:eastAsia="方正仿宋_GBK"/>
                <w:bCs/>
                <w:kern w:val="0"/>
                <w:szCs w:val="21"/>
              </w:rPr>
            </w:pPr>
            <w:r>
              <w:rPr>
                <w:rFonts w:eastAsia="方正仿宋_GBK"/>
                <w:bCs/>
                <w:kern w:val="0"/>
                <w:szCs w:val="21"/>
              </w:rPr>
              <w:t>（二十三）区域环境噪声控制良好，声功能区夜间环境质量达标。</w:t>
            </w:r>
          </w:p>
        </w:tc>
        <w:tc>
          <w:tcPr>
            <w:tcW w:w="4428" w:type="dxa"/>
            <w:vMerge w:val="restart"/>
            <w:tcBorders>
              <w:top w:val="single" w:color="auto" w:sz="4" w:space="0"/>
              <w:left w:val="nil"/>
              <w:bottom w:val="single" w:color="auto" w:sz="4" w:space="0"/>
              <w:right w:val="single" w:color="auto" w:sz="4" w:space="0"/>
            </w:tcBorders>
            <w:noWrap w:val="0"/>
            <w:vAlign w:val="center"/>
          </w:tcPr>
          <w:p>
            <w:pPr>
              <w:spacing w:line="250" w:lineRule="exact"/>
              <w:rPr>
                <w:rFonts w:eastAsia="方正仿宋_GBK"/>
                <w:bCs/>
                <w:szCs w:val="21"/>
              </w:rPr>
            </w:pPr>
            <w:r>
              <w:rPr>
                <w:rFonts w:hint="eastAsia" w:eastAsia="方正仿宋_GBK"/>
                <w:bCs/>
                <w:szCs w:val="21"/>
              </w:rPr>
              <w:t>111.</w:t>
            </w:r>
            <w:r>
              <w:rPr>
                <w:rFonts w:eastAsia="方正仿宋_GBK"/>
                <w:bCs/>
                <w:szCs w:val="21"/>
              </w:rPr>
              <w:t>实施噪声污染防治行动，加快解决群众关心的突出噪声问题，控制区域环境噪声平均值</w:t>
            </w:r>
            <w:r>
              <w:rPr>
                <w:rFonts w:hint="eastAsia" w:eastAsia="方正仿宋_GBK"/>
                <w:bCs/>
                <w:szCs w:val="21"/>
              </w:rPr>
              <w:t>≤</w:t>
            </w:r>
            <w:r>
              <w:rPr>
                <w:rFonts w:eastAsia="方正仿宋_GBK"/>
                <w:bCs/>
                <w:szCs w:val="21"/>
              </w:rPr>
              <w:t>55分贝，声功能区夜间环境质量达标率</w:t>
            </w:r>
            <w:r>
              <w:rPr>
                <w:rFonts w:hint="eastAsia" w:eastAsia="方正仿宋_GBK"/>
                <w:bCs/>
                <w:szCs w:val="21"/>
              </w:rPr>
              <w:t>≥</w:t>
            </w:r>
            <w:r>
              <w:rPr>
                <w:rFonts w:eastAsia="方正仿宋_GBK"/>
                <w:bCs/>
                <w:szCs w:val="21"/>
              </w:rPr>
              <w:t>75%。</w:t>
            </w:r>
          </w:p>
        </w:tc>
        <w:tc>
          <w:tcPr>
            <w:tcW w:w="425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rPr>
                <w:rFonts w:eastAsia="方正仿宋_GBK"/>
                <w:bCs/>
                <w:szCs w:val="21"/>
              </w:rPr>
            </w:pPr>
            <w:r>
              <w:rPr>
                <w:rFonts w:hint="eastAsia" w:eastAsia="方正仿宋_GBK"/>
                <w:bCs/>
                <w:kern w:val="0"/>
                <w:szCs w:val="21"/>
              </w:rPr>
              <w:t>（194）</w:t>
            </w:r>
            <w:r>
              <w:rPr>
                <w:rFonts w:eastAsia="方正仿宋_GBK"/>
                <w:bCs/>
                <w:szCs w:val="21"/>
              </w:rPr>
              <w:t>城区环境噪声监测技术规范和管理规定，噪声监测点分布图。在城市中心路段设置噪声监测显示屏，提供相关资料；在主要路口和市区重点区域设置禁鸣标志，提供禁鸣标志安装分布图或点位资料、提供禁鸣标志照片资料；</w:t>
            </w:r>
          </w:p>
        </w:tc>
        <w:tc>
          <w:tcPr>
            <w:tcW w:w="1434" w:type="dxa"/>
            <w:vMerge w:val="restart"/>
            <w:tcBorders>
              <w:top w:val="single" w:color="auto" w:sz="4" w:space="0"/>
              <w:left w:val="nil"/>
              <w:right w:val="single" w:color="auto" w:sz="4" w:space="0"/>
            </w:tcBorders>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tc>
        <w:tc>
          <w:tcPr>
            <w:tcW w:w="1304" w:type="dxa"/>
            <w:vMerge w:val="restart"/>
            <w:tcBorders>
              <w:top w:val="single" w:color="auto" w:sz="4" w:space="0"/>
              <w:left w:val="nil"/>
              <w:right w:val="single" w:color="auto" w:sz="4" w:space="0"/>
            </w:tcBorders>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tcBorders>
              <w:top w:val="single" w:color="auto" w:sz="4" w:space="0"/>
              <w:left w:val="nil"/>
              <w:right w:val="single" w:color="auto" w:sz="4" w:space="0"/>
            </w:tcBorders>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50" w:lineRule="exact"/>
              <w:rPr>
                <w:rFonts w:eastAsia="方正仿宋_GBK"/>
                <w:bCs/>
                <w:szCs w:val="21"/>
              </w:rPr>
            </w:pPr>
          </w:p>
        </w:tc>
        <w:tc>
          <w:tcPr>
            <w:tcW w:w="4428" w:type="dxa"/>
            <w:vMerge w:val="continue"/>
            <w:tcBorders>
              <w:top w:val="single" w:color="auto" w:sz="4" w:space="0"/>
              <w:left w:val="nil"/>
              <w:bottom w:val="single" w:color="auto" w:sz="4" w:space="0"/>
              <w:right w:val="single" w:color="auto" w:sz="4" w:space="0"/>
            </w:tcBorders>
            <w:noWrap w:val="0"/>
            <w:vAlign w:val="center"/>
          </w:tcPr>
          <w:p>
            <w:pPr>
              <w:spacing w:line="250" w:lineRule="exact"/>
              <w:rPr>
                <w:rFonts w:eastAsia="方正仿宋_GBK"/>
                <w:bCs/>
                <w:szCs w:val="21"/>
              </w:rPr>
            </w:pPr>
          </w:p>
        </w:tc>
        <w:tc>
          <w:tcPr>
            <w:tcW w:w="425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rPr>
                <w:rFonts w:eastAsia="方正仿宋_GBK"/>
                <w:bCs/>
                <w:szCs w:val="21"/>
              </w:rPr>
            </w:pPr>
            <w:r>
              <w:rPr>
                <w:rFonts w:hint="eastAsia" w:eastAsia="方正仿宋_GBK"/>
                <w:bCs/>
                <w:kern w:val="0"/>
                <w:szCs w:val="21"/>
              </w:rPr>
              <w:t>（195）</w:t>
            </w:r>
            <w:r>
              <w:rPr>
                <w:rFonts w:eastAsia="方正仿宋_GBK"/>
                <w:bCs/>
                <w:szCs w:val="21"/>
              </w:rPr>
              <w:t>工业企业固定噪声源检测报告。</w:t>
            </w:r>
          </w:p>
        </w:tc>
        <w:tc>
          <w:tcPr>
            <w:tcW w:w="1434" w:type="dxa"/>
            <w:vMerge w:val="continue"/>
            <w:tcBorders>
              <w:left w:val="nil"/>
              <w:right w:val="single" w:color="auto" w:sz="4" w:space="0"/>
            </w:tcBorders>
            <w:noWrap w:val="0"/>
            <w:vAlign w:val="center"/>
          </w:tcPr>
          <w:p>
            <w:pPr>
              <w:spacing w:line="250" w:lineRule="exact"/>
              <w:rPr>
                <w:rFonts w:eastAsia="方正仿宋_GBK"/>
                <w:bCs/>
                <w:szCs w:val="21"/>
              </w:rPr>
            </w:pPr>
          </w:p>
        </w:tc>
        <w:tc>
          <w:tcPr>
            <w:tcW w:w="1304" w:type="dxa"/>
            <w:vMerge w:val="continue"/>
            <w:tcBorders>
              <w:left w:val="nil"/>
              <w:right w:val="single" w:color="auto" w:sz="4" w:space="0"/>
            </w:tcBorders>
            <w:noWrap w:val="0"/>
            <w:vAlign w:val="center"/>
          </w:tcPr>
          <w:p>
            <w:pPr>
              <w:spacing w:line="250" w:lineRule="exact"/>
              <w:rPr>
                <w:rFonts w:eastAsia="方正仿宋_GBK"/>
                <w:bCs/>
                <w:szCs w:val="21"/>
              </w:rPr>
            </w:pPr>
          </w:p>
        </w:tc>
        <w:tc>
          <w:tcPr>
            <w:tcW w:w="1408" w:type="dxa"/>
            <w:tcBorders>
              <w:left w:val="nil"/>
              <w:right w:val="single" w:color="auto" w:sz="4" w:space="0"/>
            </w:tcBorders>
            <w:noWrap w:val="0"/>
            <w:vAlign w:val="center"/>
          </w:tcPr>
          <w:p>
            <w:pPr>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50" w:lineRule="exact"/>
              <w:rPr>
                <w:rFonts w:eastAsia="方正仿宋_GBK"/>
                <w:bCs/>
                <w:szCs w:val="21"/>
              </w:rPr>
            </w:pPr>
          </w:p>
        </w:tc>
        <w:tc>
          <w:tcPr>
            <w:tcW w:w="4428" w:type="dxa"/>
            <w:vMerge w:val="continue"/>
            <w:tcBorders>
              <w:top w:val="single" w:color="auto" w:sz="4" w:space="0"/>
              <w:left w:val="nil"/>
              <w:bottom w:val="single" w:color="auto" w:sz="4" w:space="0"/>
              <w:right w:val="single" w:color="auto" w:sz="4" w:space="0"/>
            </w:tcBorders>
            <w:noWrap w:val="0"/>
            <w:vAlign w:val="center"/>
          </w:tcPr>
          <w:p>
            <w:pPr>
              <w:spacing w:line="250" w:lineRule="exact"/>
              <w:rPr>
                <w:rFonts w:eastAsia="方正仿宋_GBK"/>
                <w:bCs/>
                <w:szCs w:val="21"/>
              </w:rPr>
            </w:pPr>
          </w:p>
        </w:tc>
        <w:tc>
          <w:tcPr>
            <w:tcW w:w="425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rPr>
                <w:rFonts w:eastAsia="方正仿宋_GBK"/>
                <w:bCs/>
                <w:szCs w:val="21"/>
              </w:rPr>
            </w:pPr>
            <w:r>
              <w:rPr>
                <w:rFonts w:hint="eastAsia" w:eastAsia="方正仿宋_GBK"/>
                <w:bCs/>
                <w:kern w:val="0"/>
                <w:szCs w:val="21"/>
              </w:rPr>
              <w:t>（196）</w:t>
            </w:r>
            <w:r>
              <w:rPr>
                <w:rFonts w:eastAsia="方正仿宋_GBK"/>
                <w:bCs/>
                <w:szCs w:val="21"/>
              </w:rPr>
              <w:t>城区噪声监测点基础数据、统计分析数据。</w:t>
            </w:r>
          </w:p>
        </w:tc>
        <w:tc>
          <w:tcPr>
            <w:tcW w:w="1434" w:type="dxa"/>
            <w:vMerge w:val="continue"/>
            <w:tcBorders>
              <w:left w:val="nil"/>
              <w:right w:val="single" w:color="auto" w:sz="4" w:space="0"/>
            </w:tcBorders>
            <w:noWrap w:val="0"/>
            <w:vAlign w:val="center"/>
          </w:tcPr>
          <w:p>
            <w:pPr>
              <w:spacing w:line="250" w:lineRule="exact"/>
              <w:rPr>
                <w:rFonts w:eastAsia="方正仿宋_GBK"/>
                <w:bCs/>
                <w:szCs w:val="21"/>
              </w:rPr>
            </w:pPr>
          </w:p>
        </w:tc>
        <w:tc>
          <w:tcPr>
            <w:tcW w:w="1304" w:type="dxa"/>
            <w:vMerge w:val="continue"/>
            <w:tcBorders>
              <w:left w:val="nil"/>
              <w:right w:val="single" w:color="auto" w:sz="4" w:space="0"/>
            </w:tcBorders>
            <w:noWrap w:val="0"/>
            <w:vAlign w:val="center"/>
          </w:tcPr>
          <w:p>
            <w:pPr>
              <w:spacing w:line="250" w:lineRule="exact"/>
              <w:rPr>
                <w:rFonts w:eastAsia="方正仿宋_GBK"/>
                <w:bCs/>
                <w:szCs w:val="21"/>
              </w:rPr>
            </w:pPr>
          </w:p>
        </w:tc>
        <w:tc>
          <w:tcPr>
            <w:tcW w:w="1408" w:type="dxa"/>
            <w:tcBorders>
              <w:left w:val="nil"/>
              <w:right w:val="single" w:color="auto" w:sz="4" w:space="0"/>
            </w:tcBorders>
            <w:noWrap w:val="0"/>
            <w:vAlign w:val="center"/>
          </w:tcPr>
          <w:p>
            <w:pPr>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157" w:hRule="atLeast"/>
          <w:jc w:val="center"/>
        </w:trPr>
        <w:tc>
          <w:tcPr>
            <w:tcW w:w="2485" w:type="dxa"/>
            <w:vMerge w:val="restart"/>
            <w:tcBorders>
              <w:top w:val="single" w:color="auto" w:sz="4" w:space="0"/>
              <w:left w:val="single" w:color="auto" w:sz="4" w:space="0"/>
              <w:right w:val="single" w:color="auto" w:sz="4" w:space="0"/>
            </w:tcBorders>
            <w:noWrap w:val="0"/>
            <w:vAlign w:val="center"/>
          </w:tcPr>
          <w:p>
            <w:pPr>
              <w:spacing w:line="250" w:lineRule="exact"/>
              <w:rPr>
                <w:rFonts w:eastAsia="方正仿宋_GBK"/>
                <w:bCs/>
                <w:szCs w:val="21"/>
              </w:rPr>
            </w:pPr>
          </w:p>
        </w:tc>
        <w:tc>
          <w:tcPr>
            <w:tcW w:w="4428" w:type="dxa"/>
            <w:tcBorders>
              <w:top w:val="single" w:color="auto" w:sz="4" w:space="0"/>
              <w:left w:val="nil"/>
              <w:bottom w:val="single" w:color="auto" w:sz="4" w:space="0"/>
              <w:right w:val="single" w:color="auto" w:sz="4" w:space="0"/>
            </w:tcBorders>
            <w:noWrap w:val="0"/>
            <w:vAlign w:val="center"/>
          </w:tcPr>
          <w:p>
            <w:pPr>
              <w:spacing w:line="250" w:lineRule="exact"/>
              <w:rPr>
                <w:rFonts w:eastAsia="方正仿宋_GBK"/>
                <w:bCs/>
                <w:szCs w:val="21"/>
              </w:rPr>
            </w:pPr>
            <w:r>
              <w:rPr>
                <w:rFonts w:hint="eastAsia" w:eastAsia="方正仿宋_GBK"/>
                <w:bCs/>
                <w:szCs w:val="21"/>
              </w:rPr>
              <w:t>112.</w:t>
            </w:r>
            <w:r>
              <w:rPr>
                <w:rFonts w:eastAsia="方正仿宋_GBK"/>
                <w:bCs/>
                <w:szCs w:val="21"/>
              </w:rPr>
              <w:t>执行五种类型声环境功能区环境噪声限值（表2），声环境功能区五种类型分别为：</w:t>
            </w:r>
          </w:p>
          <w:p>
            <w:pPr>
              <w:spacing w:line="250" w:lineRule="exact"/>
              <w:rPr>
                <w:rFonts w:eastAsia="方正仿宋_GBK"/>
                <w:bCs/>
                <w:szCs w:val="21"/>
              </w:rPr>
            </w:pPr>
            <w:r>
              <w:rPr>
                <w:rFonts w:eastAsia="方正仿宋_GBK"/>
                <w:bCs/>
                <w:szCs w:val="21"/>
              </w:rPr>
              <w:t>（1）0类声环境功能区：指康复疗养区等特别需要安静的区域。</w:t>
            </w:r>
          </w:p>
          <w:p>
            <w:pPr>
              <w:spacing w:line="250" w:lineRule="exact"/>
              <w:rPr>
                <w:rFonts w:eastAsia="方正仿宋_GBK"/>
                <w:bCs/>
                <w:szCs w:val="21"/>
              </w:rPr>
            </w:pPr>
            <w:r>
              <w:rPr>
                <w:rFonts w:eastAsia="方正仿宋_GBK"/>
                <w:bCs/>
                <w:szCs w:val="21"/>
              </w:rPr>
              <w:t>（2）1类声环境功能区：指以居民住宅、医疗卫生、文化教育、科研设计、行政办公为主要功能，需要保持安静的区域。</w:t>
            </w:r>
          </w:p>
          <w:p>
            <w:pPr>
              <w:spacing w:line="250" w:lineRule="exact"/>
              <w:rPr>
                <w:rFonts w:eastAsia="方正仿宋_GBK"/>
                <w:bCs/>
                <w:szCs w:val="21"/>
              </w:rPr>
            </w:pPr>
            <w:r>
              <w:rPr>
                <w:rFonts w:eastAsia="方正仿宋_GBK"/>
                <w:bCs/>
                <w:szCs w:val="21"/>
              </w:rPr>
              <w:t>（3）2类声环境功能区：指以商业金融、集市贸易为主要功能，或者居住、商业、工业混杂，需要维护住宅安静的区域。</w:t>
            </w:r>
          </w:p>
          <w:p>
            <w:pPr>
              <w:spacing w:line="250" w:lineRule="exact"/>
              <w:rPr>
                <w:rFonts w:eastAsia="方正仿宋_GBK"/>
                <w:bCs/>
                <w:szCs w:val="21"/>
              </w:rPr>
            </w:pPr>
            <w:r>
              <w:rPr>
                <w:rFonts w:eastAsia="方正仿宋_GBK"/>
                <w:bCs/>
                <w:szCs w:val="21"/>
              </w:rPr>
              <w:t>（4）3类声环境功能区：指以工业生产、仓储物流为主要功能，需要防止工业噪声对周围环境产生严重影响的区域。</w:t>
            </w:r>
          </w:p>
          <w:p>
            <w:pPr>
              <w:spacing w:line="250" w:lineRule="exact"/>
              <w:rPr>
                <w:rFonts w:eastAsia="方正仿宋_GBK"/>
                <w:bCs/>
                <w:szCs w:val="21"/>
              </w:rPr>
            </w:pPr>
            <w:r>
              <w:rPr>
                <w:rFonts w:eastAsia="方正仿宋_GBK"/>
                <w:bCs/>
                <w:szCs w:val="21"/>
              </w:rPr>
              <w:t>（5）4类声环境功能区：指交通干线两侧一定距离之内，需要防止交通噪声对周围环境产生严重影响的区域，包括4a类和4b类两种类型。4a类为高速公路、一级公路、二级公路、城市快速路、城市主干路、城市次干路、城市轨道交通（地面段）、内河航道两侧区域。4b类为铁路干线两侧区域。［参考标准：《声环境质量标准》（GB 3096—2008）、《声环境功能区划分技术规范》（GB/T15190—2014）］</w:t>
            </w:r>
          </w:p>
        </w:tc>
        <w:tc>
          <w:tcPr>
            <w:tcW w:w="4255" w:type="dxa"/>
            <w:tcBorders>
              <w:top w:val="single" w:color="auto" w:sz="4" w:space="0"/>
              <w:left w:val="nil"/>
              <w:bottom w:val="single" w:color="auto" w:sz="4" w:space="0"/>
              <w:right w:val="single" w:color="auto" w:sz="4" w:space="0"/>
            </w:tcBorders>
            <w:noWrap w:val="0"/>
            <w:vAlign w:val="center"/>
          </w:tcPr>
          <w:p>
            <w:pPr>
              <w:widowControl/>
              <w:spacing w:line="250" w:lineRule="exact"/>
              <w:jc w:val="left"/>
              <w:rPr>
                <w:rFonts w:eastAsia="方正仿宋_GBK"/>
                <w:bCs/>
                <w:szCs w:val="21"/>
              </w:rPr>
            </w:pPr>
            <w:r>
              <w:rPr>
                <w:rFonts w:hint="eastAsia" w:eastAsia="方正仿宋_GBK"/>
                <w:bCs/>
                <w:kern w:val="0"/>
                <w:szCs w:val="21"/>
              </w:rPr>
              <w:t>（197）</w:t>
            </w:r>
            <w:r>
              <w:rPr>
                <w:rFonts w:eastAsia="方正仿宋_GBK"/>
                <w:bCs/>
                <w:szCs w:val="21"/>
              </w:rPr>
              <w:t>城市区域环境噪声达标的相关支撑资料（噪声达标区建设历史</w:t>
            </w:r>
            <w:r>
              <w:rPr>
                <w:rFonts w:hint="eastAsia" w:eastAsia="方正仿宋_GBK"/>
                <w:bCs/>
                <w:szCs w:val="21"/>
                <w:lang w:eastAsia="zh-CN"/>
              </w:rPr>
              <w:t>台账</w:t>
            </w:r>
            <w:r>
              <w:rPr>
                <w:rFonts w:eastAsia="方正仿宋_GBK"/>
                <w:bCs/>
                <w:szCs w:val="21"/>
              </w:rPr>
              <w:t>、监测资料等）。</w:t>
            </w:r>
          </w:p>
          <w:p>
            <w:pPr>
              <w:widowControl/>
              <w:spacing w:line="250" w:lineRule="exact"/>
              <w:jc w:val="left"/>
              <w:rPr>
                <w:rFonts w:eastAsia="方正仿宋_GBK"/>
                <w:bCs/>
                <w:szCs w:val="21"/>
              </w:rPr>
            </w:pPr>
            <w:r>
              <w:rPr>
                <w:rFonts w:eastAsia="方正仿宋_GBK"/>
                <w:bCs/>
                <w:szCs w:val="21"/>
              </w:rPr>
              <w:t>①2021年功能区噪声、交通噪声与2020年同期比较</w:t>
            </w:r>
          </w:p>
          <w:p>
            <w:pPr>
              <w:widowControl/>
              <w:spacing w:line="250" w:lineRule="exact"/>
              <w:jc w:val="left"/>
              <w:rPr>
                <w:rFonts w:eastAsia="方正仿宋_GBK"/>
                <w:bCs/>
                <w:szCs w:val="21"/>
              </w:rPr>
            </w:pPr>
            <w:r>
              <w:rPr>
                <w:rFonts w:eastAsia="方正仿宋_GBK"/>
                <w:bCs/>
                <w:szCs w:val="21"/>
              </w:rPr>
              <w:t>②2022年功能区噪声、交通噪声与2021年同期比较</w:t>
            </w:r>
          </w:p>
          <w:p>
            <w:pPr>
              <w:widowControl/>
              <w:spacing w:line="250" w:lineRule="exact"/>
              <w:jc w:val="left"/>
              <w:rPr>
                <w:rFonts w:eastAsia="方正仿宋_GBK"/>
                <w:bCs/>
                <w:szCs w:val="21"/>
              </w:rPr>
            </w:pPr>
            <w:r>
              <w:rPr>
                <w:rFonts w:eastAsia="方正仿宋_GBK"/>
                <w:bCs/>
                <w:szCs w:val="21"/>
              </w:rPr>
              <w:t>③2023年功能区噪声、交通噪声与2022年同期比较</w:t>
            </w:r>
          </w:p>
          <w:p>
            <w:pPr>
              <w:widowControl/>
              <w:spacing w:line="250" w:lineRule="exact"/>
              <w:jc w:val="left"/>
              <w:rPr>
                <w:rFonts w:eastAsia="方正仿宋_GBK"/>
                <w:bCs/>
                <w:szCs w:val="21"/>
              </w:rPr>
            </w:pPr>
            <w:r>
              <w:rPr>
                <w:rFonts w:eastAsia="方正仿宋_GBK"/>
                <w:bCs/>
                <w:szCs w:val="21"/>
              </w:rPr>
              <w:t>④2021与2020年功能区噪噪声监测点位达标情况比较</w:t>
            </w:r>
          </w:p>
          <w:p>
            <w:pPr>
              <w:widowControl/>
              <w:spacing w:line="250" w:lineRule="exact"/>
              <w:jc w:val="left"/>
              <w:rPr>
                <w:rFonts w:eastAsia="方正仿宋_GBK"/>
                <w:bCs/>
                <w:szCs w:val="21"/>
              </w:rPr>
            </w:pPr>
            <w:r>
              <w:rPr>
                <w:rFonts w:eastAsia="方正仿宋_GBK"/>
                <w:bCs/>
                <w:szCs w:val="21"/>
              </w:rPr>
              <w:t>⑤2022与2021年功能区噪噪声监测点位达标情况比较</w:t>
            </w:r>
          </w:p>
          <w:p>
            <w:pPr>
              <w:widowControl/>
              <w:spacing w:line="250" w:lineRule="exact"/>
              <w:jc w:val="left"/>
              <w:rPr>
                <w:rFonts w:hint="eastAsia" w:eastAsia="方正仿宋_GBK"/>
                <w:bCs/>
                <w:szCs w:val="21"/>
              </w:rPr>
            </w:pPr>
            <w:r>
              <w:rPr>
                <w:rFonts w:eastAsia="方正仿宋_GBK"/>
                <w:bCs/>
                <w:szCs w:val="21"/>
              </w:rPr>
              <w:t>⑥2023与2022年功能区噪噪声监测点位达标情况比较</w:t>
            </w:r>
          </w:p>
        </w:tc>
        <w:tc>
          <w:tcPr>
            <w:tcW w:w="1434" w:type="dxa"/>
            <w:vMerge w:val="continue"/>
            <w:tcBorders>
              <w:left w:val="nil"/>
              <w:right w:val="single" w:color="auto" w:sz="4" w:space="0"/>
            </w:tcBorders>
            <w:noWrap w:val="0"/>
            <w:vAlign w:val="center"/>
          </w:tcPr>
          <w:p>
            <w:pPr>
              <w:spacing w:line="250" w:lineRule="exact"/>
              <w:rPr>
                <w:rFonts w:eastAsia="方正仿宋_GBK"/>
                <w:bCs/>
                <w:szCs w:val="21"/>
              </w:rPr>
            </w:pPr>
          </w:p>
        </w:tc>
        <w:tc>
          <w:tcPr>
            <w:tcW w:w="1304" w:type="dxa"/>
            <w:vMerge w:val="continue"/>
            <w:tcBorders>
              <w:left w:val="nil"/>
              <w:right w:val="single" w:color="auto" w:sz="4" w:space="0"/>
            </w:tcBorders>
            <w:noWrap w:val="0"/>
            <w:vAlign w:val="center"/>
          </w:tcPr>
          <w:p>
            <w:pPr>
              <w:spacing w:line="250" w:lineRule="exact"/>
              <w:rPr>
                <w:rFonts w:eastAsia="方正仿宋_GBK"/>
                <w:bCs/>
                <w:szCs w:val="21"/>
              </w:rPr>
            </w:pPr>
          </w:p>
        </w:tc>
        <w:tc>
          <w:tcPr>
            <w:tcW w:w="1408" w:type="dxa"/>
            <w:tcBorders>
              <w:left w:val="nil"/>
              <w:right w:val="single" w:color="auto" w:sz="4" w:space="0"/>
            </w:tcBorders>
            <w:noWrap w:val="0"/>
            <w:vAlign w:val="center"/>
          </w:tcPr>
          <w:p>
            <w:pPr>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10" w:hRule="atLeast"/>
          <w:jc w:val="center"/>
        </w:trPr>
        <w:tc>
          <w:tcPr>
            <w:tcW w:w="2485" w:type="dxa"/>
            <w:vMerge w:val="continue"/>
            <w:tcBorders>
              <w:left w:val="single" w:color="auto" w:sz="4" w:space="0"/>
              <w:right w:val="single" w:color="auto" w:sz="4" w:space="0"/>
            </w:tcBorders>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kern w:val="0"/>
                <w:szCs w:val="21"/>
              </w:rPr>
              <w:t>113.</w:t>
            </w:r>
            <w:r>
              <w:rPr>
                <w:rFonts w:eastAsia="方正仿宋_GBK"/>
                <w:bCs/>
                <w:kern w:val="0"/>
                <w:szCs w:val="21"/>
              </w:rPr>
              <w:t>对功能区声环境进行监测，各类声环境功能区夜间噪声限值达标，区域环境噪声总体水平控制达到较好及以上水平。［参照标准：《环境噪声监测技术规范 城市声环境常规监测》（HJ640</w:t>
            </w:r>
            <w:r>
              <w:rPr>
                <w:rFonts w:hint="eastAsia" w:eastAsia="方正仿宋_GBK"/>
                <w:bCs/>
                <w:kern w:val="0"/>
                <w:szCs w:val="21"/>
              </w:rPr>
              <w:t>—</w:t>
            </w:r>
            <w:r>
              <w:rPr>
                <w:rFonts w:eastAsia="方正仿宋_GBK"/>
                <w:bCs/>
                <w:kern w:val="0"/>
                <w:szCs w:val="21"/>
              </w:rPr>
              <w:t>2012）］</w:t>
            </w:r>
          </w:p>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（198）</w:t>
            </w:r>
            <w:r>
              <w:rPr>
                <w:rFonts w:eastAsia="方正仿宋_GBK"/>
                <w:bCs/>
                <w:szCs w:val="21"/>
              </w:rPr>
              <w:t>声环境功能区夜间噪声限值达到1类标准；夜间平均等效声级达到二级标准及以上；提供夜间噪声监测点基础数据、统计分析数据。</w:t>
            </w:r>
          </w:p>
        </w:tc>
        <w:tc>
          <w:tcPr>
            <w:tcW w:w="1434" w:type="dxa"/>
            <w:vMerge w:val="continue"/>
            <w:tcBorders>
              <w:left w:val="nil"/>
              <w:right w:val="single" w:color="auto" w:sz="4" w:space="0"/>
            </w:tcBorders>
            <w:noWrap w:val="0"/>
            <w:vAlign w:val="center"/>
          </w:tcPr>
          <w:p>
            <w:pPr>
              <w:widowControl/>
              <w:spacing w:line="250" w:lineRule="exact"/>
              <w:jc w:val="center"/>
              <w:rPr>
                <w:rFonts w:eastAsia="方正仿宋_GBK"/>
                <w:bCs/>
                <w:kern w:val="0"/>
                <w:szCs w:val="21"/>
              </w:rPr>
            </w:pPr>
          </w:p>
        </w:tc>
        <w:tc>
          <w:tcPr>
            <w:tcW w:w="1304" w:type="dxa"/>
            <w:vMerge w:val="continue"/>
            <w:tcBorders>
              <w:left w:val="nil"/>
              <w:right w:val="single" w:color="auto" w:sz="4" w:space="0"/>
            </w:tcBorders>
            <w:noWrap w:val="0"/>
            <w:vAlign w:val="center"/>
          </w:tcPr>
          <w:p>
            <w:pPr>
              <w:widowControl/>
              <w:spacing w:line="250" w:lineRule="exact"/>
              <w:jc w:val="center"/>
              <w:rPr>
                <w:rFonts w:eastAsia="方正仿宋_GBK"/>
                <w:bCs/>
                <w:kern w:val="0"/>
                <w:szCs w:val="21"/>
              </w:rPr>
            </w:pPr>
          </w:p>
        </w:tc>
        <w:tc>
          <w:tcPr>
            <w:tcW w:w="1408" w:type="dxa"/>
            <w:tcBorders>
              <w:left w:val="nil"/>
              <w:right w:val="single" w:color="auto" w:sz="4" w:space="0"/>
            </w:tcBorders>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（二十四）各级水环境功能区全部达到要求，未划定功能区的水质不低于五类。无乱排污水现象，无黑臭水体。</w:t>
            </w: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114.</w:t>
            </w:r>
            <w:r>
              <w:rPr>
                <w:rFonts w:eastAsia="方正仿宋_GBK"/>
                <w:bCs/>
                <w:szCs w:val="21"/>
              </w:rPr>
              <w:t>水环境功能区（或水功能区）划分合理，监测符合要求，水质达到功能区类别对应的要求。</w:t>
            </w:r>
          </w:p>
          <w:p>
            <w:pPr>
              <w:spacing w:line="250" w:lineRule="exact"/>
              <w:rPr>
                <w:rFonts w:eastAsia="方正仿宋_GBK"/>
                <w:bCs/>
                <w:szCs w:val="21"/>
              </w:rPr>
            </w:pPr>
            <w:r>
              <w:rPr>
                <w:rFonts w:eastAsia="方正仿宋_GBK"/>
                <w:bCs/>
                <w:szCs w:val="21"/>
              </w:rPr>
              <w:t>（1）划定水环境功能区（或水功能区），并经政府按权限批准实施。</w:t>
            </w:r>
          </w:p>
          <w:p>
            <w:pPr>
              <w:spacing w:line="250" w:lineRule="exact"/>
              <w:rPr>
                <w:rFonts w:eastAsia="方正仿宋_GBK"/>
                <w:bCs/>
                <w:szCs w:val="21"/>
              </w:rPr>
            </w:pPr>
            <w:r>
              <w:rPr>
                <w:rFonts w:eastAsia="方正仿宋_GBK"/>
                <w:bCs/>
                <w:szCs w:val="21"/>
              </w:rPr>
              <w:t>（2）每年按照国家和省级生态环境行政部门制定的环境监测工作要点及方案的要求开展地表水水质监测工作，监测项目、频次符合要求，城区内划定水环境功能区（或水功能区）的水质达到相应功能水质的要求。</w:t>
            </w:r>
          </w:p>
          <w:p>
            <w:pPr>
              <w:widowControl/>
              <w:spacing w:line="250" w:lineRule="exact"/>
              <w:jc w:val="left"/>
              <w:rPr>
                <w:rFonts w:eastAsia="方正仿宋_GBK"/>
                <w:bCs/>
                <w:kern w:val="0"/>
                <w:szCs w:val="21"/>
              </w:rPr>
            </w:pPr>
            <w:r>
              <w:rPr>
                <w:rFonts w:eastAsia="方正仿宋_GBK"/>
                <w:bCs/>
                <w:szCs w:val="21"/>
              </w:rPr>
              <w:t>（3）未划定水环境功能的水体水质不低于五类，无黑臭现象，黑臭水体分级评价指标符合要求。［参考文件：《</w:t>
            </w:r>
            <w:r>
              <w:rPr>
                <w:rFonts w:hint="eastAsia" w:eastAsia="方正仿宋_GBK"/>
                <w:bCs/>
                <w:szCs w:val="21"/>
              </w:rPr>
              <w:t>“</w:t>
            </w:r>
            <w:r>
              <w:rPr>
                <w:rFonts w:eastAsia="方正仿宋_GBK"/>
                <w:bCs/>
                <w:szCs w:val="21"/>
              </w:rPr>
              <w:t>十四五</w:t>
            </w:r>
            <w:r>
              <w:rPr>
                <w:rFonts w:hint="eastAsia" w:eastAsia="方正仿宋_GBK"/>
                <w:bCs/>
                <w:szCs w:val="21"/>
              </w:rPr>
              <w:t>”</w:t>
            </w:r>
            <w:r>
              <w:rPr>
                <w:rFonts w:eastAsia="方正仿宋_GBK"/>
                <w:bCs/>
                <w:szCs w:val="21"/>
              </w:rPr>
              <w:t>城市黑臭水体整治环境保护行动方案》《城市黑臭水体整治工作指南》］</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kern w:val="0"/>
                <w:szCs w:val="21"/>
              </w:rPr>
              <w:t>（199）</w:t>
            </w:r>
            <w:r>
              <w:rPr>
                <w:rFonts w:eastAsia="方正仿宋_GBK"/>
                <w:bCs/>
                <w:szCs w:val="21"/>
              </w:rPr>
              <w:t>饮用水源保护区批文，保护及管理制度。</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eastAsia="方正仿宋_GBK"/>
                <w:bCs/>
                <w:kern w:val="0"/>
                <w:szCs w:val="21"/>
              </w:rPr>
            </w:pPr>
            <w:r>
              <w:rPr>
                <w:rFonts w:eastAsia="方正仿宋_GBK"/>
                <w:bCs/>
                <w:kern w:val="0"/>
                <w:szCs w:val="21"/>
              </w:rPr>
              <w:t>州水利局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（200）</w:t>
            </w:r>
            <w:r>
              <w:rPr>
                <w:rFonts w:eastAsia="方正仿宋_GBK"/>
                <w:bCs/>
                <w:szCs w:val="21"/>
              </w:rPr>
              <w:t>饮用水水源保护区的边界应设立符合国家要求的地理界标和明显的警示标志，提供水源地保护区标识标志标牌照片资料、安装位置及数量资料、提供保护区围栏资料（照片及安装长度范围）等。饮用水水源一级保护区内无排污口，无从事网箱养殖、旅游、游泳、垂钓或者其他可能污染饮用水水体的活动。有开展饮用水水源保护区规范化建设的资料，饮用水水源监测报告。</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州生态环境局</w:t>
            </w:r>
          </w:p>
          <w:p>
            <w:pPr>
              <w:widowControl/>
              <w:spacing w:line="250" w:lineRule="exact"/>
              <w:jc w:val="center"/>
              <w:rPr>
                <w:rFonts w:eastAsia="方正仿宋_GBK"/>
                <w:bCs/>
                <w:kern w:val="0"/>
                <w:szCs w:val="21"/>
              </w:rPr>
            </w:pPr>
            <w:r>
              <w:rPr>
                <w:rFonts w:eastAsia="方正仿宋_GBK"/>
                <w:bCs/>
                <w:kern w:val="0"/>
                <w:szCs w:val="21"/>
              </w:rPr>
              <w:t>州水利局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961"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szCs w:val="21"/>
              </w:rPr>
              <w:t>（201）</w:t>
            </w:r>
            <w:r>
              <w:rPr>
                <w:rFonts w:eastAsia="方正仿宋_GBK"/>
                <w:bCs/>
                <w:szCs w:val="21"/>
              </w:rPr>
              <w:t>有水源地污染来源防护和预警、水质安全应急处置以及净水厂应急处理等饮用水安全保障体系相关材料。有水源地污染事故应急预案，定期开展应急演练材料，设置应急物资存储仓库，有专人管理，有应急物资和器材清单。</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eastAsia="方正仿宋_GBK"/>
                <w:bCs/>
                <w:kern w:val="0"/>
                <w:szCs w:val="21"/>
              </w:rPr>
            </w:pPr>
            <w:r>
              <w:rPr>
                <w:rFonts w:eastAsia="方正仿宋_GBK"/>
                <w:bCs/>
                <w:kern w:val="0"/>
                <w:szCs w:val="21"/>
              </w:rPr>
              <w:t>州水利局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87"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kern w:val="0"/>
                <w:szCs w:val="21"/>
              </w:rPr>
            </w:pPr>
            <w:r>
              <w:rPr>
                <w:rFonts w:hint="eastAsia" w:eastAsia="方正仿宋_GBK"/>
                <w:bCs/>
                <w:szCs w:val="21"/>
              </w:rPr>
              <w:t>115.</w:t>
            </w:r>
            <w:r>
              <w:rPr>
                <w:rFonts w:eastAsia="方正仿宋_GBK"/>
                <w:bCs/>
                <w:szCs w:val="21"/>
              </w:rPr>
              <w:t>污水按照要求进行收集处理，无乱排污水现象。</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vMerge w:val="continue"/>
            <w:noWrap w:val="0"/>
            <w:vAlign w:val="top"/>
          </w:tcPr>
          <w:p>
            <w:pPr>
              <w:widowControl/>
              <w:spacing w:line="250" w:lineRule="exact"/>
              <w:jc w:val="left"/>
              <w:rPr>
                <w:rFonts w:eastAsia="方正仿宋_GBK"/>
                <w:bCs/>
                <w:kern w:val="0"/>
                <w:szCs w:val="21"/>
              </w:rPr>
            </w:pPr>
          </w:p>
        </w:tc>
        <w:tc>
          <w:tcPr>
            <w:tcW w:w="1304" w:type="dxa"/>
            <w:vMerge w:val="continue"/>
            <w:noWrap w:val="0"/>
            <w:vAlign w:val="top"/>
          </w:tcPr>
          <w:p>
            <w:pPr>
              <w:widowControl/>
              <w:spacing w:line="250" w:lineRule="exact"/>
              <w:jc w:val="left"/>
              <w:rPr>
                <w:rFonts w:eastAsia="方正仿宋_GBK"/>
                <w:bCs/>
                <w:kern w:val="0"/>
                <w:szCs w:val="21"/>
              </w:rPr>
            </w:pPr>
          </w:p>
        </w:tc>
        <w:tc>
          <w:tcPr>
            <w:tcW w:w="1408" w:type="dxa"/>
            <w:noWrap w:val="0"/>
            <w:vAlign w:val="top"/>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63"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（二十五）集中式饮用水水源地水质达标。辖区内重点河湖主要控制断面生态流量达标。</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116.</w:t>
            </w:r>
            <w:r>
              <w:rPr>
                <w:rFonts w:eastAsia="方正仿宋_GBK"/>
                <w:bCs/>
                <w:szCs w:val="21"/>
              </w:rPr>
              <w:t>饮用水水源地安全保障措施到位。</w:t>
            </w:r>
          </w:p>
          <w:p>
            <w:pPr>
              <w:spacing w:line="250" w:lineRule="exact"/>
              <w:rPr>
                <w:rFonts w:eastAsia="方正仿宋_GBK"/>
                <w:bCs/>
                <w:szCs w:val="21"/>
              </w:rPr>
            </w:pPr>
            <w:r>
              <w:rPr>
                <w:rFonts w:eastAsia="方正仿宋_GBK"/>
                <w:bCs/>
                <w:szCs w:val="21"/>
              </w:rPr>
              <w:t>（1）划定饮用水水源保护区，建立饮用水水源保护区制度。饮用水水源保护区划分由省、自治区、直辖市政府批准，跨省份的饮用水水源保护区，由有关省级政府商有关流域管理机构划定。［参考文件：《中华人民共和国水法》《中华人民共和国水污染防治法》］</w:t>
            </w:r>
          </w:p>
          <w:p>
            <w:pPr>
              <w:spacing w:line="250" w:lineRule="exact"/>
              <w:rPr>
                <w:rFonts w:eastAsia="方正仿宋_GBK"/>
                <w:bCs/>
                <w:szCs w:val="21"/>
              </w:rPr>
            </w:pPr>
            <w:r>
              <w:rPr>
                <w:rFonts w:eastAsia="方正仿宋_GBK"/>
                <w:bCs/>
                <w:szCs w:val="21"/>
              </w:rPr>
              <w:t>（2）地方政府在饮用水水源保护区的边界设立明确的地理界标和明显的警示标志，各类标志符合要求。饮用水水源一级保护区内无排污口，无从事网箱养殖、旅游、游泳、垂钓或者其他可能污染饮用水水体的活动。［参考标准：《饮用水水源保护区标志技术要求》（HJ/T 433—2008）］</w:t>
            </w:r>
          </w:p>
          <w:p>
            <w:pPr>
              <w:spacing w:line="250" w:lineRule="exact"/>
              <w:rPr>
                <w:rFonts w:eastAsia="方正仿宋_GBK"/>
                <w:bCs/>
                <w:szCs w:val="21"/>
              </w:rPr>
            </w:pPr>
            <w:r>
              <w:rPr>
                <w:rFonts w:eastAsia="方正仿宋_GBK"/>
                <w:bCs/>
                <w:szCs w:val="21"/>
              </w:rPr>
              <w:t>（3）建立水源地污染来源防护和预警、水质安全应急处置以及净水厂应急处理等饮用水安全保障体系。制定水源地污染事故应急预案，定期开展应急演练，配备应急物资和器材。</w:t>
            </w:r>
          </w:p>
          <w:p>
            <w:pPr>
              <w:spacing w:line="250" w:lineRule="exact"/>
              <w:rPr>
                <w:rFonts w:eastAsia="方正仿宋_GBK"/>
                <w:bCs/>
                <w:szCs w:val="21"/>
              </w:rPr>
            </w:pPr>
            <w:r>
              <w:rPr>
                <w:rFonts w:eastAsia="方正仿宋_GBK"/>
                <w:bCs/>
                <w:szCs w:val="21"/>
              </w:rPr>
              <w:t>（4）单一水源供水城市应当建设应急水源或备用水源，有条件的地区可以开展区域联网供水，提高饮用水水源水量保障水平。</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（202）</w:t>
            </w:r>
            <w:r>
              <w:rPr>
                <w:rFonts w:eastAsia="方正仿宋_GBK"/>
                <w:bCs/>
                <w:szCs w:val="21"/>
              </w:rPr>
              <w:t>有集中式生活饮用水水源监测点的分布图，监测工作方案，有监测报告。监测点位、项目、频次均符合国家和省级环境保护主管部门制定的《环境监测要点》及《监测工作方案》的要求。</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eastAsia="方正仿宋_GBK"/>
                <w:bCs/>
                <w:kern w:val="0"/>
                <w:szCs w:val="21"/>
              </w:rPr>
            </w:pPr>
            <w:r>
              <w:rPr>
                <w:rFonts w:hint="eastAsia" w:eastAsia="方正仿宋_GBK"/>
                <w:bCs/>
                <w:kern w:val="0"/>
                <w:szCs w:val="21"/>
              </w:rPr>
              <w:t>州发展改革委</w:t>
            </w:r>
          </w:p>
          <w:p>
            <w:pPr>
              <w:widowControl/>
              <w:spacing w:line="250" w:lineRule="exact"/>
              <w:jc w:val="center"/>
              <w:rPr>
                <w:rFonts w:eastAsia="方正仿宋_GBK"/>
                <w:bCs/>
                <w:kern w:val="0"/>
                <w:szCs w:val="21"/>
              </w:rPr>
            </w:pPr>
            <w:r>
              <w:rPr>
                <w:rFonts w:eastAsia="方正仿宋_GBK"/>
                <w:bCs/>
                <w:kern w:val="0"/>
                <w:szCs w:val="21"/>
              </w:rPr>
              <w:t>州水利局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（203）</w:t>
            </w:r>
            <w:r>
              <w:rPr>
                <w:rFonts w:eastAsia="方正仿宋_GBK"/>
                <w:bCs/>
                <w:szCs w:val="21"/>
              </w:rPr>
              <w:t>有每月对生活饮用水源61个项目监测的报告；有每年一次的饮用水源指标全分析监测（109项）的报告。</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（204）</w:t>
            </w:r>
            <w:r>
              <w:rPr>
                <w:rFonts w:eastAsia="方正仿宋_GBK"/>
                <w:bCs/>
                <w:szCs w:val="21"/>
              </w:rPr>
              <w:t>提供2021、2022、2023、2024年每月对水源地水质监测基础数据和统计表。</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117.</w:t>
            </w:r>
            <w:r>
              <w:rPr>
                <w:rFonts w:eastAsia="方正仿宋_GBK"/>
                <w:bCs/>
                <w:szCs w:val="21"/>
              </w:rPr>
              <w:t>集中式饮用水水源地监测工作符合国家要求，扣除环境本底影响后，水质达标率达到100%。</w:t>
            </w:r>
          </w:p>
          <w:p>
            <w:pPr>
              <w:spacing w:line="250" w:lineRule="exact"/>
              <w:rPr>
                <w:rFonts w:eastAsia="方正仿宋_GBK"/>
                <w:bCs/>
                <w:szCs w:val="21"/>
              </w:rPr>
            </w:pPr>
            <w:r>
              <w:rPr>
                <w:rFonts w:eastAsia="方正仿宋_GBK"/>
                <w:bCs/>
                <w:szCs w:val="21"/>
              </w:rPr>
              <w:t>（1）所有在用的并向市区供水的集中式生活饮用水水源地均按要求开展水质监测，监测点位、项目、频次符合国家和省级生态环境行政部门制定的环境监测工作要点及方案的要求。</w:t>
            </w:r>
          </w:p>
          <w:p>
            <w:pPr>
              <w:spacing w:line="250" w:lineRule="exact"/>
              <w:rPr>
                <w:rFonts w:eastAsia="方正仿宋_GBK"/>
                <w:bCs/>
                <w:szCs w:val="21"/>
              </w:rPr>
            </w:pPr>
            <w:r>
              <w:rPr>
                <w:rFonts w:eastAsia="方正仿宋_GBK"/>
                <w:bCs/>
                <w:szCs w:val="21"/>
              </w:rPr>
              <w:t>（2）地表水源一级保护区达到Ⅱ类水质，地表水源二级保护区达到Ⅲ类水质，地下水源达到Ⅲ类水质（受环境本底影响导致水源超标除外，但经供水水厂处理后符合标准要求）。对有多个监测点位的同一水源，则按多个点位的浓度平均值评价达标情况。［参考标准：《地表水环境质量标准》（GB 3838—2002）、《地下水质量标准》（GB/T 14848—2017）、《生活饮用水卫生标准》（GB5749—2022）］</w:t>
            </w:r>
          </w:p>
        </w:tc>
        <w:tc>
          <w:tcPr>
            <w:tcW w:w="4255" w:type="dxa"/>
            <w:noWrap w:val="0"/>
            <w:vAlign w:val="center"/>
          </w:tcPr>
          <w:p>
            <w:pPr>
              <w:widowControl/>
              <w:spacing w:line="250" w:lineRule="exact"/>
              <w:jc w:val="left"/>
              <w:rPr>
                <w:rFonts w:hint="eastAsia" w:eastAsia="方正仿宋_GBK"/>
                <w:bCs/>
                <w:szCs w:val="21"/>
              </w:rPr>
            </w:pPr>
            <w:r>
              <w:rPr>
                <w:rFonts w:hint="eastAsia" w:eastAsia="方正仿宋_GBK"/>
                <w:bCs/>
                <w:szCs w:val="21"/>
              </w:rPr>
              <w:t>（205）</w:t>
            </w:r>
            <w:r>
              <w:rPr>
                <w:rFonts w:eastAsia="方正仿宋_GBK"/>
                <w:bCs/>
                <w:szCs w:val="21"/>
              </w:rPr>
              <w:t>有省、州或县市人民政府批准实施的水功能区划。水质达到城区内水环境功能区的要求，有水质检测报告等</w:t>
            </w:r>
            <w:r>
              <w:rPr>
                <w:rFonts w:hint="eastAsia" w:eastAsia="方正仿宋_GBK"/>
                <w:bCs/>
                <w:szCs w:val="21"/>
              </w:rPr>
              <w:t>。</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eastAsia="方正仿宋_GBK"/>
                <w:bCs/>
                <w:kern w:val="0"/>
                <w:szCs w:val="21"/>
              </w:rPr>
            </w:pPr>
            <w:r>
              <w:rPr>
                <w:rFonts w:hint="eastAsia" w:eastAsia="方正仿宋_GBK"/>
                <w:bCs/>
                <w:kern w:val="0"/>
                <w:szCs w:val="21"/>
              </w:rPr>
              <w:t>州发展改革委</w:t>
            </w:r>
          </w:p>
          <w:p>
            <w:pPr>
              <w:widowControl/>
              <w:spacing w:line="250" w:lineRule="exact"/>
              <w:jc w:val="center"/>
              <w:rPr>
                <w:rFonts w:eastAsia="方正仿宋_GBK"/>
                <w:bCs/>
                <w:kern w:val="0"/>
                <w:szCs w:val="21"/>
              </w:rPr>
            </w:pPr>
            <w:r>
              <w:rPr>
                <w:rFonts w:eastAsia="方正仿宋_GBK"/>
                <w:bCs/>
                <w:kern w:val="0"/>
                <w:szCs w:val="21"/>
              </w:rPr>
              <w:t>州水利局</w:t>
            </w:r>
          </w:p>
          <w:p>
            <w:pPr>
              <w:widowControl/>
              <w:spacing w:line="250" w:lineRule="exact"/>
              <w:jc w:val="center"/>
              <w:rPr>
                <w:rFonts w:eastAsia="方正仿宋_GBK"/>
                <w:bCs/>
                <w:kern w:val="0"/>
                <w:szCs w:val="21"/>
              </w:rPr>
            </w:pPr>
            <w:r>
              <w:rPr>
                <w:rFonts w:hint="eastAsia" w:eastAsia="方正仿宋_GBK"/>
                <w:bCs/>
                <w:kern w:val="0"/>
                <w:szCs w:val="21"/>
              </w:rPr>
              <w:t>州卫生健康委</w:t>
            </w:r>
          </w:p>
          <w:p>
            <w:pPr>
              <w:widowControl/>
              <w:spacing w:line="250" w:lineRule="exact"/>
              <w:jc w:val="center"/>
              <w:rPr>
                <w:rFonts w:eastAsia="方正仿宋_GBK"/>
                <w:bCs/>
                <w:szCs w:val="21"/>
              </w:rPr>
            </w:pPr>
            <w:r>
              <w:rPr>
                <w:rFonts w:eastAsia="方正仿宋_GBK"/>
                <w:bCs/>
                <w:kern w:val="0"/>
                <w:szCs w:val="21"/>
              </w:rPr>
              <w:t>州住房城乡建设局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hint="eastAsia" w:eastAsia="方正仿宋_GBK"/>
                <w:bCs/>
                <w:szCs w:val="21"/>
              </w:rPr>
            </w:pPr>
            <w:r>
              <w:rPr>
                <w:rFonts w:hint="eastAsia" w:eastAsia="方正仿宋_GBK"/>
                <w:bCs/>
                <w:szCs w:val="21"/>
              </w:rPr>
              <w:t>（206）</w:t>
            </w:r>
            <w:r>
              <w:rPr>
                <w:rFonts w:eastAsia="方正仿宋_GBK"/>
                <w:bCs/>
                <w:szCs w:val="21"/>
              </w:rPr>
              <w:t>每年有符合国家、省要求的地表水水质监测报告。未划定水环境功能的水体，无黑臭现象，无居民投诉。提供饮用水卫生合格率达100%证明材料；提供城市水管网数据资料</w:t>
            </w:r>
            <w:r>
              <w:rPr>
                <w:rFonts w:hint="eastAsia" w:eastAsia="方正仿宋_GBK"/>
                <w:bCs/>
                <w:szCs w:val="21"/>
              </w:rPr>
              <w:t>。</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9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118.</w:t>
            </w:r>
            <w:r>
              <w:rPr>
                <w:rFonts w:eastAsia="方正仿宋_GBK"/>
                <w:bCs/>
                <w:szCs w:val="21"/>
              </w:rPr>
              <w:t>辖区内重点河湖生态流量主要控制断面（考核断面和管理断面）生态流量达到国家保障目标要求。［参考文件：《全国重点河湖生态流量确定工作方案》］</w:t>
            </w:r>
          </w:p>
        </w:tc>
        <w:tc>
          <w:tcPr>
            <w:tcW w:w="4255" w:type="dxa"/>
            <w:noWrap w:val="0"/>
            <w:vAlign w:val="center"/>
          </w:tcPr>
          <w:p>
            <w:pPr>
              <w:widowControl/>
              <w:spacing w:line="250" w:lineRule="exact"/>
              <w:jc w:val="left"/>
              <w:rPr>
                <w:rFonts w:hint="eastAsia" w:eastAsia="方正仿宋_GBK"/>
                <w:bCs/>
                <w:szCs w:val="21"/>
              </w:rPr>
            </w:pPr>
            <w:r>
              <w:rPr>
                <w:rFonts w:hint="eastAsia" w:eastAsia="方正仿宋_GBK"/>
                <w:bCs/>
                <w:szCs w:val="21"/>
              </w:rPr>
              <w:t>（207）</w:t>
            </w:r>
            <w:r>
              <w:rPr>
                <w:rFonts w:eastAsia="方正仿宋_GBK"/>
                <w:bCs/>
                <w:szCs w:val="21"/>
              </w:rPr>
              <w:t>有生态流量重点河、湖名单；有生态流量管控断面设置及分布情况</w:t>
            </w:r>
            <w:r>
              <w:rPr>
                <w:rFonts w:hint="eastAsia" w:eastAsia="方正仿宋_GBK"/>
                <w:bCs/>
                <w:szCs w:val="21"/>
              </w:rPr>
              <w:t>。</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eastAsia="方正仿宋_GBK"/>
                <w:bCs/>
                <w:kern w:val="0"/>
                <w:szCs w:val="21"/>
              </w:rPr>
            </w:pPr>
            <w:r>
              <w:rPr>
                <w:rFonts w:eastAsia="方正仿宋_GBK"/>
                <w:bCs/>
                <w:kern w:val="0"/>
                <w:szCs w:val="21"/>
              </w:rPr>
              <w:t>州水利局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二十六）辖区内应建有符合条件的医疗废物集中处理设施，各类医疗废物处置能力应满足辖区内医疗卫生机构的处置需求。辖区内医疗卫生机构依法分类收集医疗废物，医疗废物统一由有资质的医疗废物处置单位处置。对确不具备医疗废物集中处置条件的地区，医疗机构应当使用符合条件的设施自行处置。医疗污水收集、处理、消毒和排放符合国家及地方有关要求。</w:t>
            </w:r>
          </w:p>
        </w:tc>
        <w:tc>
          <w:tcPr>
            <w:tcW w:w="4428" w:type="dxa"/>
            <w:noWrap w:val="0"/>
            <w:vAlign w:val="center"/>
          </w:tcPr>
          <w:p>
            <w:pPr>
              <w:spacing w:line="250" w:lineRule="exact"/>
              <w:rPr>
                <w:rFonts w:eastAsia="方正仿宋_GBK"/>
                <w:bCs/>
                <w:szCs w:val="21"/>
              </w:rPr>
            </w:pPr>
            <w:r>
              <w:rPr>
                <w:rFonts w:hint="eastAsia" w:eastAsia="方正仿宋_GBK"/>
                <w:bCs/>
                <w:szCs w:val="21"/>
              </w:rPr>
              <w:t>119.</w:t>
            </w:r>
            <w:r>
              <w:rPr>
                <w:rFonts w:eastAsia="方正仿宋_GBK"/>
                <w:bCs/>
                <w:szCs w:val="21"/>
              </w:rPr>
              <w:t>推行医疗废物集中无害化处置，医疗卫生机构依法有专人或部门负责医疗废物分类收集，统一由有资质的医疗废物集中处置机构进行消杀、转运、处置。医疗废物无害化处理率达到100%。［参考文件：《中华人民共和国固体废物污染环境防治法》《中华人民共和国传染病防治法》《医疗废物管理条例》《危险废物经营许可证管理办法》］</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（208）</w:t>
            </w:r>
            <w:r>
              <w:rPr>
                <w:rFonts w:eastAsia="方正仿宋_GBK"/>
                <w:bCs/>
                <w:szCs w:val="21"/>
              </w:rPr>
              <w:t>医疗废物的收集、运送、贮存、处置应符合国家标准要求。结合实际制定当地医疗废弃物处置的相关制度、规章、规范并组织实施。</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473"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120.</w:t>
            </w:r>
            <w:r>
              <w:rPr>
                <w:rFonts w:eastAsia="方正仿宋_GBK"/>
                <w:bCs/>
                <w:szCs w:val="21"/>
              </w:rPr>
              <w:t>地级以上城市至少建成1个符合运行要求的医疗废物集中处置设施。每个县（市）建成医疗废物收集转运处置体系，实现县级以上医疗废物全收集、全处理，医疗废物处置能力满足辖区内医疗卫生机构的处置需求。不具备集中处置医疗废物条件的地区，医疗卫生机构按照县级政府卫生健康行政部门、生态环境行政部门的要求，自行就地处置其产生的医疗废物。自行处置医疗废物的，符合下列基本要求：</w:t>
            </w:r>
          </w:p>
          <w:p>
            <w:pPr>
              <w:spacing w:line="250" w:lineRule="exact"/>
              <w:rPr>
                <w:rFonts w:eastAsia="方正仿宋_GBK"/>
                <w:bCs/>
                <w:szCs w:val="21"/>
              </w:rPr>
            </w:pPr>
            <w:r>
              <w:rPr>
                <w:rFonts w:eastAsia="方正仿宋_GBK"/>
                <w:bCs/>
                <w:szCs w:val="21"/>
              </w:rPr>
              <w:t>（1）使用后的一次性医疗器具和容易致人损伤的医疗废物，应当消毒并作毁形处理。</w:t>
            </w:r>
          </w:p>
          <w:p>
            <w:pPr>
              <w:spacing w:line="250" w:lineRule="exact"/>
              <w:rPr>
                <w:rFonts w:eastAsia="方正仿宋_GBK"/>
                <w:bCs/>
                <w:szCs w:val="21"/>
              </w:rPr>
            </w:pPr>
            <w:r>
              <w:rPr>
                <w:rFonts w:eastAsia="方正仿宋_GBK"/>
                <w:bCs/>
                <w:szCs w:val="21"/>
              </w:rPr>
              <w:t>（2）能够焚烧的，应当及时焚烧。</w:t>
            </w:r>
          </w:p>
          <w:p>
            <w:pPr>
              <w:spacing w:line="250" w:lineRule="exact"/>
              <w:rPr>
                <w:rFonts w:eastAsia="方正仿宋_GBK"/>
                <w:bCs/>
                <w:szCs w:val="21"/>
              </w:rPr>
            </w:pPr>
            <w:r>
              <w:rPr>
                <w:rFonts w:eastAsia="方正仿宋_GBK"/>
                <w:bCs/>
                <w:szCs w:val="21"/>
              </w:rPr>
              <w:t>（3）不能焚烧的，消毒后集中填埋。［参考文件：《医疗卫生机构医疗废物管理办法》《医疗机构废弃物综合治理工作方案》］</w:t>
            </w:r>
          </w:p>
        </w:tc>
        <w:tc>
          <w:tcPr>
            <w:tcW w:w="4255" w:type="dxa"/>
            <w:noWrap w:val="0"/>
            <w:vAlign w:val="center"/>
          </w:tcPr>
          <w:p>
            <w:pPr>
              <w:widowControl/>
              <w:spacing w:line="250" w:lineRule="exact"/>
              <w:jc w:val="left"/>
              <w:rPr>
                <w:rFonts w:hint="eastAsia" w:eastAsia="方正仿宋_GBK"/>
                <w:bCs/>
                <w:szCs w:val="21"/>
              </w:rPr>
            </w:pPr>
            <w:r>
              <w:rPr>
                <w:rFonts w:hint="eastAsia" w:eastAsia="方正仿宋_GBK"/>
                <w:bCs/>
                <w:szCs w:val="21"/>
              </w:rPr>
              <w:t>（209）</w:t>
            </w:r>
            <w:r>
              <w:rPr>
                <w:rFonts w:eastAsia="方正仿宋_GBK"/>
                <w:bCs/>
                <w:szCs w:val="21"/>
              </w:rPr>
              <w:t>医疗卫生机构负责医疗废物产生后的分类收集管理并及时将医疗废物交由医疗废物集中处置单位处置，不得自行处置。有医疗废物分类管理办法、日常分类管理记录。医疗机构医疗废物暂存场所管理规范，制度上墙，有专职人员负责医疗废物的分类收集（有专职人员职责公示、有人员健康证明材料），暂存间标识规范，建立规范的医疗废物转运台账，有医疗废物收集、贮存、处置、转运记录；医疗机构提供医疗废物集中处置合同、有医疗废物处置单位资质证明</w:t>
            </w:r>
            <w:r>
              <w:rPr>
                <w:rFonts w:hint="eastAsia" w:eastAsia="方正仿宋_GBK"/>
                <w:bCs/>
                <w:szCs w:val="21"/>
              </w:rPr>
              <w:t>。</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78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121.</w:t>
            </w:r>
            <w:r>
              <w:rPr>
                <w:rFonts w:eastAsia="方正仿宋_GBK"/>
                <w:bCs/>
                <w:szCs w:val="21"/>
              </w:rPr>
              <w:t>医疗废物处置单位要求：</w:t>
            </w:r>
          </w:p>
          <w:p>
            <w:pPr>
              <w:spacing w:line="250" w:lineRule="exact"/>
              <w:rPr>
                <w:rFonts w:eastAsia="方正仿宋_GBK"/>
                <w:bCs/>
                <w:szCs w:val="21"/>
              </w:rPr>
            </w:pPr>
            <w:r>
              <w:rPr>
                <w:rFonts w:eastAsia="方正仿宋_GBK"/>
                <w:bCs/>
                <w:szCs w:val="21"/>
              </w:rPr>
              <w:t>（1）从事医疗废物集中处置活动的单位，须具有危险废物处置经营许可证，未发生超出经营许可证规定内容从事危险废物收集、贮存、利用、处置的经营活动。</w:t>
            </w:r>
          </w:p>
          <w:p>
            <w:pPr>
              <w:spacing w:line="250" w:lineRule="exact"/>
              <w:rPr>
                <w:rFonts w:eastAsia="方正仿宋_GBK"/>
                <w:bCs/>
                <w:szCs w:val="21"/>
              </w:rPr>
            </w:pPr>
            <w:r>
              <w:rPr>
                <w:rFonts w:eastAsia="方正仿宋_GBK"/>
                <w:bCs/>
                <w:szCs w:val="21"/>
              </w:rPr>
              <w:t>（2）医疗废物处置单位要制定突发环境事件的防范措施和应急预案，配置应急防护设施设备，定期开展应急演练。建立危险废物经营情况记录簿，定期向环保部门报告经营活动情况。建立日常环境监测制度，自行或委托有资质的单位对污染物排放进行监测，主要污染物排放达到国家规定的排放标准限值要求。</w:t>
            </w:r>
          </w:p>
          <w:p>
            <w:pPr>
              <w:spacing w:line="250" w:lineRule="exact"/>
              <w:rPr>
                <w:rFonts w:eastAsia="方正仿宋_GBK"/>
                <w:bCs/>
                <w:szCs w:val="21"/>
              </w:rPr>
            </w:pPr>
            <w:r>
              <w:rPr>
                <w:rFonts w:eastAsia="方正仿宋_GBK"/>
                <w:bCs/>
                <w:szCs w:val="21"/>
              </w:rPr>
              <w:t>（3）医疗废物处置单位相关管理人员和从事危险废物收集、运送、暂存、利用和处置等工作的技术人员要掌握国家相关法律法规、规章和有关规范性文件的规定。熟悉本单位制定的危险废物管理规章制度、工作流程、应急预案等各项工作要求。掌握危险废物分类收集、运送、暂存的正确方法和操作程序，提高安全防护和应急处置能力。</w:t>
            </w:r>
          </w:p>
        </w:tc>
        <w:tc>
          <w:tcPr>
            <w:tcW w:w="4255" w:type="dxa"/>
            <w:noWrap w:val="0"/>
            <w:vAlign w:val="center"/>
          </w:tcPr>
          <w:p>
            <w:pPr>
              <w:widowControl/>
              <w:spacing w:line="250" w:lineRule="exact"/>
              <w:rPr>
                <w:rFonts w:hint="eastAsia" w:eastAsia="方正仿宋_GBK"/>
                <w:bCs/>
                <w:szCs w:val="21"/>
              </w:rPr>
            </w:pPr>
            <w:r>
              <w:rPr>
                <w:rFonts w:hint="eastAsia" w:eastAsia="方正仿宋_GBK"/>
                <w:bCs/>
                <w:szCs w:val="21"/>
              </w:rPr>
              <w:t>（210）</w:t>
            </w:r>
            <w:r>
              <w:rPr>
                <w:rFonts w:eastAsia="方正仿宋_GBK"/>
                <w:bCs/>
                <w:szCs w:val="21"/>
              </w:rPr>
              <w:t>从事医疗废物集中处置活动的单位有危险废物处置经营许可证等证明其资质的相关材料。无超出经营许可证规定内容从事危险废物收集、贮存、利用、处置等经营活动的现象。医疗废物处置单位管理人员和从事危险废物收集、运送、暂存、利用和处置等工作的技术人员学习、培训资料；医疗废物处置单位按照要求达标排放，建立日常环境监测制度，主要污染物排放达到国家标准要求，提供每月一次的监测报告</w:t>
            </w:r>
            <w:r>
              <w:rPr>
                <w:rFonts w:hint="eastAsia" w:eastAsia="方正仿宋_GBK"/>
                <w:bCs/>
                <w:szCs w:val="21"/>
              </w:rPr>
              <w:t>。</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122.</w:t>
            </w:r>
            <w:r>
              <w:rPr>
                <w:rFonts w:eastAsia="方正仿宋_GBK"/>
                <w:bCs/>
                <w:szCs w:val="21"/>
              </w:rPr>
              <w:t>发生重大传染病疫情等突发事件时，县级以上政府统筹协调医疗废物等危险废物收集、贮存、运输、处置等工作，保障所需的车辆、场地、处置设施和防护物资。卫生健康、生态环境、环境卫生、交通运输等部门协同配合，依法履行应急处置职责。</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（211）</w:t>
            </w:r>
            <w:r>
              <w:rPr>
                <w:rFonts w:eastAsia="方正仿宋_GBK"/>
                <w:bCs/>
                <w:szCs w:val="21"/>
              </w:rPr>
              <w:t>处置单位有防范措施和应急预案，配置应急防护设施设备，有应急演练的相关材料。有危险废物经营情况记录簿，有定期向环保部门报告经营活动情况的材料。有日常环境监测制度，有污染物排放监测报告。</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123.</w:t>
            </w:r>
            <w:r>
              <w:rPr>
                <w:rFonts w:eastAsia="方正仿宋_GBK"/>
                <w:bCs/>
                <w:szCs w:val="21"/>
              </w:rPr>
              <w:t>医源性污水的处理排放符合国家有关要求，医疗机构建有污水处理站，污水经处理后主要污染物达到排放限值后方可排放。带有传染病房的综合医疗机构，将传染病房污水与非传染病房污水分开。传染病房的污水、粪便经消毒后方可与其他污水合并处理。［参考标准：《医疗机构水污染物排放标准》（GB18466—2005）］</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（212）</w:t>
            </w:r>
            <w:r>
              <w:rPr>
                <w:rFonts w:eastAsia="方正仿宋_GBK"/>
                <w:bCs/>
                <w:szCs w:val="21"/>
              </w:rPr>
              <w:t>有专职人员负责医源性污水的处置工作，有专职人员职责公示、有人员健康证明材料，有相关人员法律法规培训学习的材料。</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州生态环境局</w:t>
            </w:r>
          </w:p>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widowControl/>
              <w:spacing w:line="250" w:lineRule="exact"/>
              <w:jc w:val="left"/>
              <w:rPr>
                <w:rFonts w:eastAsia="方正仿宋_GBK"/>
                <w:bCs/>
                <w:kern w:val="0"/>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（213）</w:t>
            </w:r>
            <w:r>
              <w:rPr>
                <w:rFonts w:eastAsia="方正仿宋_GBK"/>
                <w:bCs/>
                <w:szCs w:val="21"/>
              </w:rPr>
              <w:t>医疗机构应建有污水处理站，污水经处理后主要污染物达到国家标准排放限值后方可排放，有定期监测记录，有监测结果。有传染病房的综合医疗机构，应将传染病房污水与非传染病房污水分开。传染病房的污水、粪便经消毒后方可与其他污水合并处理。医疗机构有污水处理站工作制度、处理流程、工作记录材料，环保局有督导检查资料。</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11168" w:type="dxa"/>
            <w:gridSpan w:val="3"/>
            <w:noWrap w:val="0"/>
            <w:vAlign w:val="center"/>
          </w:tcPr>
          <w:p>
            <w:pPr>
              <w:widowControl/>
              <w:spacing w:line="250" w:lineRule="exact"/>
              <w:jc w:val="left"/>
              <w:rPr>
                <w:rFonts w:eastAsia="方正仿宋_GBK"/>
                <w:bCs/>
                <w:szCs w:val="21"/>
              </w:rPr>
            </w:pPr>
            <w:r>
              <w:rPr>
                <w:rFonts w:hint="eastAsia" w:ascii="方正黑体_GBK" w:hAnsi="方正黑体_GBK" w:eastAsia="方正黑体_GBK" w:cs="方正黑体_GBK"/>
                <w:bCs/>
                <w:szCs w:val="21"/>
              </w:rPr>
              <w:t>五、重点场所卫生</w:t>
            </w:r>
          </w:p>
        </w:tc>
        <w:tc>
          <w:tcPr>
            <w:tcW w:w="1434" w:type="dxa"/>
            <w:noWrap w:val="0"/>
            <w:vAlign w:val="center"/>
          </w:tcPr>
          <w:p>
            <w:pPr>
              <w:widowControl/>
              <w:spacing w:line="250" w:lineRule="exact"/>
              <w:jc w:val="left"/>
              <w:rPr>
                <w:rFonts w:eastAsia="方正仿宋_GBK"/>
                <w:bCs/>
                <w:kern w:val="0"/>
                <w:szCs w:val="21"/>
              </w:rPr>
            </w:pPr>
          </w:p>
        </w:tc>
        <w:tc>
          <w:tcPr>
            <w:tcW w:w="1304" w:type="dxa"/>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hint="eastAsia" w:eastAsia="方正仿宋_GBK"/>
                <w:bCs/>
                <w:kern w:val="0"/>
                <w:szCs w:val="21"/>
                <w:lang w:eastAsia="zh-CN"/>
              </w:rPr>
            </w:pPr>
            <w:r>
              <w:rPr>
                <w:rFonts w:eastAsia="方正仿宋_GBK"/>
                <w:bCs/>
                <w:kern w:val="0"/>
                <w:szCs w:val="21"/>
              </w:rPr>
              <w:t>（二十七）公共场所实行卫生监督量化分级管理，公共场所卫生信誉度等级应向社会公示，并使用统一标识。卫生许可证件齐全有效，卫生管理规范，直接为顾客服务的人员取得有效健康合格证明。</w:t>
            </w:r>
          </w:p>
          <w:p>
            <w:pPr>
              <w:widowControl/>
              <w:spacing w:line="250" w:lineRule="exact"/>
              <w:jc w:val="left"/>
              <w:rPr>
                <w:rFonts w:hint="eastAsia" w:eastAsia="方正仿宋_GBK"/>
                <w:bCs/>
                <w:kern w:val="0"/>
                <w:szCs w:val="21"/>
                <w:lang w:eastAsia="zh-CN"/>
              </w:rPr>
            </w:pPr>
          </w:p>
        </w:tc>
        <w:tc>
          <w:tcPr>
            <w:tcW w:w="4428" w:type="dxa"/>
            <w:noWrap w:val="0"/>
            <w:vAlign w:val="center"/>
          </w:tcPr>
          <w:p>
            <w:pPr>
              <w:spacing w:line="250" w:lineRule="exact"/>
              <w:rPr>
                <w:rFonts w:eastAsia="方正仿宋_GBK"/>
                <w:bCs/>
                <w:szCs w:val="21"/>
              </w:rPr>
            </w:pPr>
            <w:r>
              <w:rPr>
                <w:rFonts w:hint="eastAsia" w:eastAsia="方正仿宋_GBK"/>
                <w:bCs/>
                <w:szCs w:val="21"/>
              </w:rPr>
              <w:t>124.</w:t>
            </w:r>
            <w:r>
              <w:rPr>
                <w:rFonts w:eastAsia="方正仿宋_GBK"/>
                <w:bCs/>
                <w:szCs w:val="21"/>
              </w:rPr>
              <w:t>掌握本地公共场所单位基本情况，制定卫生许可流程并对外公示，档案资料齐全。［参考文件：《公共场所卫生管理条例》《公共场所卫生管理条例实施细则》］</w:t>
            </w:r>
          </w:p>
        </w:tc>
        <w:tc>
          <w:tcPr>
            <w:tcW w:w="4255" w:type="dxa"/>
            <w:noWrap w:val="0"/>
            <w:vAlign w:val="center"/>
          </w:tcPr>
          <w:p>
            <w:pPr>
              <w:widowControl/>
              <w:spacing w:line="250" w:lineRule="exact"/>
              <w:jc w:val="left"/>
              <w:rPr>
                <w:rFonts w:hint="eastAsia" w:eastAsia="方正仿宋_GBK"/>
                <w:bCs/>
                <w:szCs w:val="21"/>
              </w:rPr>
            </w:pPr>
            <w:r>
              <w:rPr>
                <w:rFonts w:hint="eastAsia" w:eastAsia="方正仿宋_GBK"/>
                <w:bCs/>
                <w:szCs w:val="21"/>
              </w:rPr>
              <w:t>（214）</w:t>
            </w:r>
            <w:r>
              <w:rPr>
                <w:rFonts w:eastAsia="方正仿宋_GBK"/>
                <w:bCs/>
                <w:szCs w:val="21"/>
              </w:rPr>
              <w:t>提供《公共场所卫生管理条例》及《实施细则》的规范性文件、卫生监督量化分级管理制度；有本地公共场所单位基本情况一览表；落实公共卫生监督量化分级管理制度，有公共场所卫生许可流程并对外公示；规范开展卫生许可和卫生管理工作，卫生许可证审批发放资料齐全；资料齐全且符合要求</w:t>
            </w:r>
            <w:r>
              <w:rPr>
                <w:rFonts w:hint="eastAsia" w:eastAsia="方正仿宋_GBK"/>
                <w:bCs/>
                <w:szCs w:val="21"/>
              </w:rPr>
              <w:t>。</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125.</w:t>
            </w:r>
            <w:r>
              <w:rPr>
                <w:rFonts w:eastAsia="方正仿宋_GBK"/>
                <w:bCs/>
                <w:szCs w:val="21"/>
              </w:rPr>
              <w:t>根据本地实际，结合国家和省确定的专项行动和重点抽检计划，制订并实施本地年度公共场所卫生监督、监测计划和专项行动方案，工作有总结。</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（215）</w:t>
            </w:r>
            <w:r>
              <w:rPr>
                <w:rFonts w:eastAsia="方正仿宋_GBK"/>
                <w:bCs/>
                <w:szCs w:val="21"/>
              </w:rPr>
              <w:t>提供本地年度公共场所卫生监督、监测计划和专项行动方案，有工作总结。</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126.</w:t>
            </w:r>
            <w:r>
              <w:rPr>
                <w:rFonts w:eastAsia="方正仿宋_GBK"/>
                <w:bCs/>
                <w:szCs w:val="21"/>
              </w:rPr>
              <w:t>开展公共场所卫生监督量化分级工作，制订量化分级方案、标准，实施公共场所卫生信誉度等级评定、社会公示工作。［参考文件：《公共场所卫生监督量化分级管理指南》］</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（216）</w:t>
            </w:r>
            <w:r>
              <w:rPr>
                <w:rFonts w:eastAsia="方正仿宋_GBK"/>
                <w:bCs/>
                <w:szCs w:val="21"/>
              </w:rPr>
              <w:t>提供公共场所卫生监督量化分级方案、标准；实施公共场所卫生信誉度等级评定、社会公示，材料齐全。</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127.</w:t>
            </w:r>
            <w:r>
              <w:rPr>
                <w:rFonts w:eastAsia="方正仿宋_GBK"/>
                <w:bCs/>
                <w:szCs w:val="21"/>
              </w:rPr>
              <w:t>公共场所卫生管理要求。</w:t>
            </w:r>
          </w:p>
          <w:p>
            <w:pPr>
              <w:spacing w:line="250" w:lineRule="exact"/>
              <w:rPr>
                <w:rFonts w:eastAsia="方正仿宋_GBK"/>
                <w:bCs/>
                <w:szCs w:val="21"/>
              </w:rPr>
            </w:pPr>
            <w:r>
              <w:rPr>
                <w:rFonts w:eastAsia="方正仿宋_GBK"/>
                <w:bCs/>
                <w:szCs w:val="21"/>
              </w:rPr>
              <w:t>（1）建立健全卫生管理制度和卫生管理档案。</w:t>
            </w:r>
          </w:p>
          <w:p>
            <w:pPr>
              <w:spacing w:line="250" w:lineRule="exact"/>
              <w:rPr>
                <w:rFonts w:eastAsia="方正仿宋_GBK"/>
                <w:bCs/>
                <w:szCs w:val="21"/>
              </w:rPr>
            </w:pPr>
            <w:r>
              <w:rPr>
                <w:rFonts w:eastAsia="方正仿宋_GBK"/>
                <w:bCs/>
                <w:szCs w:val="21"/>
              </w:rPr>
              <w:t>（2）根据经营特点制定落实相应的卫生操作规程，明确环境清扫保洁、卫生设施设备运行、维护管理、物品采购储存、公共用品用具清洗消毒保洁等相关工作程序和要求。</w:t>
            </w:r>
          </w:p>
          <w:p>
            <w:pPr>
              <w:spacing w:line="250" w:lineRule="exact"/>
              <w:rPr>
                <w:rFonts w:eastAsia="方正仿宋_GBK"/>
                <w:bCs/>
                <w:szCs w:val="21"/>
              </w:rPr>
            </w:pPr>
            <w:r>
              <w:rPr>
                <w:rFonts w:eastAsia="方正仿宋_GBK"/>
                <w:bCs/>
                <w:szCs w:val="21"/>
              </w:rPr>
              <w:t>（3）在醒目位置公示卫生许可证、卫生信誉度等级和一年内的卫生检测报告。</w:t>
            </w:r>
          </w:p>
          <w:p>
            <w:pPr>
              <w:spacing w:line="250" w:lineRule="exact"/>
              <w:rPr>
                <w:rFonts w:eastAsia="方正仿宋_GBK"/>
                <w:bCs/>
                <w:szCs w:val="21"/>
              </w:rPr>
            </w:pPr>
            <w:r>
              <w:rPr>
                <w:rFonts w:eastAsia="方正仿宋_GBK"/>
                <w:bCs/>
                <w:szCs w:val="21"/>
              </w:rPr>
              <w:t>（4）制定传染病和健康危害事故应急预案，发生传染病流行和危害健康事故时，应立即处置，防止危害扩大。</w:t>
            </w:r>
          </w:p>
          <w:p>
            <w:pPr>
              <w:spacing w:line="250" w:lineRule="exact"/>
              <w:rPr>
                <w:rFonts w:eastAsia="方正仿宋_GBK"/>
                <w:bCs/>
                <w:szCs w:val="21"/>
              </w:rPr>
            </w:pPr>
            <w:r>
              <w:rPr>
                <w:rFonts w:eastAsia="方正仿宋_GBK"/>
                <w:bCs/>
                <w:szCs w:val="21"/>
              </w:rPr>
              <w:t>（5）从业人员有传染病感染症状时，应脱离工作岗位，排除传染病后方可重新上岗。</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（217）</w:t>
            </w:r>
            <w:r>
              <w:rPr>
                <w:rFonts w:eastAsia="方正仿宋_GBK"/>
                <w:bCs/>
                <w:szCs w:val="21"/>
              </w:rPr>
              <w:t>公共场所卫生管理档案：</w:t>
            </w:r>
          </w:p>
          <w:p>
            <w:pPr>
              <w:widowControl/>
              <w:spacing w:line="250" w:lineRule="exact"/>
              <w:jc w:val="left"/>
              <w:rPr>
                <w:rFonts w:eastAsia="方正仿宋_GBK"/>
                <w:bCs/>
                <w:szCs w:val="21"/>
              </w:rPr>
            </w:pPr>
            <w:r>
              <w:rPr>
                <w:rFonts w:eastAsia="方正仿宋_GBK"/>
                <w:bCs/>
                <w:szCs w:val="21"/>
              </w:rPr>
              <w:t>①卫生管理部门、人员设置情况及各项卫生管理制度。</w:t>
            </w:r>
          </w:p>
          <w:p>
            <w:pPr>
              <w:widowControl/>
              <w:spacing w:line="250" w:lineRule="exact"/>
              <w:jc w:val="left"/>
              <w:rPr>
                <w:rFonts w:eastAsia="方正仿宋_GBK"/>
                <w:bCs/>
                <w:szCs w:val="21"/>
              </w:rPr>
            </w:pPr>
            <w:r>
              <w:rPr>
                <w:rFonts w:eastAsia="方正仿宋_GBK"/>
                <w:bCs/>
                <w:szCs w:val="21"/>
              </w:rPr>
              <w:t>②空气、微小气候（湿度、温度、风速）、水质、采光、照明、噪声的检测资料。</w:t>
            </w:r>
          </w:p>
          <w:p>
            <w:pPr>
              <w:widowControl/>
              <w:spacing w:line="250" w:lineRule="exact"/>
              <w:jc w:val="left"/>
              <w:rPr>
                <w:rFonts w:eastAsia="方正仿宋_GBK"/>
                <w:bCs/>
                <w:szCs w:val="21"/>
              </w:rPr>
            </w:pPr>
            <w:r>
              <w:rPr>
                <w:rFonts w:eastAsia="方正仿宋_GBK"/>
                <w:bCs/>
                <w:szCs w:val="21"/>
              </w:rPr>
              <w:t>③顾客用品用具的清洗、消毒、更换记录及检测，集中式空调通风系统的清洗、消毒记录及检测报告等资料</w:t>
            </w:r>
          </w:p>
          <w:p>
            <w:pPr>
              <w:widowControl/>
              <w:spacing w:line="250" w:lineRule="exact"/>
              <w:jc w:val="left"/>
              <w:rPr>
                <w:rFonts w:eastAsia="方正仿宋_GBK"/>
                <w:bCs/>
                <w:szCs w:val="21"/>
              </w:rPr>
            </w:pPr>
            <w:r>
              <w:rPr>
                <w:rFonts w:eastAsia="方正仿宋_GBK"/>
                <w:bCs/>
                <w:szCs w:val="21"/>
              </w:rPr>
              <w:t>④卫生设施设备的运行、维修、维护记录等资料。</w:t>
            </w:r>
          </w:p>
          <w:p>
            <w:pPr>
              <w:widowControl/>
              <w:spacing w:line="250" w:lineRule="exact"/>
              <w:jc w:val="left"/>
              <w:rPr>
                <w:rFonts w:eastAsia="方正仿宋_GBK"/>
                <w:bCs/>
                <w:szCs w:val="21"/>
              </w:rPr>
            </w:pPr>
            <w:r>
              <w:rPr>
                <w:rFonts w:eastAsia="方正仿宋_GBK"/>
                <w:bCs/>
                <w:szCs w:val="21"/>
              </w:rPr>
              <w:t>⑤卫生许可证、从业人员健康检查情况和卫生知识培训考核资料等管理资料齐全。</w:t>
            </w:r>
          </w:p>
          <w:p>
            <w:pPr>
              <w:widowControl/>
              <w:spacing w:line="250" w:lineRule="exact"/>
              <w:jc w:val="left"/>
              <w:rPr>
                <w:rFonts w:eastAsia="方正仿宋_GBK"/>
                <w:bCs/>
                <w:szCs w:val="21"/>
              </w:rPr>
            </w:pPr>
            <w:r>
              <w:rPr>
                <w:rFonts w:eastAsia="方正仿宋_GBK"/>
                <w:bCs/>
                <w:szCs w:val="21"/>
              </w:rPr>
              <w:t>⑥卫生相关产品配置、索证、验收、出入库记录等资料。</w:t>
            </w:r>
          </w:p>
          <w:p>
            <w:pPr>
              <w:widowControl/>
              <w:spacing w:line="250" w:lineRule="exact"/>
              <w:jc w:val="left"/>
              <w:rPr>
                <w:rFonts w:eastAsia="方正仿宋_GBK"/>
                <w:bCs/>
                <w:szCs w:val="21"/>
              </w:rPr>
            </w:pPr>
            <w:r>
              <w:rPr>
                <w:rFonts w:eastAsia="方正仿宋_GBK"/>
                <w:bCs/>
                <w:szCs w:val="21"/>
              </w:rPr>
              <w:t>⑦日常卫生检查记录和卫生治理投诉处理记录。</w:t>
            </w:r>
          </w:p>
          <w:p>
            <w:pPr>
              <w:widowControl/>
              <w:spacing w:line="250" w:lineRule="exact"/>
              <w:jc w:val="left"/>
              <w:rPr>
                <w:rFonts w:eastAsia="方正仿宋_GBK"/>
                <w:bCs/>
                <w:szCs w:val="21"/>
              </w:rPr>
            </w:pPr>
            <w:r>
              <w:rPr>
                <w:rFonts w:eastAsia="方正仿宋_GBK"/>
                <w:bCs/>
                <w:szCs w:val="21"/>
              </w:rPr>
              <w:t>⑧选址、设计、竣工验收资料。</w:t>
            </w:r>
          </w:p>
          <w:p>
            <w:pPr>
              <w:widowControl/>
              <w:spacing w:line="250" w:lineRule="exact"/>
              <w:jc w:val="left"/>
              <w:rPr>
                <w:rFonts w:eastAsia="方正仿宋_GBK"/>
                <w:bCs/>
                <w:szCs w:val="21"/>
              </w:rPr>
            </w:pPr>
            <w:r>
              <w:rPr>
                <w:rFonts w:eastAsia="方正仿宋_GBK"/>
                <w:bCs/>
                <w:szCs w:val="21"/>
              </w:rPr>
              <w:t>公共卫生管理制度：①环境卫生清扫保洁制度；②空气质量、微小气候、水质、采光、照明、噪声公共用品用具、集中空调通风系统等定期检测制度；③公共场所禁烟管理制度；④公共用品用具更换、清洗消毒管理制度；⑤卫生设施设备使用、维护管理制度；⑥集中空调、分散式空调管理制度；⑦从业人员健康检查、培训、个人卫生制度；⑧卫生相关产品采购、索证、验收制度；⑨生活饮用水、二次供水设施管理制度；⑩游泳场所、沐浴场所水质管理制度；⑪卫生间卫生管理制度；⑫日常卫生检查及奖惩制度；⑬传染病、健康危害事故应急处置和报告制度。</w:t>
            </w:r>
          </w:p>
          <w:p>
            <w:pPr>
              <w:widowControl/>
              <w:spacing w:line="250" w:lineRule="exact"/>
              <w:jc w:val="left"/>
              <w:rPr>
                <w:rFonts w:eastAsia="方正仿宋_GBK"/>
                <w:bCs/>
                <w:szCs w:val="21"/>
              </w:rPr>
            </w:pPr>
            <w:r>
              <w:rPr>
                <w:rFonts w:eastAsia="方正仿宋_GBK"/>
                <w:bCs/>
                <w:szCs w:val="21"/>
              </w:rPr>
              <w:t>公共场所危害健康事故应急预案或者方案及事故处置情况记录（事故报告方式、报告责任人明确）。</w:t>
            </w:r>
          </w:p>
          <w:p>
            <w:pPr>
              <w:widowControl/>
              <w:spacing w:line="250" w:lineRule="exact"/>
              <w:jc w:val="left"/>
              <w:rPr>
                <w:rFonts w:eastAsia="方正仿宋_GBK"/>
                <w:bCs/>
                <w:szCs w:val="21"/>
              </w:rPr>
            </w:pPr>
            <w:r>
              <w:rPr>
                <w:rFonts w:eastAsia="方正仿宋_GBK"/>
                <w:bCs/>
                <w:szCs w:val="21"/>
              </w:rPr>
              <w:t>公共场所经营者应在醒目位置公示卫生许可证、卫生信誉度等级和一年内的卫生检测报告。</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3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128.</w:t>
            </w:r>
            <w:r>
              <w:rPr>
                <w:rFonts w:eastAsia="方正仿宋_GBK"/>
                <w:bCs/>
                <w:szCs w:val="21"/>
              </w:rPr>
              <w:t>公共场所卫生要求。</w:t>
            </w:r>
          </w:p>
          <w:p>
            <w:pPr>
              <w:spacing w:line="250" w:lineRule="exact"/>
              <w:rPr>
                <w:rFonts w:eastAsia="方正仿宋_GBK"/>
                <w:bCs/>
                <w:szCs w:val="21"/>
              </w:rPr>
            </w:pPr>
            <w:r>
              <w:rPr>
                <w:rFonts w:eastAsia="方正仿宋_GBK"/>
                <w:bCs/>
                <w:szCs w:val="21"/>
              </w:rPr>
              <w:t>（1）卫生相关产品执行进货验收制度，保证产品质量，标签标识规范。</w:t>
            </w:r>
          </w:p>
          <w:p>
            <w:pPr>
              <w:spacing w:line="250" w:lineRule="exact"/>
              <w:rPr>
                <w:rFonts w:eastAsia="方正仿宋_GBK"/>
                <w:bCs/>
                <w:szCs w:val="21"/>
              </w:rPr>
            </w:pPr>
            <w:r>
              <w:rPr>
                <w:rFonts w:eastAsia="方正仿宋_GBK"/>
                <w:bCs/>
                <w:szCs w:val="21"/>
              </w:rPr>
              <w:t>（2）公共用品用具一客一换，按照有关卫生标准和要求清洗、消毒、保洁，记录齐全。公共用品用具的配备数量满足经营需要。禁止重复使用一次性用品用具。</w:t>
            </w:r>
          </w:p>
          <w:p>
            <w:pPr>
              <w:spacing w:line="250" w:lineRule="exact"/>
              <w:rPr>
                <w:rFonts w:eastAsia="方正仿宋_GBK"/>
                <w:bCs/>
                <w:szCs w:val="21"/>
              </w:rPr>
            </w:pPr>
            <w:r>
              <w:rPr>
                <w:rFonts w:eastAsia="方正仿宋_GBK"/>
                <w:bCs/>
                <w:szCs w:val="21"/>
              </w:rPr>
              <w:t>（3）根据经营规模和项目设置清洗、消毒、保洁、盥洗等设施设备和公共卫生间。设施设备正常运行，卫生间保持清洁无异味。</w:t>
            </w:r>
          </w:p>
          <w:p>
            <w:pPr>
              <w:spacing w:line="250" w:lineRule="exact"/>
              <w:rPr>
                <w:rFonts w:eastAsia="方正仿宋_GBK"/>
                <w:bCs/>
                <w:szCs w:val="21"/>
              </w:rPr>
            </w:pPr>
            <w:r>
              <w:rPr>
                <w:rFonts w:eastAsia="方正仿宋_GBK"/>
                <w:bCs/>
                <w:szCs w:val="21"/>
              </w:rPr>
              <w:t>（4）卫生清扫工具、工作车的配备与管理使用能够满足工作需求，避免交叉污染。</w:t>
            </w:r>
          </w:p>
          <w:p>
            <w:pPr>
              <w:spacing w:line="250" w:lineRule="exact"/>
              <w:rPr>
                <w:rFonts w:eastAsia="方正仿宋_GBK"/>
                <w:bCs/>
                <w:szCs w:val="21"/>
              </w:rPr>
            </w:pPr>
            <w:r>
              <w:rPr>
                <w:rFonts w:eastAsia="方正仿宋_GBK"/>
                <w:bCs/>
                <w:szCs w:val="21"/>
              </w:rPr>
              <w:t>（5）保持空气流通，室内空气质量符合国家卫生标准和要求。</w:t>
            </w:r>
          </w:p>
          <w:p>
            <w:pPr>
              <w:spacing w:line="250" w:lineRule="exact"/>
              <w:rPr>
                <w:rFonts w:eastAsia="方正仿宋_GBK"/>
                <w:bCs/>
                <w:szCs w:val="21"/>
              </w:rPr>
            </w:pPr>
            <w:r>
              <w:rPr>
                <w:rFonts w:eastAsia="方正仿宋_GBK"/>
                <w:bCs/>
                <w:szCs w:val="21"/>
              </w:rPr>
              <w:t>（6）公共场所采用集中空调通风系统的，要符合公共场所集中空调通风系统相关卫生规范和规定的要求。分散式空调设施室内机组的滤网和散流罩定期保洁，不得有积尘。</w:t>
            </w:r>
          </w:p>
          <w:p>
            <w:pPr>
              <w:spacing w:line="250" w:lineRule="exact"/>
              <w:rPr>
                <w:rFonts w:eastAsia="方正仿宋_GBK"/>
                <w:bCs/>
                <w:szCs w:val="21"/>
              </w:rPr>
            </w:pPr>
            <w:r>
              <w:rPr>
                <w:rFonts w:eastAsia="方正仿宋_GBK"/>
                <w:bCs/>
                <w:szCs w:val="21"/>
              </w:rPr>
              <w:t>（7）生活饮用水、游泳池水和沐浴用水卫生管理和水质符合国家卫生标准和要求。</w:t>
            </w:r>
          </w:p>
          <w:p>
            <w:pPr>
              <w:spacing w:line="250" w:lineRule="exact"/>
              <w:rPr>
                <w:rFonts w:eastAsia="方正仿宋_GBK"/>
                <w:bCs/>
                <w:szCs w:val="21"/>
              </w:rPr>
            </w:pPr>
            <w:r>
              <w:rPr>
                <w:rFonts w:eastAsia="方正仿宋_GBK"/>
                <w:bCs/>
                <w:szCs w:val="21"/>
              </w:rPr>
              <w:t>（8）清洗消毒间、清洁物品储藏间、公共卫生间、烫染发间、洗衣房等功能房间宜设置固定标牌，明确房间用途。</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（218）</w:t>
            </w:r>
            <w:r>
              <w:rPr>
                <w:rFonts w:eastAsia="方正仿宋_GBK"/>
                <w:bCs/>
                <w:szCs w:val="21"/>
              </w:rPr>
              <w:t>公共场所经营者应在醒目位置公示卫生许可证、卫生信誉度等级和一年内的卫生检测报告。</w:t>
            </w:r>
          </w:p>
        </w:tc>
        <w:tc>
          <w:tcPr>
            <w:tcW w:w="1434" w:type="dxa"/>
            <w:noWrap w:val="0"/>
            <w:vAlign w:val="center"/>
          </w:tcPr>
          <w:p>
            <w:pPr>
              <w:widowControl/>
              <w:spacing w:line="250" w:lineRule="exact"/>
              <w:jc w:val="left"/>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2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（219）</w:t>
            </w:r>
            <w:r>
              <w:rPr>
                <w:rFonts w:eastAsia="方正仿宋_GBK"/>
                <w:bCs/>
                <w:szCs w:val="21"/>
              </w:rPr>
              <w:t>有专用的茶具清洗消毒工具和容器，配置容量足够的保洁柜和数量足够的茶具，茶具经清洗消毒后方可提供顾客使用（提供一次性杯具的除外）。</w:t>
            </w:r>
          </w:p>
        </w:tc>
        <w:tc>
          <w:tcPr>
            <w:tcW w:w="1434" w:type="dxa"/>
            <w:noWrap w:val="0"/>
            <w:vAlign w:val="center"/>
          </w:tcPr>
          <w:p>
            <w:pPr>
              <w:widowControl/>
              <w:spacing w:line="250" w:lineRule="exact"/>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2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（220）</w:t>
            </w:r>
            <w:r>
              <w:rPr>
                <w:rFonts w:eastAsia="方正仿宋_GBK"/>
                <w:bCs/>
                <w:szCs w:val="21"/>
              </w:rPr>
              <w:t>公共场所经营单位设立卫生管理部门或者配备专（兼）职卫生管理人员，建立健全卫生管理制度和卫生管理档案。</w:t>
            </w:r>
          </w:p>
        </w:tc>
        <w:tc>
          <w:tcPr>
            <w:tcW w:w="1434" w:type="dxa"/>
            <w:noWrap w:val="0"/>
            <w:vAlign w:val="center"/>
          </w:tcPr>
          <w:p>
            <w:pPr>
              <w:widowControl/>
              <w:spacing w:line="250" w:lineRule="exact"/>
              <w:jc w:val="left"/>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05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129.</w:t>
            </w:r>
            <w:r>
              <w:rPr>
                <w:rFonts w:eastAsia="方正仿宋_GBK"/>
                <w:bCs/>
                <w:szCs w:val="21"/>
              </w:rPr>
              <w:t>公共场所从业人员管理要求。</w:t>
            </w:r>
          </w:p>
          <w:p>
            <w:pPr>
              <w:spacing w:line="250" w:lineRule="exact"/>
              <w:rPr>
                <w:rFonts w:eastAsia="方正仿宋_GBK"/>
                <w:bCs/>
                <w:szCs w:val="21"/>
              </w:rPr>
            </w:pPr>
            <w:r>
              <w:rPr>
                <w:rFonts w:eastAsia="方正仿宋_GBK"/>
                <w:bCs/>
                <w:szCs w:val="21"/>
              </w:rPr>
              <w:t>（1）每年组织从业人员进行健康检查，从业人员取得健康合格证明后方可上岗。患有痢疾、伤寒、甲型病毒性肝炎、戊型病毒性肝炎等消化道传染病，以及活动性肺结核和化脓性、渗出性皮肤病等疾病的人员，治愈前不得从事直接为顾客服务工作。</w:t>
            </w:r>
          </w:p>
          <w:p>
            <w:pPr>
              <w:spacing w:line="250" w:lineRule="exact"/>
              <w:rPr>
                <w:rFonts w:eastAsia="方正仿宋_GBK"/>
                <w:bCs/>
                <w:szCs w:val="21"/>
              </w:rPr>
            </w:pPr>
            <w:r>
              <w:rPr>
                <w:rFonts w:eastAsia="方正仿宋_GBK"/>
                <w:bCs/>
                <w:szCs w:val="21"/>
              </w:rPr>
              <w:t>（2）组织从业人员参加公共场所卫生法律法规和卫生知识培训，经考核合格后方可上岗。有相应的培训、考核资料和记录。在岗从业人员每 2 年复训一次。</w:t>
            </w:r>
          </w:p>
          <w:p>
            <w:pPr>
              <w:spacing w:line="250" w:lineRule="exact"/>
              <w:rPr>
                <w:rFonts w:eastAsia="方正仿宋_GBK"/>
                <w:bCs/>
                <w:szCs w:val="21"/>
              </w:rPr>
            </w:pPr>
            <w:r>
              <w:rPr>
                <w:rFonts w:eastAsia="方正仿宋_GBK"/>
                <w:bCs/>
                <w:szCs w:val="21"/>
              </w:rPr>
              <w:t>（3）从业人员保持良好的个人卫生，养成良好卫生习惯。</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（221）</w:t>
            </w:r>
            <w:r>
              <w:rPr>
                <w:rFonts w:eastAsia="方正仿宋_GBK"/>
                <w:bCs/>
                <w:szCs w:val="21"/>
              </w:rPr>
              <w:t>公共场所从业人员（包括临时工）工资名册、每年健康检查资料、健康证登记表。</w:t>
            </w:r>
          </w:p>
        </w:tc>
        <w:tc>
          <w:tcPr>
            <w:tcW w:w="1434" w:type="dxa"/>
            <w:noWrap w:val="0"/>
            <w:vAlign w:val="center"/>
          </w:tcPr>
          <w:p>
            <w:pPr>
              <w:widowControl/>
              <w:spacing w:line="250" w:lineRule="exact"/>
              <w:jc w:val="left"/>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10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（222）</w:t>
            </w:r>
            <w:r>
              <w:rPr>
                <w:rFonts w:eastAsia="方正仿宋_GBK"/>
                <w:bCs/>
                <w:szCs w:val="21"/>
              </w:rPr>
              <w:t>公共场所从业人员（包括临时工）每年卫生知识培训资料、从业人员</w:t>
            </w:r>
            <w:r>
              <w:rPr>
                <w:rFonts w:hint="eastAsia" w:eastAsia="方正仿宋_GBK"/>
                <w:bCs/>
                <w:szCs w:val="21"/>
              </w:rPr>
              <w:t>“</w:t>
            </w:r>
            <w:r>
              <w:rPr>
                <w:rFonts w:eastAsia="方正仿宋_GBK"/>
                <w:bCs/>
                <w:szCs w:val="21"/>
              </w:rPr>
              <w:t>五病</w:t>
            </w:r>
            <w:r>
              <w:rPr>
                <w:rFonts w:hint="eastAsia" w:eastAsia="方正仿宋_GBK"/>
                <w:bCs/>
                <w:szCs w:val="21"/>
              </w:rPr>
              <w:t>”</w:t>
            </w:r>
            <w:r>
              <w:rPr>
                <w:rFonts w:eastAsia="方正仿宋_GBK"/>
                <w:bCs/>
                <w:szCs w:val="21"/>
              </w:rPr>
              <w:t>调离记录。</w:t>
            </w:r>
          </w:p>
        </w:tc>
        <w:tc>
          <w:tcPr>
            <w:tcW w:w="1434" w:type="dxa"/>
            <w:noWrap w:val="0"/>
            <w:vAlign w:val="center"/>
          </w:tcPr>
          <w:p>
            <w:pPr>
              <w:widowControl/>
              <w:spacing w:line="250" w:lineRule="exact"/>
              <w:jc w:val="left"/>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jc w:val="center"/>
        </w:trPr>
        <w:tc>
          <w:tcPr>
            <w:tcW w:w="2485" w:type="dxa"/>
            <w:vMerge w:val="restart"/>
            <w:noWrap w:val="0"/>
            <w:vAlign w:val="center"/>
          </w:tcPr>
          <w:p>
            <w:pPr>
              <w:widowControl/>
              <w:spacing w:line="250" w:lineRule="exact"/>
              <w:rPr>
                <w:rFonts w:eastAsia="方正仿宋_GBK"/>
                <w:bCs/>
                <w:kern w:val="0"/>
                <w:szCs w:val="21"/>
              </w:rPr>
            </w:pPr>
            <w:r>
              <w:rPr>
                <w:rFonts w:eastAsia="方正仿宋_GBK"/>
                <w:bCs/>
                <w:kern w:val="0"/>
                <w:szCs w:val="21"/>
              </w:rPr>
              <w:t>（二十八）小浴室、小美容美发店、小歌舞厅、小旅店、游泳馆等经营资格合法，室内外环境整洁，卫生管理、硬件设施符合相应国家标准要求。</w:t>
            </w:r>
          </w:p>
          <w:p>
            <w:pPr>
              <w:widowControl/>
              <w:spacing w:line="250" w:lineRule="exact"/>
              <w:rPr>
                <w:rFonts w:eastAsia="方正仿宋_GBK"/>
                <w:bCs/>
                <w:dstrike/>
                <w:kern w:val="0"/>
                <w:szCs w:val="21"/>
              </w:rPr>
            </w:pPr>
          </w:p>
          <w:p>
            <w:pPr>
              <w:widowControl/>
              <w:spacing w:line="250" w:lineRule="exact"/>
              <w:jc w:val="center"/>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130.</w:t>
            </w:r>
            <w:r>
              <w:rPr>
                <w:rFonts w:eastAsia="方正仿宋_GBK"/>
                <w:bCs/>
                <w:szCs w:val="21"/>
              </w:rPr>
              <w:t>小浴室基本要求。</w:t>
            </w:r>
          </w:p>
          <w:p>
            <w:pPr>
              <w:spacing w:line="250" w:lineRule="exact"/>
              <w:rPr>
                <w:rFonts w:eastAsia="方正仿宋_GBK"/>
                <w:bCs/>
                <w:szCs w:val="21"/>
              </w:rPr>
            </w:pPr>
            <w:r>
              <w:rPr>
                <w:rFonts w:eastAsia="方正仿宋_GBK"/>
                <w:bCs/>
                <w:szCs w:val="21"/>
              </w:rPr>
              <w:t>（1）洗浴场所不宜设在地下室，沐浴区、更衣室、清洗消毒间、暖通空调、给排水符合公共场所设计卫生规范要求。</w:t>
            </w:r>
          </w:p>
          <w:p>
            <w:pPr>
              <w:spacing w:line="250" w:lineRule="exact"/>
              <w:rPr>
                <w:rFonts w:eastAsia="方正仿宋_GBK"/>
                <w:bCs/>
                <w:szCs w:val="21"/>
              </w:rPr>
            </w:pPr>
            <w:r>
              <w:rPr>
                <w:rFonts w:eastAsia="方正仿宋_GBK"/>
                <w:bCs/>
                <w:szCs w:val="21"/>
              </w:rPr>
              <w:t>（2）有</w:t>
            </w:r>
            <w:r>
              <w:rPr>
                <w:rFonts w:hint="eastAsia" w:eastAsia="方正仿宋_GBK"/>
                <w:bCs/>
                <w:szCs w:val="21"/>
              </w:rPr>
              <w:t>“</w:t>
            </w:r>
            <w:r>
              <w:rPr>
                <w:rFonts w:eastAsia="方正仿宋_GBK"/>
                <w:bCs/>
                <w:szCs w:val="21"/>
              </w:rPr>
              <w:t>禁止性病、传染性皮肤病患者沐浴</w:t>
            </w:r>
            <w:r>
              <w:rPr>
                <w:rFonts w:hint="eastAsia" w:eastAsia="方正仿宋_GBK"/>
                <w:bCs/>
                <w:szCs w:val="21"/>
              </w:rPr>
              <w:t>”</w:t>
            </w:r>
            <w:r>
              <w:rPr>
                <w:rFonts w:eastAsia="方正仿宋_GBK"/>
                <w:bCs/>
                <w:szCs w:val="21"/>
              </w:rPr>
              <w:t>警示性标志。</w:t>
            </w:r>
          </w:p>
          <w:p>
            <w:pPr>
              <w:spacing w:line="250" w:lineRule="exact"/>
              <w:rPr>
                <w:rFonts w:eastAsia="方正仿宋_GBK"/>
                <w:bCs/>
                <w:szCs w:val="21"/>
              </w:rPr>
            </w:pPr>
            <w:r>
              <w:rPr>
                <w:rFonts w:eastAsia="方正仿宋_GBK"/>
                <w:bCs/>
                <w:szCs w:val="21"/>
              </w:rPr>
              <w:t>（3）使用燃煤或液化气供应热水的，应使用强排式通风装置。淋浴间内不得设置直排式燃气热水器，不得摆放液化石油气瓶，可能产生一氧化碳气体的沐浴场所配备一氧化碳报警装置。</w:t>
            </w:r>
          </w:p>
          <w:p>
            <w:pPr>
              <w:spacing w:line="250" w:lineRule="exact"/>
              <w:rPr>
                <w:rFonts w:eastAsia="方正仿宋_GBK"/>
                <w:bCs/>
                <w:szCs w:val="21"/>
              </w:rPr>
            </w:pPr>
            <w:r>
              <w:rPr>
                <w:rFonts w:eastAsia="方正仿宋_GBK"/>
                <w:bCs/>
                <w:szCs w:val="21"/>
              </w:rPr>
              <w:t>（4）池浴配备池水循环净化消毒装置，循环净化装置正常运行，营业期间每日补充足量新水。</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（223）</w:t>
            </w:r>
            <w:r>
              <w:rPr>
                <w:rFonts w:eastAsia="方正仿宋_GBK"/>
                <w:bCs/>
                <w:szCs w:val="21"/>
              </w:rPr>
              <w:t>有有效的卫生许可证，从业人员持有有效健康合格证明。</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（224）</w:t>
            </w:r>
            <w:r>
              <w:rPr>
                <w:rFonts w:eastAsia="方正仿宋_GBK"/>
                <w:bCs/>
                <w:szCs w:val="21"/>
              </w:rPr>
              <w:t>室内设施符合国家标准要求。</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5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（225）</w:t>
            </w:r>
            <w:r>
              <w:rPr>
                <w:rFonts w:eastAsia="方正仿宋_GBK"/>
                <w:bCs/>
                <w:szCs w:val="21"/>
              </w:rPr>
              <w:t>洗浴用品做到一客一换一消毒。</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（226）</w:t>
            </w:r>
            <w:r>
              <w:rPr>
                <w:rFonts w:eastAsia="方正仿宋_GBK"/>
                <w:bCs/>
                <w:szCs w:val="21"/>
              </w:rPr>
              <w:t>必须张贴禁止患有传染性皮肤病和性病者入浴的标识。</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center"/>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131.</w:t>
            </w:r>
            <w:r>
              <w:rPr>
                <w:rFonts w:eastAsia="方正仿宋_GBK"/>
                <w:bCs/>
                <w:szCs w:val="21"/>
              </w:rPr>
              <w:t>小美容美发店基本要求。</w:t>
            </w:r>
          </w:p>
          <w:p>
            <w:pPr>
              <w:spacing w:line="250" w:lineRule="exact"/>
              <w:rPr>
                <w:rFonts w:eastAsia="方正仿宋_GBK"/>
                <w:bCs/>
                <w:szCs w:val="21"/>
              </w:rPr>
            </w:pPr>
            <w:r>
              <w:rPr>
                <w:rFonts w:eastAsia="方正仿宋_GBK"/>
                <w:bCs/>
                <w:szCs w:val="21"/>
              </w:rPr>
              <w:t>（1）美容美发区、清洗消毒间（区）、暖通空调、排水、电气符合公共场所设计卫生规范要求。</w:t>
            </w:r>
          </w:p>
          <w:p>
            <w:pPr>
              <w:spacing w:line="250" w:lineRule="exact"/>
              <w:rPr>
                <w:rFonts w:eastAsia="方正仿宋_GBK"/>
                <w:bCs/>
                <w:szCs w:val="21"/>
              </w:rPr>
            </w:pPr>
            <w:r>
              <w:rPr>
                <w:rFonts w:eastAsia="方正仿宋_GBK"/>
                <w:bCs/>
                <w:szCs w:val="21"/>
              </w:rPr>
              <w:t>（2）设有头癣、皮肤病患者专用工具，独立存放，标示</w:t>
            </w:r>
            <w:r>
              <w:rPr>
                <w:rFonts w:hint="eastAsia" w:eastAsia="方正仿宋_GBK"/>
                <w:bCs/>
                <w:szCs w:val="21"/>
              </w:rPr>
              <w:t>“</w:t>
            </w:r>
            <w:r>
              <w:rPr>
                <w:rFonts w:eastAsia="方正仿宋_GBK"/>
                <w:bCs/>
                <w:szCs w:val="21"/>
              </w:rPr>
              <w:t>头癣、皮肤病患者专用工具</w:t>
            </w:r>
            <w:r>
              <w:rPr>
                <w:rFonts w:hint="eastAsia" w:eastAsia="方正仿宋_GBK"/>
                <w:bCs/>
                <w:szCs w:val="21"/>
              </w:rPr>
              <w:t>”</w:t>
            </w:r>
            <w:r>
              <w:rPr>
                <w:rFonts w:eastAsia="方正仿宋_GBK"/>
                <w:bCs/>
                <w:szCs w:val="21"/>
              </w:rPr>
              <w:t>字样。</w:t>
            </w:r>
          </w:p>
          <w:p>
            <w:pPr>
              <w:spacing w:line="250" w:lineRule="exact"/>
              <w:rPr>
                <w:rFonts w:eastAsia="方正仿宋_GBK"/>
                <w:bCs/>
                <w:szCs w:val="21"/>
              </w:rPr>
            </w:pPr>
            <w:r>
              <w:rPr>
                <w:rFonts w:eastAsia="方正仿宋_GBK"/>
                <w:bCs/>
                <w:szCs w:val="21"/>
              </w:rPr>
              <w:t>（3）使用燃煤或液化气供应热水的，应使用强排式通风装置，燃烧产生的气体直接排到室外。</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（227）</w:t>
            </w:r>
            <w:r>
              <w:rPr>
                <w:rFonts w:eastAsia="方正仿宋_GBK"/>
                <w:bCs/>
                <w:szCs w:val="21"/>
              </w:rPr>
              <w:t>有有效的卫生许可证、管理制度，从业人员持有有效健康合格证明。</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（228）</w:t>
            </w:r>
            <w:r>
              <w:rPr>
                <w:rFonts w:eastAsia="方正仿宋_GBK"/>
                <w:bCs/>
                <w:szCs w:val="21"/>
              </w:rPr>
              <w:t>室内设施符合国家标准要求。</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（229）</w:t>
            </w:r>
            <w:r>
              <w:rPr>
                <w:rFonts w:eastAsia="方正仿宋_GBK"/>
                <w:bCs/>
                <w:szCs w:val="21"/>
              </w:rPr>
              <w:t>理发、美容分区设置；染、烫发区相对独立设置，有机械排风设施。</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（230）</w:t>
            </w:r>
            <w:r>
              <w:rPr>
                <w:rFonts w:eastAsia="方正仿宋_GBK"/>
                <w:bCs/>
                <w:szCs w:val="21"/>
              </w:rPr>
              <w:t>用后消毒；理发、美容用毛巾、脸巾、脸盆等用品用具做到一客一换一消毒。小理发美容店发放许可证登记表、督导检查的工作方案、工作计划、总结及相关材料。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132.</w:t>
            </w:r>
            <w:r>
              <w:rPr>
                <w:rFonts w:eastAsia="方正仿宋_GBK"/>
                <w:bCs/>
                <w:szCs w:val="21"/>
              </w:rPr>
              <w:t>小歌舞厅应符合公共场所卫生及管理相关要求。</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（231）</w:t>
            </w:r>
            <w:r>
              <w:rPr>
                <w:rFonts w:eastAsia="方正仿宋_GBK"/>
                <w:bCs/>
                <w:szCs w:val="21"/>
              </w:rPr>
              <w:t>有有效的卫生许可证、管理制度，从业人员持有有效健康合格证明。</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3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（232）</w:t>
            </w:r>
            <w:r>
              <w:rPr>
                <w:rFonts w:eastAsia="方正仿宋_GBK"/>
                <w:bCs/>
                <w:szCs w:val="21"/>
              </w:rPr>
              <w:t>有许可证发放登记表、督导检查的工作方案、工作计划、总结及相关材料。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133.</w:t>
            </w:r>
            <w:r>
              <w:rPr>
                <w:rFonts w:eastAsia="方正仿宋_GBK"/>
                <w:bCs/>
                <w:szCs w:val="21"/>
              </w:rPr>
              <w:t>小旅店基本要求。</w:t>
            </w:r>
          </w:p>
          <w:p>
            <w:pPr>
              <w:spacing w:line="250" w:lineRule="exact"/>
              <w:rPr>
                <w:rFonts w:eastAsia="方正仿宋_GBK"/>
                <w:bCs/>
                <w:szCs w:val="21"/>
              </w:rPr>
            </w:pPr>
            <w:r>
              <w:rPr>
                <w:rFonts w:eastAsia="方正仿宋_GBK"/>
                <w:bCs/>
                <w:szCs w:val="21"/>
              </w:rPr>
              <w:t>床单、枕套、被套、毛巾、浴巾等公共用品保持整洁，一客一换，长住客至少一周一换。床罩、枕芯、床垫等用品，定期更换清洗，保持整洁。</w:t>
            </w:r>
          </w:p>
          <w:p>
            <w:pPr>
              <w:spacing w:line="250" w:lineRule="exact"/>
              <w:rPr>
                <w:rFonts w:eastAsia="方正仿宋_GBK"/>
                <w:bCs/>
                <w:szCs w:val="21"/>
              </w:rPr>
            </w:pPr>
            <w:r>
              <w:rPr>
                <w:rFonts w:eastAsia="方正仿宋_GBK"/>
                <w:bCs/>
                <w:szCs w:val="21"/>
              </w:rPr>
              <w:t>客房卫生间设置洗漱、淋浴、水冲式便器等卫生洁具，使用专用清扫工具对相应的洁具进行清扫，对洁具表面进行消毒。</w:t>
            </w:r>
          </w:p>
          <w:p>
            <w:pPr>
              <w:spacing w:line="250" w:lineRule="exact"/>
              <w:rPr>
                <w:rFonts w:eastAsia="方正仿宋_GBK"/>
                <w:bCs/>
                <w:szCs w:val="21"/>
              </w:rPr>
            </w:pPr>
            <w:r>
              <w:rPr>
                <w:rFonts w:eastAsia="方正仿宋_GBK"/>
                <w:bCs/>
                <w:szCs w:val="21"/>
              </w:rPr>
              <w:t>客房无卫生间的设置公共盥洗室、公共浴室，每床位配备一套脸盆、脚盆。</w:t>
            </w:r>
          </w:p>
          <w:p>
            <w:pPr>
              <w:spacing w:line="250" w:lineRule="exact"/>
              <w:rPr>
                <w:rFonts w:eastAsia="方正仿宋_GBK"/>
                <w:bCs/>
                <w:szCs w:val="21"/>
              </w:rPr>
            </w:pPr>
            <w:r>
              <w:rPr>
                <w:rFonts w:eastAsia="方正仿宋_GBK"/>
                <w:bCs/>
                <w:szCs w:val="21"/>
              </w:rPr>
              <w:t>（4）公共浴室设置符合小浴室基本要求。</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（233）</w:t>
            </w:r>
            <w:r>
              <w:rPr>
                <w:rFonts w:eastAsia="方正仿宋_GBK"/>
                <w:bCs/>
                <w:szCs w:val="21"/>
              </w:rPr>
              <w:t>有有效的卫生许可证，卫生管理制度，从业人员持有有效健康合格证明。</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8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（234）</w:t>
            </w:r>
            <w:r>
              <w:rPr>
                <w:rFonts w:eastAsia="方正仿宋_GBK"/>
                <w:bCs/>
                <w:szCs w:val="21"/>
              </w:rPr>
              <w:t>室内设施符合国家标准要求。</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（235）</w:t>
            </w:r>
            <w:r>
              <w:rPr>
                <w:rFonts w:eastAsia="方正仿宋_GBK"/>
                <w:bCs/>
                <w:szCs w:val="21"/>
              </w:rPr>
              <w:t>设有专用的清洗消毒间，配备专用的清洗消毒工具和容器。脸盆、脚盆，脸盆、脚盆标记明显，茶具、脸盆、脚盆和拖鞋一客一换一消毒。床上用品一客一换，长住客一周至少更换一次。</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4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（236）</w:t>
            </w:r>
            <w:r>
              <w:rPr>
                <w:rFonts w:eastAsia="方正仿宋_GBK"/>
                <w:bCs/>
                <w:szCs w:val="21"/>
              </w:rPr>
              <w:t>公共卫生间、备品间、消毒间等符合卫生要求。</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（237）</w:t>
            </w:r>
            <w:r>
              <w:rPr>
                <w:rFonts w:eastAsia="方正仿宋_GBK"/>
                <w:bCs/>
                <w:szCs w:val="21"/>
              </w:rPr>
              <w:t>制度、档案、预案；信息公示；从业人员健康管理：①红眼病检查岗；②标志标识（禁止甲型病毒性肝炎、戊型病毒性肝炎、性病、传染性皮肤病、重症沙眼、急性结膜炎、中耳炎、肠道传染病、心脏病、精神病患者、酗酒者及其他不宜人群游泳）；③更衣室、公共用品；④浸脚池；泳池水质快速检测；⑤水处理设备机房；⑥集中空调通风换气；⑦卫生间；⑧饮用水。</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300"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二十九）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p>
        </w:tc>
        <w:tc>
          <w:tcPr>
            <w:tcW w:w="4428" w:type="dxa"/>
            <w:noWrap w:val="0"/>
            <w:vAlign w:val="center"/>
          </w:tcPr>
          <w:p>
            <w:pPr>
              <w:spacing w:line="250" w:lineRule="exact"/>
              <w:rPr>
                <w:rFonts w:eastAsia="方正仿宋_GBK"/>
                <w:bCs/>
                <w:szCs w:val="21"/>
              </w:rPr>
            </w:pPr>
            <w:r>
              <w:rPr>
                <w:rFonts w:hint="eastAsia" w:eastAsia="方正仿宋_GBK"/>
                <w:bCs/>
                <w:szCs w:val="21"/>
              </w:rPr>
              <w:t>134.</w:t>
            </w:r>
            <w:r>
              <w:rPr>
                <w:rFonts w:eastAsia="方正仿宋_GBK"/>
                <w:bCs/>
                <w:szCs w:val="21"/>
              </w:rPr>
              <w:t>中小学校、幼儿园和托育机构教室、食堂、宿舍、厕所等设计、布局、内部配置符合相关标准要求。［参考标准：《中小学校设计规范》（GB 50099—2011）、《中小学校采暖教室微小气候卫生要求》（GB/T 17225—2017）、《中小学校教室换气卫生要求》（GB/T 17226—2017）、《学校课桌椅功能尺寸及技术要求》（GB/T 3976—2014）、《书写板安全卫生要求》（GB 28231—2011）、《中小学校教室采光和照明卫生标准》（GB 7793—2010）、《托儿所、幼儿园建筑设计规范》（JGJ 39—2016，含强制性条文）、《幼儿园建设标准》（建标 175—2016）、《 托育机构设置标准（试行）》《托育机构管理规范（试行）》］</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（238）</w:t>
            </w:r>
            <w:r>
              <w:rPr>
                <w:rFonts w:eastAsia="方正仿宋_GBK"/>
                <w:bCs/>
                <w:szCs w:val="21"/>
              </w:rPr>
              <w:t>学校和托幼机构教室、食堂、宿舍、厕所等设计、布局、内部配置应符合《中小学校设计规范》。有支撑资料。</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州教育体育局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135.</w:t>
            </w:r>
            <w:r>
              <w:rPr>
                <w:rFonts w:eastAsia="方正仿宋_GBK"/>
                <w:bCs/>
                <w:szCs w:val="21"/>
              </w:rPr>
              <w:t>学校按照要求配备专职或兼职卫生技术人员或保健教师。</w:t>
            </w:r>
          </w:p>
          <w:p>
            <w:pPr>
              <w:spacing w:line="250" w:lineRule="exact"/>
              <w:rPr>
                <w:rFonts w:eastAsia="方正仿宋_GBK"/>
                <w:bCs/>
                <w:szCs w:val="21"/>
              </w:rPr>
            </w:pPr>
            <w:r>
              <w:rPr>
                <w:rFonts w:eastAsia="方正仿宋_GBK"/>
                <w:bCs/>
                <w:szCs w:val="21"/>
              </w:rPr>
              <w:t>（1）城市普通中小学和普通中学设卫生室，按学生人数 600：1 的比例配备专职卫生技术人员。</w:t>
            </w:r>
          </w:p>
          <w:p>
            <w:pPr>
              <w:spacing w:line="250" w:lineRule="exact"/>
              <w:rPr>
                <w:rFonts w:eastAsia="方正仿宋_GBK"/>
                <w:bCs/>
                <w:szCs w:val="21"/>
              </w:rPr>
            </w:pPr>
            <w:r>
              <w:rPr>
                <w:rFonts w:eastAsia="方正仿宋_GBK"/>
                <w:bCs/>
                <w:szCs w:val="21"/>
              </w:rPr>
              <w:t>（2）学生人数不足 600 人的学校，可以配备专职或者兼职保健教师，开展学校卫生工作。</w:t>
            </w:r>
          </w:p>
          <w:p>
            <w:pPr>
              <w:spacing w:line="250" w:lineRule="exact"/>
              <w:rPr>
                <w:rFonts w:eastAsia="方正仿宋_GBK"/>
                <w:bCs/>
                <w:szCs w:val="21"/>
              </w:rPr>
            </w:pPr>
            <w:r>
              <w:rPr>
                <w:rFonts w:eastAsia="方正仿宋_GBK"/>
                <w:bCs/>
                <w:szCs w:val="21"/>
              </w:rPr>
              <w:t>（3）配备专（兼）职保健教师或卫生专业技术人员的学校比例达到 70%以上。［参考标准：《国家学校体育卫生条件试行基本标准》］</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（239）</w:t>
            </w:r>
            <w:r>
              <w:rPr>
                <w:rFonts w:eastAsia="方正仿宋_GBK"/>
                <w:bCs/>
                <w:szCs w:val="21"/>
              </w:rPr>
              <w:t>中小学校有独立的卫生室或保健室，寄宿制中小学校或600名学生以上的非寄宿制中小学校配备卫生专业技术人员，卫生专业技术人员应持有卫生专业执业资格证书，按学生人数600：1的比例配备卫生专业技术人员；600名学生以下的非寄宿制中小学校，应配备保健教师或卫生专业技术人员。保健教师或卫生专业技术人员有相应的资格证书。</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州教育体育局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kern w:val="0"/>
                <w:szCs w:val="21"/>
              </w:rPr>
            </w:pPr>
          </w:p>
          <w:p>
            <w:pPr>
              <w:spacing w:line="250" w:lineRule="exact"/>
              <w:rPr>
                <w:rFonts w:eastAsia="方正仿宋_GBK"/>
                <w:bCs/>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136.</w:t>
            </w:r>
            <w:r>
              <w:rPr>
                <w:rFonts w:eastAsia="方正仿宋_GBK"/>
                <w:bCs/>
                <w:szCs w:val="21"/>
              </w:rPr>
              <w:t>建立区域性中小学生心理辅导中心，每所中小学校至少要配备1名专职心理健康教育教师或学校社会工作者，县级教研机构要配备心理教研员。［参考文件：《教育部办公厅关于加强学生心理健康管理工作的通知》］</w:t>
            </w:r>
          </w:p>
        </w:tc>
        <w:tc>
          <w:tcPr>
            <w:tcW w:w="4255" w:type="dxa"/>
            <w:noWrap w:val="0"/>
            <w:vAlign w:val="center"/>
          </w:tcPr>
          <w:p>
            <w:pPr>
              <w:widowControl/>
              <w:spacing w:line="250" w:lineRule="exact"/>
              <w:jc w:val="left"/>
              <w:rPr>
                <w:rFonts w:eastAsia="方正仿宋_GBK"/>
                <w:bCs/>
                <w:szCs w:val="21"/>
              </w:rPr>
            </w:pP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137.</w:t>
            </w:r>
            <w:r>
              <w:rPr>
                <w:rFonts w:eastAsia="方正仿宋_GBK"/>
                <w:bCs/>
                <w:szCs w:val="21"/>
              </w:rPr>
              <w:t>学校在卫生健康行政部门的技术指导下，制定传染病预防控制的应急预案和相关制度，包括：传染病疫情相关突发公共卫生事件的应急预案，传染病疫情相关突发公共卫生事件的报告制度，学生晨检制度，因病缺课登记、追踪制度，复课证明查验制度，学生健康管理制度，学生免疫规划的管理制度，传染病预防控制的健康教育制度，通风、消毒等制度。学校应严格落实各项传染病预防控制制度，并根据传染病预防控制形势及时调整和完善。［参考标准：《中小学校传染病预防控制工作管理规范》（GB 28932—2012）］</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（240）</w:t>
            </w:r>
            <w:r>
              <w:rPr>
                <w:rFonts w:eastAsia="方正仿宋_GBK"/>
                <w:bCs/>
                <w:szCs w:val="21"/>
              </w:rPr>
              <w:t>托幼机构在卫生健康行政部门的技术指导下，制定传染病预防控制的应急预案和相关制度，包括：传染病疫情及相关突发公共卫生事件的应急预案，传染病疫情及相关突发公共卫生事件的报告制度，晨检及全日健康观察制度，因病缺勤登记追踪制度，返园复课证明查验制度，入园身体健康证明和在岗工作人员每年1次健康检查管理制度，免疫证明查验管理制度，传染病预防控制的健康教育制度，通风、消毒等制度。托幼机构应严格落实各项传染病预防控制制度，并根据传染病预防控制形势及时调整和完善。</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687"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（三十）中小学体育与健康课程开课率达标。中小学生每天校内体育活动时间充足。学校眼保健操普及率达标。中小学生近视率、肥胖率逐年下降。近3年辖区内无重大学校食物中毒事件。</w:t>
            </w:r>
          </w:p>
          <w:p>
            <w:pPr>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138.</w:t>
            </w:r>
            <w:r>
              <w:rPr>
                <w:rFonts w:eastAsia="方正仿宋_GBK"/>
                <w:bCs/>
                <w:szCs w:val="21"/>
              </w:rPr>
              <w:t>保障体育与健康教学质量，促进学生全面发展，在基本保障小学 1</w:t>
            </w:r>
            <w:r>
              <w:rPr>
                <w:rFonts w:hint="eastAsia" w:eastAsia="方正仿宋_GBK"/>
                <w:bCs/>
                <w:szCs w:val="21"/>
              </w:rPr>
              <w:t>—</w:t>
            </w:r>
            <w:r>
              <w:rPr>
                <w:rFonts w:eastAsia="方正仿宋_GBK"/>
                <w:bCs/>
                <w:szCs w:val="21"/>
              </w:rPr>
              <w:t>2年级每周 4 节体育课，小学 3 年级以上至初中每周 3 节体育课，高中每周 2 节体育课的基础上，鼓励中小学各学段根据学校实际适当增加每周体育课时，义务教育阶段可每天 1 节体育课，高中阶段可每周 3 节体育课以上。中小学校每学期应在体育与健康课程总课时中安排 4 个健康教育课时。中小学体育与健康课程开课率达到 100%。［参考文件：《〈体育与健康〉教学改革指导纲要（试行 ）》］</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szCs w:val="21"/>
              </w:rPr>
              <w:t>（241）</w:t>
            </w:r>
            <w:r>
              <w:rPr>
                <w:rFonts w:eastAsia="方正仿宋_GBK"/>
                <w:bCs/>
                <w:szCs w:val="21"/>
              </w:rPr>
              <w:t>查看教材、教案、课程表、考试试卷等。</w:t>
            </w:r>
          </w:p>
          <w:p>
            <w:pPr>
              <w:widowControl/>
              <w:spacing w:line="250" w:lineRule="exact"/>
              <w:jc w:val="left"/>
              <w:rPr>
                <w:rFonts w:eastAsia="方正仿宋_GBK"/>
                <w:bCs/>
                <w:szCs w:val="21"/>
              </w:rPr>
            </w:pPr>
            <w:r>
              <w:rPr>
                <w:rFonts w:eastAsia="方正仿宋_GBK"/>
                <w:bCs/>
                <w:szCs w:val="21"/>
              </w:rPr>
              <w:t>政府承担建立和完善学生健康体检制度的责任，学生每年应进行一次健康体检，义务教育阶段学生健康体检的费用纳入义务教育经费保障机制。开展传染病、学生常见病的预防控制材料，近视、营养不良、超重肥胖、龋齿、贫血等常见病的预防监测资料。有学生健康查体制度和查体资料。</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州教育体育局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69"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139.</w:t>
            </w:r>
            <w:r>
              <w:rPr>
                <w:rFonts w:eastAsia="方正仿宋_GBK"/>
                <w:bCs/>
                <w:szCs w:val="21"/>
              </w:rPr>
              <w:t>中小学校组织全体学生每天上下午各做1次眼保健操，学校眼保健操普及率达到 100%。</w:t>
            </w:r>
          </w:p>
        </w:tc>
        <w:tc>
          <w:tcPr>
            <w:tcW w:w="4255" w:type="dxa"/>
            <w:vMerge w:val="continue"/>
            <w:noWrap w:val="0"/>
            <w:vAlign w:val="center"/>
          </w:tcPr>
          <w:p>
            <w:pPr>
              <w:widowControl/>
              <w:spacing w:line="250" w:lineRule="exact"/>
              <w:jc w:val="left"/>
              <w:rPr>
                <w:rFonts w:eastAsia="方正仿宋_GBK"/>
                <w:bCs/>
                <w:szCs w:val="21"/>
              </w:rPr>
            </w:pP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17"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140.</w:t>
            </w:r>
            <w:r>
              <w:rPr>
                <w:rFonts w:eastAsia="方正仿宋_GBK"/>
                <w:bCs/>
                <w:szCs w:val="21"/>
              </w:rPr>
              <w:t>辖区内儿童青少年总体近视率和新发近视率明显下降，总体近视率力争在上一年基础上降低0.5个百分点以上。［参考文件：《综合防控儿童青少年近视实施方案》］</w:t>
            </w:r>
          </w:p>
        </w:tc>
        <w:tc>
          <w:tcPr>
            <w:tcW w:w="4255" w:type="dxa"/>
            <w:vMerge w:val="continue"/>
            <w:noWrap w:val="0"/>
            <w:vAlign w:val="center"/>
          </w:tcPr>
          <w:p>
            <w:pPr>
              <w:widowControl/>
              <w:spacing w:line="250" w:lineRule="exact"/>
              <w:jc w:val="left"/>
              <w:rPr>
                <w:rFonts w:eastAsia="方正仿宋_GBK"/>
                <w:bCs/>
                <w:szCs w:val="21"/>
              </w:rPr>
            </w:pP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141.</w:t>
            </w:r>
            <w:r>
              <w:rPr>
                <w:rFonts w:eastAsia="方正仿宋_GBK"/>
                <w:bCs/>
                <w:szCs w:val="21"/>
              </w:rPr>
              <w:t>根据各地儿童青少年超重肥胖率现状，全国各省（区、市）划分为高、中、低三个流行水平地区。以 2002—2017 年超重率和肥胖率年均增幅为基线，2020—2030 年，高流行地区儿童青少年超重率和肥胖率年均增幅在基线基础上下降 80%，中流行地区儿童青少年超重率和肥胖率年均增幅在基线基础上下降70%，低流行地区儿童青少年超重率和肥胖率年均增幅在基线基础上下降 60%。如所在省份制定并发布相关卫生健康发展规划，其中设立的规划目标高于上述目标值，则满足省级规划目标值。三个流行水平区分别为：</w:t>
            </w:r>
          </w:p>
          <w:p>
            <w:pPr>
              <w:spacing w:line="250" w:lineRule="exact"/>
              <w:rPr>
                <w:rFonts w:eastAsia="方正仿宋_GBK"/>
                <w:bCs/>
                <w:szCs w:val="21"/>
              </w:rPr>
            </w:pPr>
            <w:r>
              <w:rPr>
                <w:rFonts w:eastAsia="方正仿宋_GBK"/>
                <w:bCs/>
                <w:szCs w:val="21"/>
              </w:rPr>
              <w:t>（1）高流行水平地区：陕西、北京、吉林、天津、山西、上海、内蒙古、辽宁、黑龙江、江苏、山东、河北。</w:t>
            </w:r>
          </w:p>
          <w:p>
            <w:pPr>
              <w:spacing w:line="250" w:lineRule="exact"/>
              <w:rPr>
                <w:rFonts w:eastAsia="方正仿宋_GBK"/>
                <w:bCs/>
                <w:szCs w:val="21"/>
              </w:rPr>
            </w:pPr>
            <w:r>
              <w:rPr>
                <w:rFonts w:eastAsia="方正仿宋_GBK"/>
                <w:bCs/>
                <w:szCs w:val="21"/>
              </w:rPr>
              <w:t>（2）中流行水平地区：湖南、甘肃、浙江、福建、新疆、湖北、安徽、宁夏、河南、江西、重庆。</w:t>
            </w:r>
          </w:p>
          <w:p>
            <w:pPr>
              <w:spacing w:line="250" w:lineRule="exact"/>
              <w:rPr>
                <w:rFonts w:eastAsia="方正仿宋_GBK"/>
                <w:bCs/>
                <w:szCs w:val="21"/>
              </w:rPr>
            </w:pPr>
            <w:r>
              <w:rPr>
                <w:rFonts w:eastAsia="方正仿宋_GBK"/>
                <w:bCs/>
                <w:szCs w:val="21"/>
              </w:rPr>
              <w:t>（3）低流行水平地区：广西、海南、云南、青海、广东、西藏、贵州、四川。［参考文件：《儿童青少年肥胖防控实施方案》］</w:t>
            </w:r>
          </w:p>
        </w:tc>
        <w:tc>
          <w:tcPr>
            <w:tcW w:w="4255" w:type="dxa"/>
            <w:vMerge w:val="continue"/>
            <w:noWrap w:val="0"/>
            <w:vAlign w:val="center"/>
          </w:tcPr>
          <w:p>
            <w:pPr>
              <w:widowControl/>
              <w:spacing w:line="250" w:lineRule="exact"/>
              <w:jc w:val="left"/>
              <w:rPr>
                <w:rFonts w:eastAsia="方正仿宋_GBK"/>
                <w:bCs/>
                <w:szCs w:val="21"/>
              </w:rPr>
            </w:pPr>
          </w:p>
        </w:tc>
        <w:tc>
          <w:tcPr>
            <w:tcW w:w="1434" w:type="dxa"/>
            <w:vMerge w:val="restart"/>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142.</w:t>
            </w:r>
            <w:r>
              <w:rPr>
                <w:rFonts w:eastAsia="方正仿宋_GBK"/>
                <w:bCs/>
                <w:szCs w:val="21"/>
              </w:rPr>
              <w:t>近3年辖区内未发生重大学校食物中毒事件。</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2"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（三十一）辖区内存在职业病目录所列职业病危害因素的企业职业病危害项目及时申报。对接触职业病危害的劳动者依法进行职业健康检查。近3年辖区内未发生重大职业病危害事故。</w:t>
            </w:r>
          </w:p>
        </w:tc>
        <w:tc>
          <w:tcPr>
            <w:tcW w:w="4428" w:type="dxa"/>
            <w:noWrap w:val="0"/>
            <w:vAlign w:val="top"/>
          </w:tcPr>
          <w:p>
            <w:pPr>
              <w:spacing w:line="250" w:lineRule="exact"/>
              <w:rPr>
                <w:rFonts w:eastAsia="方正仿宋_GBK"/>
                <w:bCs/>
                <w:szCs w:val="21"/>
              </w:rPr>
            </w:pPr>
            <w:r>
              <w:rPr>
                <w:rFonts w:hint="eastAsia" w:eastAsia="方正仿宋_GBK"/>
                <w:bCs/>
                <w:szCs w:val="21"/>
              </w:rPr>
              <w:t>143.</w:t>
            </w:r>
            <w:r>
              <w:rPr>
                <w:rFonts w:eastAsia="方正仿宋_GBK"/>
                <w:bCs/>
                <w:szCs w:val="21"/>
              </w:rPr>
              <w:t>职业病目录指国家公布的职业病危害因素目录。</w:t>
            </w:r>
          </w:p>
        </w:tc>
        <w:tc>
          <w:tcPr>
            <w:tcW w:w="4255" w:type="dxa"/>
            <w:noWrap w:val="0"/>
            <w:vAlign w:val="center"/>
          </w:tcPr>
          <w:p>
            <w:pPr>
              <w:widowControl/>
              <w:spacing w:line="250" w:lineRule="exact"/>
              <w:jc w:val="left"/>
              <w:rPr>
                <w:rFonts w:eastAsia="方正仿宋_GBK"/>
                <w:bCs/>
                <w:szCs w:val="21"/>
              </w:rPr>
            </w:pP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top"/>
          </w:tcPr>
          <w:p>
            <w:pPr>
              <w:spacing w:line="250" w:lineRule="exact"/>
              <w:rPr>
                <w:rFonts w:eastAsia="方正仿宋_GBK"/>
                <w:bCs/>
                <w:szCs w:val="21"/>
              </w:rPr>
            </w:pPr>
            <w:r>
              <w:rPr>
                <w:rFonts w:hint="eastAsia" w:eastAsia="方正仿宋_GBK"/>
                <w:bCs/>
                <w:szCs w:val="21"/>
              </w:rPr>
              <w:t>144.</w:t>
            </w:r>
            <w:r>
              <w:rPr>
                <w:rFonts w:eastAsia="方正仿宋_GBK"/>
                <w:bCs/>
                <w:szCs w:val="21"/>
              </w:rPr>
              <w:t>辖区内工作场所存在职业病危害因素的用人单位，根据职业病危害因素目录，对目录所列职业病危害项目，及时、如实地向卫生健康行政部门申报，并接受监督，申报率＞90%。［参考文件：《中华人民共和国职业病防治法》］</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（242）</w:t>
            </w:r>
            <w:r>
              <w:rPr>
                <w:rFonts w:eastAsia="方正仿宋_GBK"/>
                <w:bCs/>
                <w:szCs w:val="21"/>
              </w:rPr>
              <w:t>用人单位有职业病危害管理制度和工作场所日常监测与定期检测制度，有日常监测记录，有职业危害应急预案。辖区年度工作场所职业病危害监测企业名单； 工作场所职业病危害因素监测企业项目申报或更新名单（职业病危害项目申报系统可查询）</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145.</w:t>
            </w:r>
            <w:r>
              <w:rPr>
                <w:rFonts w:eastAsia="方正仿宋_GBK"/>
                <w:bCs/>
                <w:szCs w:val="21"/>
              </w:rPr>
              <w:t>对接触职业病危害的劳动者依法进行职业健康检查。</w:t>
            </w:r>
          </w:p>
          <w:p>
            <w:pPr>
              <w:spacing w:line="250" w:lineRule="exact"/>
              <w:rPr>
                <w:rFonts w:eastAsia="方正仿宋_GBK"/>
                <w:bCs/>
                <w:szCs w:val="21"/>
              </w:rPr>
            </w:pPr>
            <w:r>
              <w:rPr>
                <w:rFonts w:eastAsia="方正仿宋_GBK"/>
                <w:bCs/>
                <w:szCs w:val="21"/>
              </w:rPr>
              <w:t>（1）用人单位按照国务院卫生健康行政部门的规定组织上岗前、在岗期间和离岗时的职业健康检查，并将检查结果书面告知劳动者。</w:t>
            </w:r>
          </w:p>
          <w:p>
            <w:pPr>
              <w:spacing w:line="250" w:lineRule="exact"/>
              <w:rPr>
                <w:rFonts w:eastAsia="方正仿宋_GBK"/>
                <w:bCs/>
                <w:szCs w:val="21"/>
              </w:rPr>
            </w:pPr>
            <w:r>
              <w:rPr>
                <w:rFonts w:eastAsia="方正仿宋_GBK"/>
                <w:bCs/>
                <w:szCs w:val="21"/>
              </w:rPr>
              <w:t>（2）在职业健康检查中发现与所从事职业相关的健康损害的劳动者，用人单位应根据职业健康检查机构、职业病诊断医疗机构的意见，调离原工作岗位，并妥善安置。对留有残疾，影响劳动能力的劳动者，应进行劳动能力鉴定，并根据其鉴定结果安排适合其本人职业技能的工作。</w:t>
            </w:r>
          </w:p>
          <w:p>
            <w:pPr>
              <w:spacing w:line="250" w:lineRule="exact"/>
              <w:rPr>
                <w:rFonts w:eastAsia="方正仿宋_GBK"/>
                <w:bCs/>
                <w:szCs w:val="21"/>
              </w:rPr>
            </w:pPr>
            <w:r>
              <w:rPr>
                <w:rFonts w:eastAsia="方正仿宋_GBK"/>
                <w:bCs/>
                <w:szCs w:val="21"/>
              </w:rPr>
              <w:t>（3）用人单位为劳动者建立职业健康监护档案，并按照规定的期限妥善保存。用人单位依法履行职业病诊断、鉴定的相关义务。［参考标准：《职业健康监护技术规范》（GBZ 188—2014）］</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（243）</w:t>
            </w:r>
            <w:r>
              <w:rPr>
                <w:rFonts w:eastAsia="方正仿宋_GBK"/>
                <w:bCs/>
                <w:szCs w:val="21"/>
              </w:rPr>
              <w:t>有重点职业病危害单位一览表；有取得职业健康检查资质机构一览表。用人单位各类作业场所和工作岗位空气中有毒物质的浓度符合国家职业卫生标准，职业病危害因素的强度符合国家职业卫生标准，不得有超过国家职业卫生标准的情形。企业提供全体职工岗位花名册； 接触职业病危害劳动者名单、工作岗位及所接触的职业病危害因素；提供年度职业健康检查报告（含岗前、在岗、离岗人员）及相关支撑材料；查阅用人单位为劳动者建立的职业健康监护档案。</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146.</w:t>
            </w:r>
            <w:r>
              <w:rPr>
                <w:rFonts w:eastAsia="方正仿宋_GBK"/>
                <w:bCs/>
                <w:szCs w:val="21"/>
              </w:rPr>
              <w:t>近3年辖区内未发生重大职业病危害事故。重大职业病危害事故是指一次发生急性职业病造成10人以上死亡，或者50人以上重伤，或者发生职业性炭疽5人以上的事件。</w:t>
            </w:r>
          </w:p>
        </w:tc>
        <w:tc>
          <w:tcPr>
            <w:tcW w:w="4255" w:type="dxa"/>
            <w:noWrap w:val="0"/>
            <w:vAlign w:val="center"/>
          </w:tcPr>
          <w:p>
            <w:pPr>
              <w:widowControl/>
              <w:spacing w:line="250" w:lineRule="exact"/>
              <w:jc w:val="left"/>
              <w:rPr>
                <w:rFonts w:eastAsia="方正仿宋_GBK"/>
                <w:bCs/>
                <w:szCs w:val="21"/>
              </w:rPr>
            </w:pPr>
            <w:r>
              <w:rPr>
                <w:rFonts w:eastAsia="方正仿宋_GBK"/>
                <w:bCs/>
                <w:szCs w:val="21"/>
              </w:rPr>
              <w:t>（243</w:t>
            </w:r>
            <w:r>
              <w:rPr>
                <w:rFonts w:hint="eastAsia" w:eastAsia="方正仿宋_GBK"/>
                <w:bCs/>
                <w:szCs w:val="21"/>
              </w:rPr>
              <w:t>）</w:t>
            </w:r>
            <w:r>
              <w:rPr>
                <w:rFonts w:eastAsia="方正仿宋_GBK"/>
                <w:bCs/>
                <w:szCs w:val="21"/>
              </w:rPr>
              <w:t>上级卫生行政部门提供近3年辖区内未发生重大职业病危害事故证明。对职业病危害因素劳动者上岗前、在岗期间、离岗时进行体检，有统计表及相关支撑材料。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53" w:hRule="atLeast"/>
          <w:jc w:val="center"/>
        </w:trPr>
        <w:tc>
          <w:tcPr>
            <w:tcW w:w="2485" w:type="dxa"/>
            <w:vMerge w:val="restart"/>
            <w:noWrap w:val="0"/>
            <w:vAlign w:val="center"/>
          </w:tcPr>
          <w:p>
            <w:pPr>
              <w:widowControl/>
              <w:spacing w:line="250" w:lineRule="exact"/>
              <w:jc w:val="left"/>
              <w:rPr>
                <w:rFonts w:hint="eastAsia" w:eastAsia="方正仿宋_GBK"/>
                <w:bCs/>
                <w:kern w:val="0"/>
                <w:szCs w:val="21"/>
                <w:lang w:eastAsia="zh-CN"/>
              </w:rPr>
            </w:pPr>
            <w:r>
              <w:rPr>
                <w:rFonts w:eastAsia="方正仿宋_GBK"/>
                <w:bCs/>
                <w:kern w:val="0"/>
                <w:szCs w:val="21"/>
              </w:rPr>
              <w:t>（三十二）旅客列车车厢、轮船客舱、飞机客舱和商场、超市等公共场所卫生检测结果符合国家相关标准要求。</w:t>
            </w:r>
          </w:p>
          <w:p>
            <w:pPr>
              <w:widowControl/>
              <w:spacing w:line="250" w:lineRule="exact"/>
              <w:jc w:val="left"/>
              <w:rPr>
                <w:rFonts w:hint="eastAsia" w:eastAsia="方正仿宋_GBK"/>
                <w:bCs/>
                <w:kern w:val="0"/>
                <w:szCs w:val="21"/>
                <w:lang w:eastAsia="zh-CN"/>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147.</w:t>
            </w:r>
            <w:r>
              <w:rPr>
                <w:rFonts w:eastAsia="方正仿宋_GBK"/>
                <w:bCs/>
                <w:szCs w:val="21"/>
              </w:rPr>
              <w:t>候车（机、船）室、旅客列车车厢、轮船客舱、飞机客舱、商场、超市的基本卫生、卫生管理和从业人员卫生等符合要求，公共用品定期更换，保持整洁。［参考标准：《公共场所卫生管理规范》（GB 37487—2019）］</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（244）</w:t>
            </w:r>
            <w:r>
              <w:rPr>
                <w:rFonts w:eastAsia="方正仿宋_GBK"/>
                <w:bCs/>
                <w:szCs w:val="21"/>
              </w:rPr>
              <w:t>落实公共场所基本卫生、卫生管理和从业人员卫生等要求</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w:t>
            </w:r>
          </w:p>
          <w:p>
            <w:pPr>
              <w:widowControl/>
              <w:spacing w:line="250" w:lineRule="exact"/>
              <w:jc w:val="center"/>
              <w:rPr>
                <w:rFonts w:eastAsia="方正仿宋_GBK"/>
                <w:bCs/>
                <w:kern w:val="0"/>
                <w:szCs w:val="21"/>
              </w:rPr>
            </w:pPr>
            <w:r>
              <w:rPr>
                <w:rFonts w:eastAsia="方正仿宋_GBK"/>
                <w:bCs/>
                <w:kern w:val="0"/>
                <w:szCs w:val="21"/>
              </w:rPr>
              <w:t>州交通运输局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szCs w:val="21"/>
              </w:rPr>
              <w:t>（245）</w:t>
            </w:r>
            <w:r>
              <w:rPr>
                <w:rFonts w:eastAsia="方正仿宋_GBK"/>
                <w:bCs/>
                <w:szCs w:val="21"/>
              </w:rPr>
              <w:t>在醒目位置公示一年内的卫生检测报告。</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148.</w:t>
            </w:r>
            <w:r>
              <w:rPr>
                <w:rFonts w:eastAsia="方正仿宋_GBK"/>
                <w:bCs/>
                <w:szCs w:val="21"/>
              </w:rPr>
              <w:t>候车（机、船）室、旅客列车车厢、轮船客舱、飞机客舱、商场、超市每年开展不少于 1 次卫生学检测，物理因素、室内空气质量、生活饮用水、集中空调通风系统符合要求，在醒目位置如实公示检测结果并及时更新。［参考标准：《公共场所卫生指标及限值要求》（GB 37488—2019）］</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vMerge w:val="continue"/>
            <w:noWrap w:val="0"/>
            <w:vAlign w:val="top"/>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11168" w:type="dxa"/>
            <w:gridSpan w:val="3"/>
            <w:noWrap w:val="0"/>
            <w:vAlign w:val="center"/>
          </w:tcPr>
          <w:p>
            <w:pPr>
              <w:widowControl/>
              <w:spacing w:line="250" w:lineRule="exact"/>
              <w:jc w:val="left"/>
              <w:rPr>
                <w:rFonts w:eastAsia="方正仿宋_GBK"/>
                <w:bCs/>
                <w:szCs w:val="21"/>
              </w:rPr>
            </w:pPr>
            <w:r>
              <w:rPr>
                <w:rFonts w:ascii="方正黑体_GBK" w:hAnsi="方正黑体_GBK" w:eastAsia="方正黑体_GBK" w:cs="方正黑体_GBK"/>
                <w:bCs/>
                <w:kern w:val="0"/>
                <w:szCs w:val="21"/>
              </w:rPr>
              <w:t>六、食品和生活饮用水安全</w:t>
            </w:r>
          </w:p>
        </w:tc>
        <w:tc>
          <w:tcPr>
            <w:tcW w:w="1434" w:type="dxa"/>
            <w:noWrap w:val="0"/>
            <w:vAlign w:val="center"/>
          </w:tcPr>
          <w:p>
            <w:pPr>
              <w:widowControl/>
              <w:spacing w:line="250" w:lineRule="exact"/>
              <w:rPr>
                <w:rFonts w:eastAsia="方正仿宋_GBK"/>
                <w:bCs/>
                <w:kern w:val="0"/>
                <w:szCs w:val="21"/>
              </w:rPr>
            </w:pPr>
          </w:p>
        </w:tc>
        <w:tc>
          <w:tcPr>
            <w:tcW w:w="1304" w:type="dxa"/>
            <w:noWrap w:val="0"/>
            <w:vAlign w:val="center"/>
          </w:tcPr>
          <w:p>
            <w:pPr>
              <w:widowControl/>
              <w:spacing w:line="250" w:lineRule="exac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rPr>
                <w:rFonts w:eastAsia="方正仿宋_GBK"/>
                <w:bCs/>
                <w:kern w:val="0"/>
                <w:szCs w:val="21"/>
              </w:rPr>
            </w:pPr>
            <w:r>
              <w:rPr>
                <w:rFonts w:eastAsia="方正仿宋_GBK"/>
                <w:bCs/>
                <w:kern w:val="0"/>
                <w:szCs w:val="21"/>
              </w:rPr>
              <w:t>（三十三）近3年辖区内未发生重大食品安全和饮用水安全事故，依法报告食品安全和饮用水安全事故信息。</w:t>
            </w: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149.</w:t>
            </w:r>
            <w:r>
              <w:rPr>
                <w:rFonts w:eastAsia="方正仿宋_GBK"/>
                <w:bCs/>
                <w:szCs w:val="21"/>
              </w:rPr>
              <w:t>近3年辖区内未发生重大食品安全和饮用水安全事故。</w:t>
            </w:r>
          </w:p>
          <w:p>
            <w:pPr>
              <w:spacing w:line="250" w:lineRule="exact"/>
              <w:rPr>
                <w:rFonts w:eastAsia="方正仿宋_GBK"/>
                <w:bCs/>
                <w:szCs w:val="21"/>
              </w:rPr>
            </w:pPr>
            <w:r>
              <w:rPr>
                <w:rFonts w:eastAsia="方正仿宋_GBK"/>
                <w:bCs/>
                <w:szCs w:val="21"/>
              </w:rPr>
              <w:t>重大食品安全事故是指：</w:t>
            </w:r>
          </w:p>
          <w:p>
            <w:pPr>
              <w:spacing w:line="250" w:lineRule="exact"/>
              <w:rPr>
                <w:rFonts w:eastAsia="方正仿宋_GBK"/>
                <w:bCs/>
                <w:szCs w:val="21"/>
              </w:rPr>
            </w:pPr>
            <w:r>
              <w:rPr>
                <w:rFonts w:eastAsia="方正仿宋_GBK"/>
                <w:bCs/>
                <w:szCs w:val="21"/>
              </w:rPr>
              <w:t>（1）事故危害严重，影响范围涉及省内两个以上市级行政区域的。</w:t>
            </w:r>
          </w:p>
          <w:p>
            <w:pPr>
              <w:spacing w:line="250" w:lineRule="exact"/>
              <w:rPr>
                <w:rFonts w:eastAsia="方正仿宋_GBK"/>
                <w:bCs/>
                <w:szCs w:val="21"/>
              </w:rPr>
            </w:pPr>
            <w:r>
              <w:rPr>
                <w:rFonts w:eastAsia="方正仿宋_GBK"/>
                <w:bCs/>
                <w:szCs w:val="21"/>
              </w:rPr>
              <w:t>（2）造成伤害人数 100 人以上，并出现死亡病例的。</w:t>
            </w:r>
          </w:p>
          <w:p>
            <w:pPr>
              <w:spacing w:line="250" w:lineRule="exact"/>
              <w:rPr>
                <w:rFonts w:eastAsia="方正仿宋_GBK"/>
                <w:bCs/>
                <w:szCs w:val="21"/>
              </w:rPr>
            </w:pPr>
            <w:r>
              <w:rPr>
                <w:rFonts w:eastAsia="方正仿宋_GBK"/>
                <w:bCs/>
                <w:szCs w:val="21"/>
              </w:rPr>
              <w:t>（3）造成 10 例以上死亡病例的。</w:t>
            </w:r>
          </w:p>
          <w:p>
            <w:pPr>
              <w:spacing w:line="250" w:lineRule="exact"/>
              <w:rPr>
                <w:rFonts w:eastAsia="方正仿宋_GBK"/>
                <w:bCs/>
                <w:szCs w:val="21"/>
              </w:rPr>
            </w:pPr>
            <w:r>
              <w:rPr>
                <w:rFonts w:eastAsia="方正仿宋_GBK"/>
                <w:bCs/>
                <w:szCs w:val="21"/>
              </w:rPr>
              <w:t>（4）省级以上政府认定的其他重大食品安全事故。</w:t>
            </w:r>
          </w:p>
          <w:p>
            <w:pPr>
              <w:spacing w:line="250" w:lineRule="exact"/>
              <w:rPr>
                <w:rFonts w:eastAsia="方正仿宋_GBK"/>
                <w:bCs/>
                <w:szCs w:val="21"/>
              </w:rPr>
            </w:pPr>
            <w:r>
              <w:rPr>
                <w:rFonts w:eastAsia="方正仿宋_GBK"/>
                <w:bCs/>
                <w:szCs w:val="21"/>
              </w:rPr>
              <w:t>重大饮用水安全事故按照当地有关规定认定。</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（246）</w:t>
            </w:r>
            <w:r>
              <w:rPr>
                <w:rFonts w:eastAsia="方正仿宋_GBK"/>
                <w:bCs/>
                <w:szCs w:val="21"/>
              </w:rPr>
              <w:t>出具的近3年辖区内未发生重大食品安全事故证明。</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089" w:hRule="atLeast"/>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（247）</w:t>
            </w:r>
            <w:r>
              <w:rPr>
                <w:rFonts w:eastAsia="方正仿宋_GBK"/>
                <w:bCs/>
                <w:szCs w:val="21"/>
              </w:rPr>
              <w:t>近3年食品安全监管工作情况，包括年度计划和总结、行政许可、日常监管、风险分级管理、日常检测、专项行动、 行政处罚、投诉举报受理、培训、宣传等，工作及数据前后一致，单项工作有计划、总结及佐证材料等。</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center"/>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（248）</w:t>
            </w:r>
            <w:r>
              <w:rPr>
                <w:rFonts w:eastAsia="方正仿宋_GBK"/>
                <w:bCs/>
                <w:szCs w:val="21"/>
              </w:rPr>
              <w:t>出具的近3年辖区内未发生重大饮用水安全事故证明。（重大饮用水安全事故按照当地有关规定认定）。</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150.</w:t>
            </w:r>
            <w:r>
              <w:rPr>
                <w:rFonts w:eastAsia="方正仿宋_GBK"/>
                <w:bCs/>
                <w:szCs w:val="21"/>
              </w:rPr>
              <w:t>制定食品安全和饮用水安全突发事件应急预案。健全食品安全和饮用水安全突发事件报告制度，明确食品安全和饮用水安全突发事件处置措施和程序，具有应急处置的组织、人员、装备和应急监测技术，组织开展应急处置技能培训和演练。发生食品安全和饮用水安全事故及时上报，启动应急预案，按流程进行处置。</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（249）</w:t>
            </w:r>
            <w:r>
              <w:rPr>
                <w:rFonts w:eastAsia="方正仿宋_GBK"/>
                <w:bCs/>
                <w:szCs w:val="21"/>
              </w:rPr>
              <w:t>建立食品安全应急处置机构和队伍；（文件）</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（250）</w:t>
            </w:r>
            <w:r>
              <w:rPr>
                <w:rFonts w:eastAsia="方正仿宋_GBK"/>
                <w:bCs/>
                <w:szCs w:val="21"/>
              </w:rPr>
              <w:t>制定重大食品安全事故应急预案和工作规范；（文件及资料）</w:t>
            </w:r>
          </w:p>
        </w:tc>
        <w:tc>
          <w:tcPr>
            <w:tcW w:w="1434" w:type="dxa"/>
            <w:vMerge w:val="continue"/>
            <w:noWrap w:val="0"/>
            <w:vAlign w:val="center"/>
          </w:tcPr>
          <w:p>
            <w:pPr>
              <w:widowControl/>
              <w:spacing w:line="250" w:lineRule="exact"/>
              <w:rPr>
                <w:rFonts w:eastAsia="方正仿宋_GBK"/>
                <w:bCs/>
                <w:kern w:val="0"/>
                <w:szCs w:val="21"/>
              </w:rPr>
            </w:pPr>
          </w:p>
        </w:tc>
        <w:tc>
          <w:tcPr>
            <w:tcW w:w="1304" w:type="dxa"/>
            <w:vMerge w:val="continue"/>
            <w:noWrap w:val="0"/>
            <w:vAlign w:val="center"/>
          </w:tcPr>
          <w:p>
            <w:pPr>
              <w:widowControl/>
              <w:spacing w:line="250" w:lineRule="exac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（251）</w:t>
            </w:r>
            <w:r>
              <w:rPr>
                <w:rFonts w:eastAsia="方正仿宋_GBK"/>
                <w:bCs/>
                <w:szCs w:val="21"/>
              </w:rPr>
              <w:t>适时开展食品安全事故应急演练；（相关台账资料）</w:t>
            </w:r>
          </w:p>
        </w:tc>
        <w:tc>
          <w:tcPr>
            <w:tcW w:w="1434" w:type="dxa"/>
            <w:vMerge w:val="continue"/>
            <w:noWrap w:val="0"/>
            <w:vAlign w:val="center"/>
          </w:tcPr>
          <w:p>
            <w:pPr>
              <w:widowControl/>
              <w:spacing w:line="250" w:lineRule="exact"/>
              <w:rPr>
                <w:rFonts w:eastAsia="方正仿宋_GBK"/>
                <w:bCs/>
                <w:kern w:val="0"/>
                <w:szCs w:val="21"/>
              </w:rPr>
            </w:pPr>
          </w:p>
        </w:tc>
        <w:tc>
          <w:tcPr>
            <w:tcW w:w="1304" w:type="dxa"/>
            <w:vMerge w:val="continue"/>
            <w:noWrap w:val="0"/>
            <w:vAlign w:val="center"/>
          </w:tcPr>
          <w:p>
            <w:pPr>
              <w:widowControl/>
              <w:spacing w:line="250" w:lineRule="exac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（252）</w:t>
            </w:r>
            <w:r>
              <w:rPr>
                <w:rFonts w:eastAsia="方正仿宋_GBK"/>
                <w:bCs/>
                <w:szCs w:val="21"/>
              </w:rPr>
              <w:t>当地近3年食品安全事故的处置台账。</w:t>
            </w:r>
          </w:p>
        </w:tc>
        <w:tc>
          <w:tcPr>
            <w:tcW w:w="1434" w:type="dxa"/>
            <w:vMerge w:val="continue"/>
            <w:noWrap w:val="0"/>
            <w:vAlign w:val="center"/>
          </w:tcPr>
          <w:p>
            <w:pPr>
              <w:widowControl/>
              <w:spacing w:line="250" w:lineRule="exact"/>
              <w:rPr>
                <w:rFonts w:eastAsia="方正仿宋_GBK"/>
                <w:bCs/>
                <w:kern w:val="0"/>
                <w:szCs w:val="21"/>
              </w:rPr>
            </w:pPr>
          </w:p>
        </w:tc>
        <w:tc>
          <w:tcPr>
            <w:tcW w:w="1304" w:type="dxa"/>
            <w:vMerge w:val="continue"/>
            <w:noWrap w:val="0"/>
            <w:vAlign w:val="center"/>
          </w:tcPr>
          <w:p>
            <w:pPr>
              <w:widowControl/>
              <w:spacing w:line="250" w:lineRule="exac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08" w:hRule="atLeast"/>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（253）</w:t>
            </w:r>
            <w:r>
              <w:rPr>
                <w:rFonts w:eastAsia="方正仿宋_GBK"/>
                <w:bCs/>
                <w:szCs w:val="21"/>
              </w:rPr>
              <w:t>饮用水安全：</w:t>
            </w:r>
          </w:p>
          <w:p>
            <w:pPr>
              <w:widowControl/>
              <w:spacing w:line="250" w:lineRule="exact"/>
              <w:jc w:val="left"/>
              <w:rPr>
                <w:rFonts w:eastAsia="方正仿宋_GBK"/>
                <w:bCs/>
                <w:szCs w:val="21"/>
              </w:rPr>
            </w:pPr>
            <w:r>
              <w:rPr>
                <w:rFonts w:eastAsia="方正仿宋_GBK"/>
                <w:bCs/>
                <w:szCs w:val="21"/>
              </w:rPr>
              <w:t>1.制定饮用水安全突发事件应急预案。</w:t>
            </w:r>
          </w:p>
          <w:p>
            <w:pPr>
              <w:widowControl/>
              <w:spacing w:line="250" w:lineRule="exact"/>
              <w:jc w:val="left"/>
              <w:rPr>
                <w:rFonts w:eastAsia="方正仿宋_GBK"/>
                <w:bCs/>
                <w:szCs w:val="21"/>
              </w:rPr>
            </w:pPr>
            <w:r>
              <w:rPr>
                <w:rFonts w:eastAsia="方正仿宋_GBK"/>
                <w:bCs/>
                <w:szCs w:val="21"/>
              </w:rPr>
              <w:t>2.健全饮用水安全突发事件报告制度，明确饮用水安全突发事件处置措施和程序，具有应急处置的组织、人员、装备和应急监测技术，组织开展应急处置技能培训和演练。</w:t>
            </w:r>
          </w:p>
          <w:p>
            <w:pPr>
              <w:widowControl/>
              <w:spacing w:line="250" w:lineRule="exact"/>
              <w:jc w:val="left"/>
              <w:rPr>
                <w:rFonts w:eastAsia="方正仿宋_GBK"/>
                <w:bCs/>
                <w:szCs w:val="21"/>
              </w:rPr>
            </w:pPr>
            <w:r>
              <w:rPr>
                <w:rFonts w:eastAsia="方正仿宋_GBK"/>
                <w:bCs/>
                <w:szCs w:val="21"/>
              </w:rPr>
              <w:t>3.发生饮用水安全事故及时上报，启动应急预案，按流程进行处置的相关材料。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76" w:hRule="atLeast"/>
          <w:jc w:val="center"/>
        </w:trPr>
        <w:tc>
          <w:tcPr>
            <w:tcW w:w="2485" w:type="dxa"/>
            <w:vMerge w:val="restart"/>
            <w:noWrap w:val="0"/>
            <w:vAlign w:val="center"/>
          </w:tcPr>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p>
          <w:p>
            <w:pPr>
              <w:widowControl/>
              <w:spacing w:line="250" w:lineRule="exact"/>
              <w:rPr>
                <w:rFonts w:eastAsia="方正仿宋_GBK"/>
                <w:bCs/>
                <w:kern w:val="0"/>
                <w:szCs w:val="21"/>
              </w:rPr>
            </w:pPr>
            <w:r>
              <w:rPr>
                <w:rFonts w:eastAsia="方正仿宋_GBK"/>
                <w:bCs/>
                <w:kern w:val="0"/>
                <w:szCs w:val="21"/>
              </w:rPr>
              <w:t>（三十四）加强小餐饮店、小食品店、小作坊管理，无固定经营场所的食品摊贩实行统一管理，规定区域、限定品种经营。无制售</w:t>
            </w:r>
            <w:r>
              <w:rPr>
                <w:rFonts w:hint="eastAsia" w:eastAsia="方正仿宋_GBK"/>
                <w:bCs/>
                <w:kern w:val="0"/>
                <w:szCs w:val="21"/>
              </w:rPr>
              <w:t>“</w:t>
            </w:r>
            <w:r>
              <w:rPr>
                <w:rFonts w:eastAsia="方正仿宋_GBK"/>
                <w:bCs/>
                <w:kern w:val="0"/>
                <w:szCs w:val="21"/>
              </w:rPr>
              <w:t>三无</w:t>
            </w:r>
            <w:r>
              <w:rPr>
                <w:rFonts w:hint="eastAsia" w:eastAsia="方正仿宋_GBK"/>
                <w:bCs/>
                <w:kern w:val="0"/>
                <w:szCs w:val="21"/>
              </w:rPr>
              <w:t>”</w:t>
            </w:r>
            <w:r>
              <w:rPr>
                <w:rFonts w:eastAsia="方正仿宋_GBK"/>
                <w:bCs/>
                <w:kern w:val="0"/>
                <w:szCs w:val="21"/>
              </w:rPr>
              <w:t>食品、假冒食品、劣质食品、过期食品等现象。</w:t>
            </w:r>
          </w:p>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151.</w:t>
            </w:r>
            <w:r>
              <w:rPr>
                <w:rFonts w:eastAsia="方正仿宋_GBK"/>
                <w:bCs/>
                <w:szCs w:val="21"/>
              </w:rPr>
              <w:t>严格执行国家食品安全相关标准，加强对食品生产经营单位监督管理，强化企业自身管理能力，彻底治理小餐饮店、小食品店、小作坊的</w:t>
            </w:r>
            <w:r>
              <w:rPr>
                <w:rFonts w:hint="eastAsia" w:eastAsia="方正仿宋_GBK"/>
                <w:bCs/>
                <w:szCs w:val="21"/>
              </w:rPr>
              <w:t>“</w:t>
            </w:r>
            <w:r>
              <w:rPr>
                <w:rFonts w:eastAsia="方正仿宋_GBK"/>
                <w:bCs/>
                <w:szCs w:val="21"/>
              </w:rPr>
              <w:t>脏、乱、差</w:t>
            </w:r>
            <w:r>
              <w:rPr>
                <w:rFonts w:hint="eastAsia" w:eastAsia="方正仿宋_GBK"/>
                <w:bCs/>
                <w:szCs w:val="21"/>
              </w:rPr>
              <w:t>”</w:t>
            </w:r>
            <w:r>
              <w:rPr>
                <w:rFonts w:eastAsia="方正仿宋_GBK"/>
                <w:bCs/>
                <w:szCs w:val="21"/>
              </w:rPr>
              <w:t>等难点问题，严厉查处制售</w:t>
            </w:r>
            <w:r>
              <w:rPr>
                <w:rFonts w:hint="eastAsia" w:eastAsia="方正仿宋_GBK"/>
                <w:bCs/>
                <w:szCs w:val="21"/>
              </w:rPr>
              <w:t>“</w:t>
            </w:r>
            <w:r>
              <w:rPr>
                <w:rFonts w:eastAsia="方正仿宋_GBK"/>
                <w:bCs/>
                <w:szCs w:val="21"/>
              </w:rPr>
              <w:t>三无</w:t>
            </w:r>
            <w:r>
              <w:rPr>
                <w:rFonts w:hint="eastAsia" w:eastAsia="方正仿宋_GBK"/>
                <w:bCs/>
                <w:szCs w:val="21"/>
              </w:rPr>
              <w:t>”</w:t>
            </w:r>
            <w:r>
              <w:rPr>
                <w:rFonts w:eastAsia="方正仿宋_GBK"/>
                <w:bCs/>
                <w:szCs w:val="21"/>
              </w:rPr>
              <w:t>食品、假冒食品、劣质食品、过期食品等违法行为。［参考标准：《食品安全国家标准 餐饮服务通用卫生规范》（GB31654—2021）］</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（254）</w:t>
            </w:r>
            <w:r>
              <w:rPr>
                <w:rFonts w:eastAsia="方正仿宋_GBK"/>
                <w:bCs/>
                <w:szCs w:val="21"/>
              </w:rPr>
              <w:t>近3年食品安全监管工作情况，包括年度计划和总结、行政许可、日常监管、日常检测、专项行动、行政处罚、投诉举报受理、培训、宣传等，工作及数据前后一致，单项工作有计划、总结及佐证材料等。</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152.</w:t>
            </w:r>
            <w:r>
              <w:rPr>
                <w:rFonts w:eastAsia="方正仿宋_GBK"/>
                <w:bCs/>
                <w:szCs w:val="21"/>
              </w:rPr>
              <w:t>食品生产经营场所要求。</w:t>
            </w:r>
          </w:p>
          <w:p>
            <w:pPr>
              <w:spacing w:line="250" w:lineRule="exact"/>
              <w:rPr>
                <w:rFonts w:eastAsia="方正仿宋_GBK"/>
                <w:bCs/>
                <w:szCs w:val="21"/>
              </w:rPr>
            </w:pPr>
            <w:r>
              <w:rPr>
                <w:rFonts w:eastAsia="方正仿宋_GBK"/>
                <w:bCs/>
                <w:szCs w:val="21"/>
              </w:rPr>
              <w:t>（1）依法取得许可，建立食品安全管理制度，对职工进行食品安全知识培训。</w:t>
            </w:r>
          </w:p>
          <w:p>
            <w:pPr>
              <w:spacing w:line="250" w:lineRule="exact"/>
              <w:rPr>
                <w:rFonts w:eastAsia="方正仿宋_GBK"/>
                <w:bCs/>
                <w:szCs w:val="21"/>
              </w:rPr>
            </w:pPr>
            <w:r>
              <w:rPr>
                <w:rFonts w:eastAsia="方正仿宋_GBK"/>
                <w:bCs/>
                <w:szCs w:val="21"/>
              </w:rPr>
              <w:t>（2）具有与生产经营的食品品种、数量相适应的食品原料处理和食品加工、包装、贮存等场所以及生产经营设备或者设施，保持场所内外环境整洁，并与污染源保持安全距离。</w:t>
            </w:r>
          </w:p>
          <w:p>
            <w:pPr>
              <w:spacing w:line="250" w:lineRule="exact"/>
              <w:rPr>
                <w:rFonts w:eastAsia="方正仿宋_GBK"/>
                <w:bCs/>
                <w:szCs w:val="21"/>
              </w:rPr>
            </w:pPr>
            <w:r>
              <w:rPr>
                <w:rFonts w:eastAsia="方正仿宋_GBK"/>
                <w:bCs/>
                <w:szCs w:val="21"/>
              </w:rPr>
              <w:t>（3）设备布局和工艺流程合理，防止待加工食品与直接入口食品、原料与成品交叉污染，避免食品接触有毒物、不洁物。</w:t>
            </w:r>
          </w:p>
          <w:p>
            <w:pPr>
              <w:spacing w:line="250" w:lineRule="exact"/>
              <w:rPr>
                <w:rFonts w:eastAsia="方正仿宋_GBK"/>
                <w:bCs/>
                <w:szCs w:val="21"/>
              </w:rPr>
            </w:pPr>
            <w:r>
              <w:rPr>
                <w:rFonts w:eastAsia="方正仿宋_GBK"/>
                <w:bCs/>
                <w:szCs w:val="21"/>
              </w:rPr>
              <w:t>（4）建立食品采购索证索票制度，留存购进食品供货商的许可资质、检验（或检疫）合格证及购货票据等相关证明。</w:t>
            </w:r>
          </w:p>
          <w:p>
            <w:pPr>
              <w:spacing w:line="250" w:lineRule="exact"/>
              <w:rPr>
                <w:rFonts w:eastAsia="方正仿宋_GBK"/>
                <w:bCs/>
                <w:szCs w:val="21"/>
              </w:rPr>
            </w:pPr>
            <w:r>
              <w:rPr>
                <w:rFonts w:eastAsia="方正仿宋_GBK"/>
                <w:bCs/>
                <w:szCs w:val="21"/>
              </w:rPr>
              <w:t>（5）食品贮存符合食品安全所需的温度、湿度等特殊要求。贮存、运输和装卸食品的容器、工具和设备安全、无害，保持清洁。食品分类分架、隔墙离地存放，不得与有毒、有害物品一同贮存、运输。</w:t>
            </w:r>
          </w:p>
          <w:p>
            <w:pPr>
              <w:spacing w:line="250" w:lineRule="exact"/>
              <w:rPr>
                <w:rFonts w:eastAsia="方正仿宋_GBK"/>
                <w:bCs/>
                <w:szCs w:val="21"/>
              </w:rPr>
            </w:pPr>
            <w:r>
              <w:rPr>
                <w:rFonts w:eastAsia="方正仿宋_GBK"/>
                <w:bCs/>
                <w:szCs w:val="21"/>
              </w:rPr>
              <w:t>（6）食品厂、大型餐饮单位、单位食堂、中央厨房和集体用餐配送单位要建立食品留样制度，留样设施、品种、数量、时间及留样记录符合相关规定。</w:t>
            </w:r>
          </w:p>
          <w:p>
            <w:pPr>
              <w:spacing w:line="250" w:lineRule="exact"/>
              <w:rPr>
                <w:rFonts w:eastAsia="方正仿宋_GBK"/>
                <w:bCs/>
                <w:szCs w:val="21"/>
              </w:rPr>
            </w:pPr>
            <w:r>
              <w:rPr>
                <w:rFonts w:eastAsia="方正仿宋_GBK"/>
                <w:bCs/>
                <w:szCs w:val="21"/>
              </w:rPr>
              <w:t>（7）有上下水设施，用水符合国家规定的生活饮用水卫生标准。</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（255）</w:t>
            </w:r>
            <w:r>
              <w:rPr>
                <w:rFonts w:eastAsia="方正仿宋_GBK"/>
                <w:bCs/>
                <w:szCs w:val="21"/>
              </w:rPr>
              <w:t>食品售卖或就餐场所醒目位置公示《营业执照》、《食品经营许可证》、《食品生产经营日常监督检查结果记录表》和</w:t>
            </w:r>
            <w:r>
              <w:rPr>
                <w:rFonts w:hint="eastAsia" w:eastAsia="方正仿宋_GBK"/>
                <w:bCs/>
                <w:szCs w:val="21"/>
              </w:rPr>
              <w:t>（</w:t>
            </w:r>
            <w:r>
              <w:rPr>
                <w:rFonts w:eastAsia="方正仿宋_GBK"/>
                <w:bCs/>
                <w:szCs w:val="21"/>
              </w:rPr>
              <w:t>岗位</w:t>
            </w:r>
            <w:r>
              <w:rPr>
                <w:rFonts w:hint="eastAsia" w:eastAsia="方正仿宋_GBK"/>
                <w:bCs/>
                <w:szCs w:val="21"/>
              </w:rPr>
              <w:t>）</w:t>
            </w:r>
            <w:r>
              <w:rPr>
                <w:rFonts w:eastAsia="方正仿宋_GBK"/>
                <w:bCs/>
                <w:szCs w:val="21"/>
              </w:rPr>
              <w:t>食品安全管理制度等。《营业执照》及《食品经营许可证》在有效期内，现场无超范围经营。</w:t>
            </w:r>
          </w:p>
          <w:p>
            <w:pPr>
              <w:widowControl/>
              <w:spacing w:line="250" w:lineRule="exact"/>
              <w:jc w:val="left"/>
              <w:rPr>
                <w:rFonts w:eastAsia="方正仿宋_GBK"/>
                <w:bCs/>
                <w:szCs w:val="21"/>
              </w:rPr>
            </w:pPr>
            <w:r>
              <w:rPr>
                <w:rFonts w:hint="eastAsia" w:eastAsia="方正仿宋_GBK"/>
                <w:bCs/>
                <w:szCs w:val="21"/>
              </w:rPr>
              <w:t>（256）</w:t>
            </w:r>
            <w:r>
              <w:rPr>
                <w:rFonts w:eastAsia="方正仿宋_GBK"/>
                <w:bCs/>
                <w:szCs w:val="21"/>
              </w:rPr>
              <w:t>食品生产经营单位外部环境清洁，地面硬化或绿化，应距离污水池、暴露垃圾场（站）等污染源25m以上；内部环境整洁，各种物品定位整齐摆放，地面平整，无垃圾、无积水、无破损；墙壁、门窗及顶棚表面光洁，无污垢、无塔灰、无霉斑，空调出风口无积尘；产生垃圾的场所要设置密闭的垃圾桶，专间内要设置脚踏式垃圾桶。</w:t>
            </w:r>
          </w:p>
          <w:p>
            <w:pPr>
              <w:widowControl/>
              <w:spacing w:line="250" w:lineRule="exact"/>
              <w:jc w:val="left"/>
              <w:rPr>
                <w:rFonts w:eastAsia="方正仿宋_GBK"/>
                <w:bCs/>
                <w:szCs w:val="21"/>
              </w:rPr>
            </w:pPr>
            <w:r>
              <w:rPr>
                <w:rFonts w:hint="eastAsia" w:eastAsia="方正仿宋_GBK"/>
                <w:bCs/>
                <w:szCs w:val="21"/>
              </w:rPr>
              <w:t>（257）</w:t>
            </w:r>
            <w:r>
              <w:rPr>
                <w:rFonts w:eastAsia="方正仿宋_GBK"/>
                <w:bCs/>
                <w:szCs w:val="21"/>
              </w:rPr>
              <w:t>生产经营场所按照从原料到成品进行合理布局，与污染源保持有效的安全防护距离，加工场所内不能设置厕所，就餐场所不得从事食品加工，生产经营场所与个人生活居住场所有效分隔。</w:t>
            </w:r>
          </w:p>
          <w:p>
            <w:pPr>
              <w:widowControl/>
              <w:spacing w:line="250" w:lineRule="exact"/>
              <w:jc w:val="left"/>
              <w:rPr>
                <w:rFonts w:eastAsia="方正仿宋_GBK"/>
                <w:bCs/>
                <w:szCs w:val="21"/>
              </w:rPr>
            </w:pPr>
            <w:r>
              <w:rPr>
                <w:rFonts w:hint="eastAsia" w:eastAsia="方正仿宋_GBK"/>
                <w:bCs/>
                <w:szCs w:val="21"/>
              </w:rPr>
              <w:t>（258）</w:t>
            </w:r>
            <w:r>
              <w:rPr>
                <w:rFonts w:eastAsia="方正仿宋_GBK"/>
                <w:bCs/>
                <w:szCs w:val="21"/>
              </w:rPr>
              <w:t>食品生产经营者建立食品及原辅料索证、索票档案，能够出具所有食品及原辅料供货商的资质、检验</w:t>
            </w:r>
            <w:r>
              <w:rPr>
                <w:rFonts w:hint="eastAsia" w:eastAsia="方正仿宋_GBK"/>
                <w:bCs/>
                <w:szCs w:val="21"/>
              </w:rPr>
              <w:t>（</w:t>
            </w:r>
            <w:r>
              <w:rPr>
                <w:rFonts w:eastAsia="方正仿宋_GBK"/>
                <w:bCs/>
                <w:szCs w:val="21"/>
              </w:rPr>
              <w:t>检疫</w:t>
            </w:r>
            <w:r>
              <w:rPr>
                <w:rFonts w:hint="eastAsia" w:eastAsia="方正仿宋_GBK"/>
                <w:bCs/>
                <w:szCs w:val="21"/>
              </w:rPr>
              <w:t>）</w:t>
            </w:r>
            <w:r>
              <w:rPr>
                <w:rFonts w:eastAsia="方正仿宋_GBK"/>
                <w:bCs/>
                <w:szCs w:val="21"/>
              </w:rPr>
              <w:t>合格证、购物凭证等，健全食品及原辅料溯源体系。</w:t>
            </w:r>
          </w:p>
          <w:p>
            <w:pPr>
              <w:widowControl/>
              <w:spacing w:line="250" w:lineRule="exact"/>
              <w:jc w:val="left"/>
              <w:rPr>
                <w:rFonts w:eastAsia="方正仿宋_GBK"/>
                <w:bCs/>
                <w:szCs w:val="21"/>
              </w:rPr>
            </w:pPr>
            <w:r>
              <w:rPr>
                <w:rFonts w:hint="eastAsia" w:eastAsia="方正仿宋_GBK"/>
                <w:bCs/>
                <w:szCs w:val="21"/>
              </w:rPr>
              <w:t>（259）</w:t>
            </w:r>
            <w:r>
              <w:rPr>
                <w:rFonts w:eastAsia="方正仿宋_GBK"/>
                <w:bCs/>
                <w:szCs w:val="21"/>
              </w:rPr>
              <w:t>食品生产经营设备满足工艺需求，食品加工及转运流程，能够防止待加工食品与直接入口食品、原料与成品的交叉污染，避免食品接触有毒物或不洁物。</w:t>
            </w:r>
          </w:p>
          <w:p>
            <w:pPr>
              <w:widowControl/>
              <w:spacing w:line="250" w:lineRule="exact"/>
              <w:jc w:val="left"/>
              <w:rPr>
                <w:rFonts w:eastAsia="方正仿宋_GBK"/>
                <w:bCs/>
                <w:szCs w:val="21"/>
              </w:rPr>
            </w:pPr>
            <w:r>
              <w:rPr>
                <w:rFonts w:hint="eastAsia" w:eastAsia="方正仿宋_GBK"/>
                <w:bCs/>
                <w:szCs w:val="21"/>
              </w:rPr>
              <w:t>（260）</w:t>
            </w:r>
            <w:r>
              <w:rPr>
                <w:rFonts w:eastAsia="方正仿宋_GBK"/>
                <w:bCs/>
                <w:szCs w:val="21"/>
              </w:rPr>
              <w:t>各类食品加工应符合国家标准要求。</w:t>
            </w:r>
          </w:p>
          <w:p>
            <w:pPr>
              <w:widowControl/>
              <w:spacing w:line="250" w:lineRule="exact"/>
              <w:jc w:val="left"/>
              <w:rPr>
                <w:rFonts w:eastAsia="方正仿宋_GBK"/>
                <w:bCs/>
                <w:szCs w:val="21"/>
              </w:rPr>
            </w:pPr>
            <w:r>
              <w:rPr>
                <w:rFonts w:hint="eastAsia" w:eastAsia="方正仿宋_GBK"/>
                <w:bCs/>
                <w:szCs w:val="21"/>
              </w:rPr>
              <w:t>（261）</w:t>
            </w:r>
            <w:r>
              <w:rPr>
                <w:rFonts w:eastAsia="方正仿宋_GBK"/>
                <w:bCs/>
                <w:szCs w:val="21"/>
              </w:rPr>
              <w:t>加工或盛放生食、半成品、熟食品的工具、容器等要分开，并根据用途标记明显的区分标志，防止发生交叉污染。</w:t>
            </w:r>
          </w:p>
          <w:p>
            <w:pPr>
              <w:widowControl/>
              <w:spacing w:line="250" w:lineRule="exact"/>
              <w:jc w:val="left"/>
              <w:rPr>
                <w:rFonts w:eastAsia="方正仿宋_GBK"/>
                <w:bCs/>
                <w:szCs w:val="21"/>
              </w:rPr>
            </w:pPr>
            <w:r>
              <w:rPr>
                <w:rFonts w:hint="eastAsia" w:eastAsia="方正仿宋_GBK"/>
                <w:bCs/>
                <w:szCs w:val="21"/>
              </w:rPr>
              <w:t>（262）</w:t>
            </w:r>
            <w:r>
              <w:rPr>
                <w:rFonts w:eastAsia="方正仿宋_GBK"/>
                <w:bCs/>
                <w:szCs w:val="21"/>
              </w:rPr>
              <w:t>储藏食品的场所、设备应保持清洁、采取有效的防鼠、防蝇、防虫设施，防鼠板按规定设置。不得存放有毒、有害物品、非食品或个人物品；储藏食品时要按照类别分库、分类、分架，隔墙、离地，按食品标识的要求常温、冷藏、冷冻等存放，尽量缩短贮存时间，并定期检查，以防发生过期变质；冷藏、冷冻柜（库）应定期除霜、清洁、维修、检查温度，以确保达到冷藏、冷冻温度要求。</w:t>
            </w:r>
          </w:p>
          <w:p>
            <w:pPr>
              <w:widowControl/>
              <w:spacing w:line="250" w:lineRule="exact"/>
              <w:jc w:val="left"/>
              <w:rPr>
                <w:rFonts w:eastAsia="方正仿宋_GBK"/>
                <w:bCs/>
                <w:szCs w:val="21"/>
              </w:rPr>
            </w:pPr>
            <w:r>
              <w:rPr>
                <w:rFonts w:hint="eastAsia" w:eastAsia="方正仿宋_GBK"/>
                <w:bCs/>
                <w:szCs w:val="21"/>
              </w:rPr>
              <w:t>（263）</w:t>
            </w:r>
            <w:r>
              <w:rPr>
                <w:rFonts w:eastAsia="方正仿宋_GBK"/>
                <w:bCs/>
                <w:szCs w:val="21"/>
              </w:rPr>
              <w:t>运输食品的车辆应保持清洁，每次运输食品前应进行清洗消毒，应根据配送食品的产品特性选择适宜的保存条件、保质期和温度；在运输装卸过程中应注意车厢内温度，保持清洁，运输后进行清洗，防止食品在运输过程中受到污染。</w:t>
            </w:r>
          </w:p>
          <w:p>
            <w:pPr>
              <w:widowControl/>
              <w:spacing w:line="250" w:lineRule="exact"/>
              <w:jc w:val="left"/>
              <w:rPr>
                <w:rFonts w:eastAsia="方正仿宋_GBK"/>
                <w:bCs/>
                <w:szCs w:val="21"/>
              </w:rPr>
            </w:pPr>
            <w:r>
              <w:rPr>
                <w:rFonts w:hint="eastAsia" w:eastAsia="方正仿宋_GBK"/>
                <w:bCs/>
                <w:szCs w:val="21"/>
              </w:rPr>
              <w:t>（264）</w:t>
            </w:r>
            <w:r>
              <w:rPr>
                <w:rFonts w:eastAsia="方正仿宋_GBK"/>
                <w:bCs/>
                <w:szCs w:val="21"/>
              </w:rPr>
              <w:t>食品厂、大型餐饮单位、单位食堂、中央厨房和集体用餐配送单位要建立食品留样制度，留样设施、品种、数量、时间及留样记录符合相关规定。</w:t>
            </w:r>
          </w:p>
          <w:p>
            <w:pPr>
              <w:widowControl/>
              <w:spacing w:line="250" w:lineRule="exact"/>
              <w:jc w:val="left"/>
              <w:rPr>
                <w:rFonts w:eastAsia="方正仿宋_GBK"/>
                <w:bCs/>
                <w:szCs w:val="21"/>
              </w:rPr>
            </w:pPr>
            <w:r>
              <w:rPr>
                <w:rFonts w:hint="eastAsia" w:eastAsia="方正仿宋_GBK"/>
                <w:bCs/>
                <w:szCs w:val="21"/>
              </w:rPr>
              <w:t>（265）</w:t>
            </w:r>
            <w:r>
              <w:rPr>
                <w:rFonts w:eastAsia="方正仿宋_GBK"/>
                <w:bCs/>
                <w:szCs w:val="21"/>
              </w:rPr>
              <w:t>有上下水设施，用水符合国家规定的生活饮用水卫生标准。</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153.</w:t>
            </w:r>
            <w:r>
              <w:rPr>
                <w:rFonts w:eastAsia="方正仿宋_GBK"/>
                <w:bCs/>
                <w:szCs w:val="21"/>
              </w:rPr>
              <w:t>餐饮服务场所要求。</w:t>
            </w:r>
          </w:p>
          <w:p>
            <w:pPr>
              <w:spacing w:line="250" w:lineRule="exact"/>
              <w:rPr>
                <w:rFonts w:eastAsia="方正仿宋_GBK"/>
                <w:bCs/>
                <w:szCs w:val="21"/>
              </w:rPr>
            </w:pPr>
            <w:r>
              <w:rPr>
                <w:rFonts w:eastAsia="方正仿宋_GBK"/>
                <w:bCs/>
                <w:szCs w:val="21"/>
              </w:rPr>
              <w:t>（1）外部环境清洁，不选择对食品有污染风险，及可导致虫害大量孳生的场所。</w:t>
            </w:r>
          </w:p>
          <w:p>
            <w:pPr>
              <w:spacing w:line="250" w:lineRule="exact"/>
              <w:rPr>
                <w:rFonts w:eastAsia="方正仿宋_GBK"/>
                <w:bCs/>
                <w:szCs w:val="21"/>
              </w:rPr>
            </w:pPr>
            <w:r>
              <w:rPr>
                <w:rFonts w:eastAsia="方正仿宋_GBK"/>
                <w:bCs/>
                <w:szCs w:val="21"/>
              </w:rPr>
              <w:t>（2）内部环境整洁，各种物品定位整齐摆放，地面平整，无垃圾、无积水、无破损。墙壁、门窗及天花板表面光洁，无污垢、防霉、易于清洁，空调出风口无积尘。产生垃圾的场所设置密闭的垃圾桶，专间内设置脚踏式垃圾桶。</w:t>
            </w:r>
          </w:p>
          <w:p>
            <w:pPr>
              <w:spacing w:line="250" w:lineRule="exact"/>
              <w:rPr>
                <w:rFonts w:eastAsia="方正仿宋_GBK"/>
                <w:bCs/>
                <w:szCs w:val="21"/>
              </w:rPr>
            </w:pPr>
            <w:r>
              <w:rPr>
                <w:rFonts w:eastAsia="方正仿宋_GBK"/>
                <w:bCs/>
                <w:szCs w:val="21"/>
              </w:rPr>
              <w:t>（3）卫生间设计符合标准要求，不设置在食品处理区内，独立设置排风装置，不与食品处理区或就餐区直接对接。</w:t>
            </w:r>
          </w:p>
          <w:p>
            <w:pPr>
              <w:spacing w:line="250" w:lineRule="exact"/>
              <w:rPr>
                <w:rFonts w:eastAsia="方正仿宋_GBK"/>
                <w:bCs/>
                <w:szCs w:val="21"/>
              </w:rPr>
            </w:pPr>
            <w:r>
              <w:rPr>
                <w:rFonts w:eastAsia="方正仿宋_GBK"/>
                <w:bCs/>
                <w:szCs w:val="21"/>
              </w:rPr>
              <w:t>（4）加工或盛放生食、半成品、熟食品的工具、容器、设备、场所、运输工具以及其他物品分开贮存，设有醒目标识，防止发生交叉污染。</w:t>
            </w:r>
          </w:p>
          <w:p>
            <w:pPr>
              <w:spacing w:line="250" w:lineRule="exact"/>
              <w:rPr>
                <w:rFonts w:eastAsia="方正仿宋_GBK"/>
                <w:bCs/>
                <w:szCs w:val="21"/>
              </w:rPr>
            </w:pPr>
            <w:r>
              <w:rPr>
                <w:rFonts w:eastAsia="方正仿宋_GBK"/>
                <w:bCs/>
                <w:szCs w:val="21"/>
              </w:rPr>
              <w:t>（5）根据食品原料、半成品、成品的贮存要求，设置贮存场所以及贮存设备，贮存场所设计符合要求，通风防潮、保持清洁，采取有效的防腐、防尘、防蝇、防鼠、防虫设施。</w:t>
            </w:r>
          </w:p>
          <w:p>
            <w:pPr>
              <w:spacing w:line="250" w:lineRule="exact"/>
              <w:rPr>
                <w:rFonts w:eastAsia="方正仿宋_GBK"/>
                <w:bCs/>
                <w:szCs w:val="21"/>
              </w:rPr>
            </w:pPr>
            <w:r>
              <w:rPr>
                <w:rFonts w:eastAsia="方正仿宋_GBK"/>
                <w:bCs/>
                <w:szCs w:val="21"/>
              </w:rPr>
              <w:t>（6）建立并执行食品从业人员健康管理制度，从业人员每年进行健康检查，取得健康合格证明后方可上岗，组织进行相应的食品安全知识培训，从业人员工作时保持良好的个人卫生。</w:t>
            </w:r>
          </w:p>
          <w:p>
            <w:pPr>
              <w:spacing w:line="250" w:lineRule="exact"/>
              <w:rPr>
                <w:rFonts w:eastAsia="方正仿宋_GBK"/>
                <w:bCs/>
                <w:szCs w:val="21"/>
              </w:rPr>
            </w:pPr>
            <w:r>
              <w:rPr>
                <w:rFonts w:eastAsia="方正仿宋_GBK"/>
                <w:bCs/>
                <w:szCs w:val="21"/>
              </w:rPr>
              <w:t>（7）建立并完善管理制度，制定食品安全突发事件应急处置方案，开展食品安全自查，及时发现并消除食品安全隐患。相关记录资料和文件完整真实。</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（266）</w:t>
            </w:r>
            <w:r>
              <w:rPr>
                <w:rFonts w:eastAsia="方正仿宋_GBK"/>
                <w:bCs/>
                <w:szCs w:val="21"/>
              </w:rPr>
              <w:t>选址合理，应距离污水池、暴露垃圾场</w:t>
            </w:r>
            <w:r>
              <w:rPr>
                <w:rFonts w:hint="eastAsia" w:eastAsia="方正仿宋_GBK"/>
                <w:bCs/>
                <w:szCs w:val="21"/>
              </w:rPr>
              <w:t>（</w:t>
            </w:r>
            <w:r>
              <w:rPr>
                <w:rFonts w:eastAsia="方正仿宋_GBK"/>
                <w:bCs/>
                <w:szCs w:val="21"/>
              </w:rPr>
              <w:t>站</w:t>
            </w:r>
            <w:r>
              <w:rPr>
                <w:rFonts w:hint="eastAsia" w:eastAsia="方正仿宋_GBK"/>
                <w:bCs/>
                <w:szCs w:val="21"/>
              </w:rPr>
              <w:t>）</w:t>
            </w:r>
            <w:r>
              <w:rPr>
                <w:rFonts w:eastAsia="方正仿宋_GBK"/>
                <w:bCs/>
                <w:szCs w:val="21"/>
              </w:rPr>
              <w:t>等污染源25米以上,并位于粉尘、有害气体、放射性物质和其他扩散性污染源的影响范围外。</w:t>
            </w:r>
          </w:p>
          <w:p>
            <w:pPr>
              <w:widowControl/>
              <w:spacing w:line="250" w:lineRule="exact"/>
              <w:jc w:val="left"/>
              <w:rPr>
                <w:rFonts w:eastAsia="方正仿宋_GBK"/>
                <w:bCs/>
                <w:szCs w:val="21"/>
              </w:rPr>
            </w:pPr>
            <w:r>
              <w:rPr>
                <w:rFonts w:hint="eastAsia" w:eastAsia="方正仿宋_GBK"/>
                <w:bCs/>
                <w:szCs w:val="21"/>
              </w:rPr>
              <w:t>（267）</w:t>
            </w:r>
            <w:r>
              <w:rPr>
                <w:rFonts w:eastAsia="方正仿宋_GBK"/>
                <w:bCs/>
                <w:szCs w:val="21"/>
              </w:rPr>
              <w:t>内部环境整洁，各种物品定位整齐摆放，地面平整，无垃圾、无积水、无破损。墙壁、门窗及天花板表面光洁，无污垢、防霉、易于清洁，空调出风口无积尘。产生垃圾的场所设置密闭的垃圾桶，专间内设置脚踏式垃圾桶。</w:t>
            </w:r>
          </w:p>
          <w:p>
            <w:pPr>
              <w:widowControl/>
              <w:spacing w:line="250" w:lineRule="exact"/>
              <w:jc w:val="left"/>
              <w:rPr>
                <w:rFonts w:eastAsia="方正仿宋_GBK"/>
                <w:bCs/>
                <w:szCs w:val="21"/>
              </w:rPr>
            </w:pPr>
            <w:r>
              <w:rPr>
                <w:rFonts w:hint="eastAsia" w:eastAsia="方正仿宋_GBK"/>
                <w:bCs/>
                <w:szCs w:val="21"/>
              </w:rPr>
              <w:t>（268）</w:t>
            </w:r>
            <w:r>
              <w:rPr>
                <w:rFonts w:eastAsia="方正仿宋_GBK"/>
                <w:bCs/>
                <w:szCs w:val="21"/>
              </w:rPr>
              <w:t>卫生间设计符合标准要求，不设置在食品处理区内，独立设置排风装置，不与食品处理区或就餐区直接对接。</w:t>
            </w:r>
          </w:p>
          <w:p>
            <w:pPr>
              <w:widowControl/>
              <w:spacing w:line="250" w:lineRule="exact"/>
              <w:jc w:val="left"/>
              <w:rPr>
                <w:rFonts w:eastAsia="方正仿宋_GBK"/>
                <w:bCs/>
                <w:szCs w:val="21"/>
              </w:rPr>
            </w:pPr>
            <w:r>
              <w:rPr>
                <w:rFonts w:hint="eastAsia" w:eastAsia="方正仿宋_GBK"/>
                <w:bCs/>
                <w:szCs w:val="21"/>
              </w:rPr>
              <w:t>（269）</w:t>
            </w:r>
            <w:r>
              <w:rPr>
                <w:rFonts w:eastAsia="方正仿宋_GBK"/>
                <w:bCs/>
                <w:szCs w:val="21"/>
              </w:rPr>
              <w:t>加工或盛放生食、半成品、熟食品的工具、容器、设备、场所、运输工具以及其他物品分开贮存，设有醒目标识，防止发生交叉污染。</w:t>
            </w:r>
          </w:p>
          <w:p>
            <w:pPr>
              <w:widowControl/>
              <w:spacing w:line="250" w:lineRule="exact"/>
              <w:jc w:val="left"/>
              <w:rPr>
                <w:rFonts w:eastAsia="方正仿宋_GBK"/>
                <w:bCs/>
                <w:szCs w:val="21"/>
              </w:rPr>
            </w:pPr>
            <w:r>
              <w:rPr>
                <w:rFonts w:hint="eastAsia" w:eastAsia="方正仿宋_GBK"/>
                <w:bCs/>
                <w:szCs w:val="21"/>
              </w:rPr>
              <w:t>（270）</w:t>
            </w:r>
            <w:r>
              <w:rPr>
                <w:rFonts w:eastAsia="方正仿宋_GBK"/>
                <w:bCs/>
                <w:szCs w:val="21"/>
              </w:rPr>
              <w:t>根据食品原料、半成品、成品的贮存要求，设置贮存场所以及贮存设备，贮存场所设计符合要求，通风防潮、保持清洁，采取有效的防腐、防尘、防蝇、防鼠、防虫设施。</w:t>
            </w:r>
          </w:p>
          <w:p>
            <w:pPr>
              <w:widowControl/>
              <w:spacing w:line="250" w:lineRule="exact"/>
              <w:jc w:val="left"/>
              <w:rPr>
                <w:rFonts w:eastAsia="方正仿宋_GBK"/>
                <w:bCs/>
                <w:szCs w:val="21"/>
              </w:rPr>
            </w:pPr>
            <w:r>
              <w:rPr>
                <w:rFonts w:hint="eastAsia" w:eastAsia="方正仿宋_GBK"/>
                <w:bCs/>
                <w:szCs w:val="21"/>
              </w:rPr>
              <w:t>（271）</w:t>
            </w:r>
            <w:r>
              <w:rPr>
                <w:rFonts w:eastAsia="方正仿宋_GBK"/>
                <w:bCs/>
                <w:szCs w:val="21"/>
              </w:rPr>
              <w:t>建立并执行食品从业人员健康管理制度，从业人员每年进行健康检查，取得健康合格证明后方可上岗，组织进行相应的食品安全知识培训，从业人员工作时保持良好的个人卫生。</w:t>
            </w:r>
          </w:p>
          <w:p>
            <w:pPr>
              <w:widowControl/>
              <w:spacing w:line="250" w:lineRule="exact"/>
              <w:jc w:val="left"/>
              <w:rPr>
                <w:rFonts w:eastAsia="方正仿宋_GBK"/>
                <w:bCs/>
                <w:szCs w:val="21"/>
              </w:rPr>
            </w:pPr>
            <w:r>
              <w:rPr>
                <w:rFonts w:hint="eastAsia" w:eastAsia="方正仿宋_GBK"/>
                <w:bCs/>
                <w:szCs w:val="21"/>
              </w:rPr>
              <w:t>（272）</w:t>
            </w:r>
            <w:r>
              <w:rPr>
                <w:rFonts w:eastAsia="方正仿宋_GBK"/>
                <w:bCs/>
                <w:szCs w:val="21"/>
              </w:rPr>
              <w:t>建立并完善管理制度，制定食品安全突发事件应急处置方案，开展食品安全自查，及时发现并消除食品安全隐患。相关记录资料和文件完整真实。</w:t>
            </w:r>
          </w:p>
        </w:tc>
        <w:tc>
          <w:tcPr>
            <w:tcW w:w="1434" w:type="dxa"/>
            <w:noWrap w:val="0"/>
            <w:vAlign w:val="center"/>
          </w:tcPr>
          <w:p>
            <w:pPr>
              <w:widowControl/>
              <w:spacing w:line="250" w:lineRule="exact"/>
              <w:jc w:val="center"/>
              <w:rPr>
                <w:rFonts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154.</w:t>
            </w:r>
            <w:r>
              <w:rPr>
                <w:rFonts w:eastAsia="方正仿宋_GBK"/>
                <w:bCs/>
                <w:szCs w:val="21"/>
              </w:rPr>
              <w:t>食品加工要求。</w:t>
            </w:r>
          </w:p>
          <w:p>
            <w:pPr>
              <w:spacing w:line="250" w:lineRule="exact"/>
              <w:rPr>
                <w:rFonts w:eastAsia="方正仿宋_GBK"/>
                <w:bCs/>
                <w:szCs w:val="21"/>
              </w:rPr>
            </w:pPr>
            <w:r>
              <w:rPr>
                <w:rFonts w:hint="eastAsia" w:eastAsia="方正仿宋_GBK"/>
                <w:bCs/>
                <w:szCs w:val="21"/>
              </w:rPr>
              <w:t>（</w:t>
            </w:r>
            <w:r>
              <w:rPr>
                <w:rFonts w:eastAsia="方正仿宋_GBK"/>
                <w:bCs/>
                <w:szCs w:val="21"/>
              </w:rPr>
              <w:t>1</w:t>
            </w:r>
            <w:r>
              <w:rPr>
                <w:rFonts w:hint="eastAsia" w:eastAsia="方正仿宋_GBK"/>
                <w:bCs/>
                <w:szCs w:val="21"/>
              </w:rPr>
              <w:t>）</w:t>
            </w:r>
            <w:r>
              <w:rPr>
                <w:rFonts w:eastAsia="方正仿宋_GBK"/>
                <w:bCs/>
                <w:szCs w:val="21"/>
              </w:rPr>
              <w:t>加工前认真检查待加工食品，发现有腐败变质、混有异物或者其他感官性状异常的，不应使用。</w:t>
            </w:r>
          </w:p>
          <w:p>
            <w:pPr>
              <w:spacing w:line="250" w:lineRule="exact"/>
              <w:rPr>
                <w:rFonts w:eastAsia="方正仿宋_GBK"/>
                <w:bCs/>
                <w:szCs w:val="21"/>
              </w:rPr>
            </w:pPr>
            <w:r>
              <w:rPr>
                <w:rFonts w:hint="eastAsia" w:eastAsia="方正仿宋_GBK"/>
                <w:bCs/>
                <w:szCs w:val="21"/>
              </w:rPr>
              <w:t>（</w:t>
            </w:r>
            <w:r>
              <w:rPr>
                <w:rFonts w:eastAsia="方正仿宋_GBK"/>
                <w:bCs/>
                <w:szCs w:val="21"/>
              </w:rPr>
              <w:t>2</w:t>
            </w:r>
            <w:r>
              <w:rPr>
                <w:rFonts w:hint="eastAsia" w:eastAsia="方正仿宋_GBK"/>
                <w:bCs/>
                <w:szCs w:val="21"/>
              </w:rPr>
              <w:t>）</w:t>
            </w:r>
            <w:r>
              <w:rPr>
                <w:rFonts w:eastAsia="方正仿宋_GBK"/>
                <w:bCs/>
                <w:szCs w:val="21"/>
              </w:rPr>
              <w:t>食品原料在使用前应洗净，未经事先清洁的禽蛋使用前应清洁外壳，必要时进行消毒。</w:t>
            </w:r>
          </w:p>
          <w:p>
            <w:pPr>
              <w:spacing w:line="250" w:lineRule="exact"/>
              <w:rPr>
                <w:rFonts w:eastAsia="方正仿宋_GBK"/>
                <w:bCs/>
                <w:szCs w:val="21"/>
              </w:rPr>
            </w:pPr>
            <w:r>
              <w:rPr>
                <w:rFonts w:hint="eastAsia" w:eastAsia="方正仿宋_GBK"/>
                <w:bCs/>
                <w:szCs w:val="21"/>
              </w:rPr>
              <w:t>（</w:t>
            </w:r>
            <w:r>
              <w:rPr>
                <w:rFonts w:eastAsia="方正仿宋_GBK"/>
                <w:bCs/>
                <w:szCs w:val="21"/>
              </w:rPr>
              <w:t>3</w:t>
            </w:r>
            <w:r>
              <w:rPr>
                <w:rFonts w:hint="eastAsia" w:eastAsia="方正仿宋_GBK"/>
                <w:bCs/>
                <w:szCs w:val="21"/>
              </w:rPr>
              <w:t>）</w:t>
            </w:r>
            <w:r>
              <w:rPr>
                <w:rFonts w:eastAsia="方正仿宋_GBK"/>
                <w:bCs/>
                <w:szCs w:val="21"/>
              </w:rPr>
              <w:t>经过初加工的食品及时使用或者冷藏，防止污染。</w:t>
            </w:r>
          </w:p>
          <w:p>
            <w:pPr>
              <w:spacing w:line="250" w:lineRule="exact"/>
              <w:rPr>
                <w:rFonts w:eastAsia="方正仿宋_GBK"/>
                <w:bCs/>
                <w:szCs w:val="21"/>
              </w:rPr>
            </w:pPr>
            <w:r>
              <w:rPr>
                <w:rFonts w:hint="eastAsia" w:eastAsia="方正仿宋_GBK"/>
                <w:bCs/>
                <w:szCs w:val="21"/>
              </w:rPr>
              <w:t>（</w:t>
            </w:r>
            <w:r>
              <w:rPr>
                <w:rFonts w:eastAsia="方正仿宋_GBK"/>
                <w:bCs/>
                <w:szCs w:val="21"/>
              </w:rPr>
              <w:t>4</w:t>
            </w:r>
            <w:r>
              <w:rPr>
                <w:rFonts w:hint="eastAsia" w:eastAsia="方正仿宋_GBK"/>
                <w:bCs/>
                <w:szCs w:val="21"/>
              </w:rPr>
              <w:t>）</w:t>
            </w:r>
            <w:r>
              <w:rPr>
                <w:rFonts w:eastAsia="方正仿宋_GBK"/>
                <w:bCs/>
                <w:szCs w:val="21"/>
              </w:rPr>
              <w:t>直接入口易腐食品等冷却和分装、分切等操作在专间内进行，其他餐饮服务提供者按规定在专间或者专用操作区进行。专间或专用操作区及相关物品定期清洗消毒，保持清洁。</w:t>
            </w:r>
          </w:p>
          <w:p>
            <w:pPr>
              <w:spacing w:line="250" w:lineRule="exact"/>
              <w:rPr>
                <w:rFonts w:eastAsia="方正仿宋_GBK"/>
                <w:bCs/>
                <w:szCs w:val="21"/>
              </w:rPr>
            </w:pPr>
            <w:r>
              <w:rPr>
                <w:rFonts w:hint="eastAsia" w:eastAsia="方正仿宋_GBK"/>
                <w:bCs/>
                <w:szCs w:val="21"/>
              </w:rPr>
              <w:t>（</w:t>
            </w:r>
            <w:r>
              <w:rPr>
                <w:rFonts w:eastAsia="方正仿宋_GBK"/>
                <w:bCs/>
                <w:szCs w:val="21"/>
              </w:rPr>
              <w:t>5</w:t>
            </w:r>
            <w:r>
              <w:rPr>
                <w:rFonts w:hint="eastAsia" w:eastAsia="方正仿宋_GBK"/>
                <w:bCs/>
                <w:szCs w:val="21"/>
              </w:rPr>
              <w:t>）</w:t>
            </w:r>
            <w:r>
              <w:rPr>
                <w:rFonts w:eastAsia="方正仿宋_GBK"/>
                <w:bCs/>
                <w:szCs w:val="21"/>
              </w:rPr>
              <w:t>使用食品添加剂，应在技术确有必要，并能达到预期效果的前提下尽可能降低使用量。用容器盛放开封后的食品添加剂，标明名称、生产日期或批号、使用期限，并保留原包装，避免受到污染。</w:t>
            </w:r>
          </w:p>
          <w:p>
            <w:pPr>
              <w:spacing w:line="250" w:lineRule="exact"/>
              <w:rPr>
                <w:rFonts w:eastAsia="方正仿宋_GBK"/>
                <w:bCs/>
                <w:szCs w:val="21"/>
              </w:rPr>
            </w:pPr>
            <w:r>
              <w:rPr>
                <w:rFonts w:hint="eastAsia" w:eastAsia="方正仿宋_GBK"/>
                <w:bCs/>
                <w:szCs w:val="21"/>
              </w:rPr>
              <w:t>（</w:t>
            </w:r>
            <w:r>
              <w:rPr>
                <w:rFonts w:eastAsia="方正仿宋_GBK"/>
                <w:bCs/>
                <w:szCs w:val="21"/>
              </w:rPr>
              <w:t>6</w:t>
            </w:r>
            <w:r>
              <w:rPr>
                <w:rFonts w:hint="eastAsia" w:eastAsia="方正仿宋_GBK"/>
                <w:bCs/>
                <w:szCs w:val="21"/>
              </w:rPr>
              <w:t>）</w:t>
            </w:r>
            <w:r>
              <w:rPr>
                <w:rFonts w:eastAsia="方正仿宋_GBK"/>
                <w:bCs/>
                <w:szCs w:val="21"/>
              </w:rPr>
              <w:t>分派菜肴、整理造型的工具使用前清洗消毒，供餐过程中，采取有效防护措施，避免食品受到污染。</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（273）</w:t>
            </w:r>
            <w:r>
              <w:rPr>
                <w:rFonts w:eastAsia="方正仿宋_GBK"/>
                <w:bCs/>
                <w:szCs w:val="21"/>
              </w:rPr>
              <w:t>加工前认真检查待加工食品，发现有腐败变质、混有异物或者其他感官性状异常的，不应使用。</w:t>
            </w:r>
          </w:p>
          <w:p>
            <w:pPr>
              <w:widowControl/>
              <w:spacing w:line="250" w:lineRule="exact"/>
              <w:jc w:val="left"/>
              <w:rPr>
                <w:rFonts w:eastAsia="方正仿宋_GBK"/>
                <w:bCs/>
                <w:szCs w:val="21"/>
              </w:rPr>
            </w:pPr>
            <w:r>
              <w:rPr>
                <w:rFonts w:hint="eastAsia" w:eastAsia="方正仿宋_GBK"/>
                <w:bCs/>
                <w:szCs w:val="21"/>
              </w:rPr>
              <w:t>（274）</w:t>
            </w:r>
            <w:r>
              <w:rPr>
                <w:rFonts w:eastAsia="方正仿宋_GBK"/>
                <w:bCs/>
                <w:szCs w:val="21"/>
              </w:rPr>
              <w:t>食品原料在使用前应洗净，未经事先清洁的禽蛋使用前应清洁外壳，必要时进行消毒。</w:t>
            </w:r>
          </w:p>
          <w:p>
            <w:pPr>
              <w:widowControl/>
              <w:spacing w:line="250" w:lineRule="exact"/>
              <w:jc w:val="left"/>
              <w:rPr>
                <w:rFonts w:eastAsia="方正仿宋_GBK"/>
                <w:bCs/>
                <w:szCs w:val="21"/>
              </w:rPr>
            </w:pPr>
            <w:r>
              <w:rPr>
                <w:rFonts w:hint="eastAsia" w:eastAsia="方正仿宋_GBK"/>
                <w:bCs/>
                <w:szCs w:val="21"/>
              </w:rPr>
              <w:t>（275）</w:t>
            </w:r>
            <w:r>
              <w:rPr>
                <w:rFonts w:eastAsia="方正仿宋_GBK"/>
                <w:bCs/>
                <w:szCs w:val="21"/>
              </w:rPr>
              <w:t>经过初加工的食品及时使用或者冷藏，防止污染。</w:t>
            </w:r>
          </w:p>
          <w:p>
            <w:pPr>
              <w:widowControl/>
              <w:spacing w:line="250" w:lineRule="exact"/>
              <w:jc w:val="left"/>
              <w:rPr>
                <w:rFonts w:eastAsia="方正仿宋_GBK"/>
                <w:bCs/>
                <w:szCs w:val="21"/>
              </w:rPr>
            </w:pPr>
            <w:r>
              <w:rPr>
                <w:rFonts w:hint="eastAsia" w:eastAsia="方正仿宋_GBK"/>
                <w:bCs/>
                <w:szCs w:val="21"/>
              </w:rPr>
              <w:t>（276）</w:t>
            </w:r>
            <w:r>
              <w:rPr>
                <w:rFonts w:eastAsia="方正仿宋_GBK"/>
                <w:bCs/>
                <w:szCs w:val="21"/>
              </w:rPr>
              <w:t>直接入口易腐食品等冷却和分装、分切等操作在专间内进行，其他餐饮服务提供者按规定在专间或者专用操作区进行。专间或专用操作区及相关物品定期清洗消毒，保持清洁。</w:t>
            </w:r>
          </w:p>
          <w:p>
            <w:pPr>
              <w:widowControl/>
              <w:spacing w:line="250" w:lineRule="exact"/>
              <w:jc w:val="left"/>
              <w:rPr>
                <w:rFonts w:eastAsia="方正仿宋_GBK"/>
                <w:bCs/>
                <w:szCs w:val="21"/>
              </w:rPr>
            </w:pPr>
            <w:r>
              <w:rPr>
                <w:rFonts w:hint="eastAsia" w:eastAsia="方正仿宋_GBK"/>
                <w:bCs/>
                <w:szCs w:val="21"/>
              </w:rPr>
              <w:t>（277）</w:t>
            </w:r>
            <w:r>
              <w:rPr>
                <w:rFonts w:eastAsia="方正仿宋_GBK"/>
                <w:bCs/>
                <w:szCs w:val="21"/>
              </w:rPr>
              <w:t>使用食品添加剂应施行食品添加剂管理</w:t>
            </w:r>
            <w:r>
              <w:rPr>
                <w:rFonts w:hint="eastAsia" w:eastAsia="方正仿宋_GBK"/>
                <w:bCs/>
                <w:szCs w:val="21"/>
              </w:rPr>
              <w:t>“</w:t>
            </w:r>
            <w:r>
              <w:rPr>
                <w:rFonts w:eastAsia="方正仿宋_GBK"/>
                <w:bCs/>
                <w:szCs w:val="21"/>
              </w:rPr>
              <w:t>五专制度</w:t>
            </w:r>
            <w:r>
              <w:rPr>
                <w:rFonts w:hint="eastAsia" w:eastAsia="方正仿宋_GBK"/>
                <w:bCs/>
                <w:szCs w:val="21"/>
              </w:rPr>
              <w:t>”</w:t>
            </w:r>
            <w:r>
              <w:rPr>
                <w:rFonts w:eastAsia="方正仿宋_GBK"/>
                <w:bCs/>
                <w:szCs w:val="21"/>
              </w:rPr>
              <w:t>，具体指专店采购、专柜存放、专人负责、专用工具、专用台账，并将所使用的食品添加剂及用量进行公示。</w:t>
            </w:r>
          </w:p>
          <w:p>
            <w:pPr>
              <w:widowControl/>
              <w:spacing w:line="250" w:lineRule="exact"/>
              <w:jc w:val="left"/>
              <w:rPr>
                <w:rFonts w:eastAsia="方正仿宋_GBK"/>
                <w:bCs/>
                <w:szCs w:val="21"/>
              </w:rPr>
            </w:pPr>
            <w:r>
              <w:rPr>
                <w:rFonts w:hint="eastAsia" w:eastAsia="方正仿宋_GBK"/>
                <w:bCs/>
                <w:szCs w:val="21"/>
              </w:rPr>
              <w:t>（278）</w:t>
            </w:r>
            <w:r>
              <w:rPr>
                <w:rFonts w:eastAsia="方正仿宋_GBK"/>
                <w:bCs/>
                <w:szCs w:val="21"/>
              </w:rPr>
              <w:t>分派菜肴、整理造型的工具使用前清洗消毒，供餐过程中，采取有效防护措施，避免食品受到污染。</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155.</w:t>
            </w:r>
            <w:r>
              <w:rPr>
                <w:rFonts w:eastAsia="方正仿宋_GBK"/>
                <w:bCs/>
                <w:szCs w:val="21"/>
              </w:rPr>
              <w:t>食品配送要求。</w:t>
            </w:r>
          </w:p>
          <w:p>
            <w:pPr>
              <w:spacing w:line="250" w:lineRule="exact"/>
              <w:rPr>
                <w:rFonts w:eastAsia="方正仿宋_GBK"/>
                <w:bCs/>
                <w:szCs w:val="21"/>
              </w:rPr>
            </w:pPr>
            <w:r>
              <w:rPr>
                <w:rFonts w:eastAsia="方正仿宋_GBK"/>
                <w:bCs/>
                <w:szCs w:val="21"/>
              </w:rPr>
              <w:t>（1）配送的食品有包装，或者盛装在密闭容器中，包装和容器符合食品安全相关要求。</w:t>
            </w:r>
          </w:p>
          <w:p>
            <w:pPr>
              <w:spacing w:line="250" w:lineRule="exact"/>
              <w:rPr>
                <w:rFonts w:eastAsia="方正仿宋_GBK"/>
                <w:bCs/>
                <w:szCs w:val="21"/>
              </w:rPr>
            </w:pPr>
            <w:r>
              <w:rPr>
                <w:rFonts w:eastAsia="方正仿宋_GBK"/>
                <w:bCs/>
                <w:szCs w:val="21"/>
              </w:rPr>
              <w:t>（2）配送前对配送工具和盛装食品的容器（一次性除外）进行清洁，接触直接入口食品的还应消毒，防止食品受到污染。</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（279）</w:t>
            </w:r>
            <w:r>
              <w:rPr>
                <w:rFonts w:eastAsia="方正仿宋_GBK"/>
                <w:bCs/>
                <w:szCs w:val="21"/>
              </w:rPr>
              <w:t>配送直接入口食品时，使用专用工具分拣、传递，专用工具定位放置，防止污染。不得将食品与有毒有害物品混装配送。应使用专用的密闭容器和车辆配送食品，容器的内部结构应便于清洁。</w:t>
            </w:r>
          </w:p>
          <w:p>
            <w:pPr>
              <w:widowControl/>
              <w:spacing w:line="250" w:lineRule="exact"/>
              <w:jc w:val="left"/>
              <w:rPr>
                <w:rFonts w:eastAsia="方正仿宋_GBK"/>
                <w:bCs/>
                <w:szCs w:val="21"/>
              </w:rPr>
            </w:pPr>
            <w:r>
              <w:rPr>
                <w:rFonts w:hint="eastAsia" w:eastAsia="方正仿宋_GBK"/>
                <w:bCs/>
                <w:szCs w:val="21"/>
              </w:rPr>
              <w:t>（280）</w:t>
            </w:r>
            <w:r>
              <w:rPr>
                <w:rFonts w:eastAsia="方正仿宋_GBK"/>
                <w:bCs/>
                <w:szCs w:val="21"/>
              </w:rPr>
              <w:t>配送前，应清洁运输车辆的车厢和配送容器，盛放成品的容器应经过消毒。配送过程中，食品与非食品、不同类别的食品应使用容器或独立包装等分隔盛放容器和包装应严密，防止食品受到污染。食品的温度和配送时间应符合食品安全要求。</w:t>
            </w:r>
          </w:p>
          <w:p>
            <w:pPr>
              <w:widowControl/>
              <w:spacing w:line="250" w:lineRule="exact"/>
              <w:jc w:val="left"/>
              <w:rPr>
                <w:rFonts w:eastAsia="方正仿宋_GBK"/>
                <w:bCs/>
                <w:szCs w:val="21"/>
              </w:rPr>
            </w:pPr>
            <w:r>
              <w:rPr>
                <w:rFonts w:hint="eastAsia" w:eastAsia="方正仿宋_GBK"/>
                <w:bCs/>
                <w:szCs w:val="21"/>
              </w:rPr>
              <w:t>（281）</w:t>
            </w:r>
            <w:r>
              <w:rPr>
                <w:rFonts w:eastAsia="方正仿宋_GBK"/>
                <w:bCs/>
                <w:szCs w:val="21"/>
              </w:rPr>
              <w:t>餐饮外卖食物采用密封盛放或使用</w:t>
            </w:r>
            <w:r>
              <w:rPr>
                <w:rFonts w:hint="eastAsia" w:eastAsia="方正仿宋_GBK"/>
                <w:bCs/>
                <w:szCs w:val="21"/>
              </w:rPr>
              <w:t>“</w:t>
            </w:r>
            <w:r>
              <w:rPr>
                <w:rFonts w:eastAsia="方正仿宋_GBK"/>
                <w:bCs/>
                <w:szCs w:val="21"/>
              </w:rPr>
              <w:t>食安封签</w:t>
            </w:r>
            <w:r>
              <w:rPr>
                <w:rFonts w:hint="eastAsia" w:eastAsia="方正仿宋_GBK"/>
                <w:bCs/>
                <w:szCs w:val="21"/>
              </w:rPr>
              <w:t>”</w:t>
            </w:r>
            <w:r>
              <w:rPr>
                <w:rFonts w:eastAsia="方正仿宋_GBK"/>
                <w:bCs/>
                <w:szCs w:val="21"/>
              </w:rPr>
              <w:t>防止配送过程污染。每天对外送食品的保温箱、物流车厢及物流周转用具进行清洁消毒。食品配送人员每天进行体温检测并做好记录，配送过程全程佩戴口罩。</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156.</w:t>
            </w:r>
            <w:r>
              <w:rPr>
                <w:rFonts w:eastAsia="方正仿宋_GBK"/>
                <w:bCs/>
                <w:szCs w:val="21"/>
              </w:rPr>
              <w:t>小餐饮店要求。</w:t>
            </w:r>
          </w:p>
          <w:p>
            <w:pPr>
              <w:spacing w:line="250" w:lineRule="exact"/>
              <w:rPr>
                <w:rFonts w:eastAsia="方正仿宋_GBK"/>
                <w:bCs/>
                <w:szCs w:val="21"/>
              </w:rPr>
            </w:pPr>
            <w:r>
              <w:rPr>
                <w:rFonts w:eastAsia="方正仿宋_GBK"/>
                <w:bCs/>
                <w:szCs w:val="21"/>
              </w:rPr>
              <w:t>（1）经营规模、条件符合食品安全要求，保证所经营的食品卫生、无毒、无害。</w:t>
            </w:r>
          </w:p>
          <w:p>
            <w:pPr>
              <w:spacing w:line="250" w:lineRule="exact"/>
              <w:rPr>
                <w:rFonts w:eastAsia="方正仿宋_GBK"/>
                <w:bCs/>
                <w:szCs w:val="21"/>
              </w:rPr>
            </w:pPr>
            <w:r>
              <w:rPr>
                <w:rFonts w:eastAsia="方正仿宋_GBK"/>
                <w:bCs/>
                <w:szCs w:val="21"/>
              </w:rPr>
              <w:t>（2）餐饮具一客一消毒，消毒后放入密闭的保洁橱内，并做好消毒记录。</w:t>
            </w:r>
          </w:p>
          <w:p>
            <w:pPr>
              <w:spacing w:line="250" w:lineRule="exact"/>
              <w:rPr>
                <w:rFonts w:eastAsia="方正仿宋_GBK"/>
                <w:bCs/>
                <w:szCs w:val="21"/>
              </w:rPr>
            </w:pPr>
            <w:r>
              <w:rPr>
                <w:rFonts w:eastAsia="方正仿宋_GBK"/>
                <w:bCs/>
                <w:szCs w:val="21"/>
              </w:rPr>
              <w:t>（3）冰柜内生食与熟食、成品与半成品、肉海鲜分离存放，不得摞放、混放，熟食和清洗过的食品加盖或加保鲜膜密闭遮盖。</w:t>
            </w:r>
          </w:p>
          <w:p>
            <w:pPr>
              <w:spacing w:line="250" w:lineRule="exact"/>
              <w:rPr>
                <w:rFonts w:eastAsia="方正仿宋_GBK"/>
                <w:bCs/>
                <w:szCs w:val="21"/>
              </w:rPr>
            </w:pPr>
            <w:r>
              <w:rPr>
                <w:rFonts w:eastAsia="方正仿宋_GBK"/>
                <w:bCs/>
                <w:szCs w:val="21"/>
              </w:rPr>
              <w:t>（4）加工盛放生、熟食品的案板、刀具、容器分类使用，有明显区分标志。</w:t>
            </w:r>
          </w:p>
          <w:p>
            <w:pPr>
              <w:spacing w:line="250" w:lineRule="exact"/>
              <w:rPr>
                <w:rFonts w:eastAsia="方正仿宋_GBK"/>
                <w:bCs/>
                <w:szCs w:val="21"/>
              </w:rPr>
            </w:pPr>
            <w:r>
              <w:rPr>
                <w:rFonts w:eastAsia="方正仿宋_GBK"/>
                <w:bCs/>
                <w:szCs w:val="21"/>
              </w:rPr>
              <w:t>（5）冷拼间密闭性好，操作台上方配有紫外线灯管，并有专用冰箱、空调。</w:t>
            </w:r>
          </w:p>
          <w:p>
            <w:pPr>
              <w:spacing w:line="250" w:lineRule="exact"/>
              <w:rPr>
                <w:rFonts w:eastAsia="方正仿宋_GBK"/>
                <w:bCs/>
                <w:szCs w:val="21"/>
              </w:rPr>
            </w:pPr>
            <w:r>
              <w:rPr>
                <w:rFonts w:eastAsia="方正仿宋_GBK"/>
                <w:bCs/>
                <w:szCs w:val="21"/>
              </w:rPr>
              <w:t>（6）不购进、不加工、不出售腐烂变质、有毒、有害、索证索票资料不全或超过保质期的食品。</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（282）</w:t>
            </w:r>
            <w:r>
              <w:rPr>
                <w:rFonts w:eastAsia="方正仿宋_GBK"/>
                <w:bCs/>
                <w:szCs w:val="21"/>
              </w:rPr>
              <w:t>经营规模、条件符合食品安全要求，保证所经营的食品卫生、无毒、无害。</w:t>
            </w:r>
          </w:p>
          <w:p>
            <w:pPr>
              <w:widowControl/>
              <w:spacing w:line="250" w:lineRule="exact"/>
              <w:jc w:val="left"/>
              <w:rPr>
                <w:rFonts w:eastAsia="方正仿宋_GBK"/>
                <w:bCs/>
                <w:szCs w:val="21"/>
              </w:rPr>
            </w:pPr>
            <w:r>
              <w:rPr>
                <w:rFonts w:hint="eastAsia" w:eastAsia="方正仿宋_GBK"/>
                <w:bCs/>
                <w:szCs w:val="21"/>
              </w:rPr>
              <w:t>（283）</w:t>
            </w:r>
            <w:r>
              <w:rPr>
                <w:rFonts w:eastAsia="方正仿宋_GBK"/>
                <w:bCs/>
                <w:szCs w:val="21"/>
              </w:rPr>
              <w:t>餐饮具一客一消毒，消毒后放入密闭的保洁橱内，并做好消毒记录。</w:t>
            </w:r>
          </w:p>
          <w:p>
            <w:pPr>
              <w:widowControl/>
              <w:spacing w:line="250" w:lineRule="exact"/>
              <w:jc w:val="left"/>
              <w:rPr>
                <w:rFonts w:eastAsia="方正仿宋_GBK"/>
                <w:bCs/>
                <w:szCs w:val="21"/>
              </w:rPr>
            </w:pPr>
            <w:r>
              <w:rPr>
                <w:rFonts w:hint="eastAsia" w:eastAsia="方正仿宋_GBK"/>
                <w:bCs/>
                <w:szCs w:val="21"/>
              </w:rPr>
              <w:t>（284）</w:t>
            </w:r>
            <w:r>
              <w:rPr>
                <w:rFonts w:eastAsia="方正仿宋_GBK"/>
                <w:bCs/>
                <w:szCs w:val="21"/>
              </w:rPr>
              <w:t>冰柜内生食与熟食、成品与半成品、肉与海鲜分离存放，不得摞放、混放，熟食和清洗过的食品加盖或加保鲜膜密闭遮盖。</w:t>
            </w:r>
          </w:p>
          <w:p>
            <w:pPr>
              <w:widowControl/>
              <w:spacing w:line="250" w:lineRule="exact"/>
              <w:jc w:val="left"/>
              <w:rPr>
                <w:rFonts w:eastAsia="方正仿宋_GBK"/>
                <w:bCs/>
                <w:szCs w:val="21"/>
              </w:rPr>
            </w:pPr>
            <w:r>
              <w:rPr>
                <w:rFonts w:hint="eastAsia" w:eastAsia="方正仿宋_GBK"/>
                <w:bCs/>
                <w:szCs w:val="21"/>
              </w:rPr>
              <w:t>（285）</w:t>
            </w:r>
            <w:r>
              <w:rPr>
                <w:rFonts w:eastAsia="方正仿宋_GBK"/>
                <w:bCs/>
                <w:szCs w:val="21"/>
              </w:rPr>
              <w:t>加工盛放生、熟食品的案板、刀具、容器分类使用，有明显区分标志。</w:t>
            </w:r>
          </w:p>
          <w:p>
            <w:pPr>
              <w:widowControl/>
              <w:spacing w:line="250" w:lineRule="exact"/>
              <w:jc w:val="left"/>
              <w:rPr>
                <w:rFonts w:eastAsia="方正仿宋_GBK"/>
                <w:bCs/>
                <w:szCs w:val="21"/>
              </w:rPr>
            </w:pPr>
            <w:r>
              <w:rPr>
                <w:rFonts w:hint="eastAsia" w:eastAsia="方正仿宋_GBK"/>
                <w:bCs/>
                <w:szCs w:val="21"/>
              </w:rPr>
              <w:t>（286）</w:t>
            </w:r>
            <w:r>
              <w:rPr>
                <w:rFonts w:eastAsia="方正仿宋_GBK"/>
                <w:bCs/>
                <w:szCs w:val="21"/>
              </w:rPr>
              <w:t>冷拼间密闭性好，操作台上方配有紫外线灯管，并有专用冰箱、空调。</w:t>
            </w:r>
          </w:p>
          <w:p>
            <w:pPr>
              <w:widowControl/>
              <w:spacing w:line="250" w:lineRule="exact"/>
              <w:jc w:val="left"/>
              <w:rPr>
                <w:rFonts w:eastAsia="方正仿宋_GBK"/>
                <w:bCs/>
                <w:szCs w:val="21"/>
              </w:rPr>
            </w:pPr>
            <w:r>
              <w:rPr>
                <w:rFonts w:hint="eastAsia" w:eastAsia="方正仿宋_GBK"/>
                <w:bCs/>
                <w:szCs w:val="21"/>
              </w:rPr>
              <w:t>（287）</w:t>
            </w:r>
            <w:r>
              <w:rPr>
                <w:rFonts w:eastAsia="方正仿宋_GBK"/>
                <w:bCs/>
                <w:szCs w:val="21"/>
              </w:rPr>
              <w:t>不购进、不加工、不出售腐烂变质、有毒、有害、索证索票资料不全或超过保质期的食品。</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157.</w:t>
            </w:r>
            <w:r>
              <w:rPr>
                <w:rFonts w:eastAsia="方正仿宋_GBK"/>
                <w:bCs/>
                <w:szCs w:val="21"/>
              </w:rPr>
              <w:t>小食品店要求。</w:t>
            </w:r>
          </w:p>
          <w:p>
            <w:pPr>
              <w:spacing w:line="250" w:lineRule="exact"/>
              <w:rPr>
                <w:rFonts w:eastAsia="方正仿宋_GBK"/>
                <w:bCs/>
                <w:szCs w:val="21"/>
              </w:rPr>
            </w:pPr>
            <w:r>
              <w:rPr>
                <w:rFonts w:eastAsia="方正仿宋_GBK"/>
                <w:bCs/>
                <w:szCs w:val="21"/>
              </w:rPr>
              <w:t>（1）环境整洁卫生，布局合理，食品经营区域与非食品经营区域分开设置，生食区域与熟食区域分开，经营水产品的区域与其他食品经营区域分开。</w:t>
            </w:r>
          </w:p>
          <w:p>
            <w:pPr>
              <w:spacing w:line="250" w:lineRule="exact"/>
              <w:rPr>
                <w:rFonts w:eastAsia="方正仿宋_GBK"/>
                <w:bCs/>
                <w:szCs w:val="21"/>
              </w:rPr>
            </w:pPr>
            <w:r>
              <w:rPr>
                <w:rFonts w:eastAsia="方正仿宋_GBK"/>
                <w:bCs/>
                <w:szCs w:val="21"/>
              </w:rPr>
              <w:t>（2）经营有温度、湿度等特殊要求食品的，确保食品处于保证食品安全所需的温度、湿度环境。</w:t>
            </w:r>
          </w:p>
          <w:p>
            <w:pPr>
              <w:spacing w:line="250" w:lineRule="exact"/>
              <w:rPr>
                <w:rFonts w:eastAsia="方正仿宋_GBK"/>
                <w:bCs/>
                <w:szCs w:val="21"/>
              </w:rPr>
            </w:pPr>
            <w:r>
              <w:rPr>
                <w:rFonts w:eastAsia="方正仿宋_GBK"/>
                <w:bCs/>
                <w:szCs w:val="21"/>
              </w:rPr>
              <w:t>（3）经营散装直接入口食品的，使用加盖或非敞开式容器盛放，采取相关措施避免消费者直接接触散装直接入口食品。在散装食品的容器、外包装上标明食品的名称、生产日期或者生产批号、保质期以及生产经营者名称、地址、联系方式等内容。</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（288）</w:t>
            </w:r>
            <w:r>
              <w:rPr>
                <w:rFonts w:eastAsia="方正仿宋_GBK"/>
                <w:bCs/>
                <w:szCs w:val="21"/>
              </w:rPr>
              <w:t>环境整洁卫生，布局合理，食品经营区域与非食品经营区域分开设置，生食区域与熟食区域分开，经营水产品的区域与其他食品经营区域分开。</w:t>
            </w:r>
          </w:p>
          <w:p>
            <w:pPr>
              <w:widowControl/>
              <w:spacing w:line="250" w:lineRule="exact"/>
              <w:jc w:val="left"/>
              <w:rPr>
                <w:rFonts w:eastAsia="方正仿宋_GBK"/>
                <w:bCs/>
                <w:szCs w:val="21"/>
              </w:rPr>
            </w:pPr>
            <w:r>
              <w:rPr>
                <w:rFonts w:hint="eastAsia" w:eastAsia="方正仿宋_GBK"/>
                <w:bCs/>
                <w:szCs w:val="21"/>
              </w:rPr>
              <w:t>（289）</w:t>
            </w:r>
            <w:r>
              <w:rPr>
                <w:rFonts w:eastAsia="方正仿宋_GBK"/>
                <w:bCs/>
                <w:szCs w:val="21"/>
              </w:rPr>
              <w:t>经营有温度、湿度等特殊要求食品的，确保食品处于保证食品安全所需的温度、湿度环境。</w:t>
            </w:r>
          </w:p>
          <w:p>
            <w:pPr>
              <w:widowControl/>
              <w:spacing w:line="250" w:lineRule="exact"/>
              <w:jc w:val="left"/>
              <w:rPr>
                <w:rFonts w:eastAsia="方正仿宋_GBK"/>
                <w:bCs/>
                <w:szCs w:val="21"/>
              </w:rPr>
            </w:pPr>
            <w:r>
              <w:rPr>
                <w:rFonts w:hint="eastAsia" w:eastAsia="方正仿宋_GBK"/>
                <w:bCs/>
                <w:szCs w:val="21"/>
              </w:rPr>
              <w:t>（290）</w:t>
            </w:r>
            <w:r>
              <w:rPr>
                <w:rFonts w:eastAsia="方正仿宋_GBK"/>
                <w:bCs/>
                <w:szCs w:val="21"/>
              </w:rPr>
              <w:t>经营散装直接入口食品的，使用加盖或非敞开式容器盛放，采取相关措施避免消费者直接接触散装直接入口食品。在散装食品的容器、外包装上标明食品的名称、生产日期或者生产批号、保质期以及生产经营者名称、地址、联系方式等内容。</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158.</w:t>
            </w:r>
            <w:r>
              <w:rPr>
                <w:rFonts w:eastAsia="方正仿宋_GBK"/>
                <w:bCs/>
                <w:szCs w:val="21"/>
              </w:rPr>
              <w:t>食品小作坊要求。</w:t>
            </w:r>
          </w:p>
          <w:p>
            <w:pPr>
              <w:spacing w:line="250" w:lineRule="exact"/>
              <w:rPr>
                <w:rFonts w:eastAsia="方正仿宋_GBK"/>
                <w:bCs/>
                <w:szCs w:val="21"/>
              </w:rPr>
            </w:pPr>
            <w:r>
              <w:rPr>
                <w:rFonts w:eastAsia="方正仿宋_GBK"/>
                <w:bCs/>
                <w:szCs w:val="21"/>
              </w:rPr>
              <w:t>（1）环境整洁卫生，布局和工艺流程合理，经营区与生活区要分开，加工区与销售区分开。</w:t>
            </w:r>
          </w:p>
          <w:p>
            <w:pPr>
              <w:spacing w:line="250" w:lineRule="exact"/>
              <w:rPr>
                <w:rFonts w:eastAsia="方正仿宋_GBK"/>
                <w:bCs/>
                <w:szCs w:val="21"/>
              </w:rPr>
            </w:pPr>
            <w:r>
              <w:rPr>
                <w:rFonts w:eastAsia="方正仿宋_GBK"/>
                <w:bCs/>
                <w:szCs w:val="21"/>
              </w:rPr>
              <w:t>（2）加工过程中成品、半成品、生品及其工具容器分开，避免生熟交叉使用或混放，避免食品接触有毒物或不洁物。食品原料、食品相关产品符合食品安全标准。</w:t>
            </w:r>
          </w:p>
          <w:p>
            <w:pPr>
              <w:spacing w:line="250" w:lineRule="exact"/>
              <w:rPr>
                <w:rFonts w:eastAsia="方正仿宋_GBK"/>
                <w:bCs/>
                <w:szCs w:val="21"/>
              </w:rPr>
            </w:pPr>
            <w:r>
              <w:rPr>
                <w:rFonts w:eastAsia="方正仿宋_GBK"/>
                <w:bCs/>
                <w:szCs w:val="21"/>
              </w:rPr>
              <w:t>（3）经营冷荤菜、裱花蛋糕的达到</w:t>
            </w:r>
            <w:r>
              <w:rPr>
                <w:rFonts w:hint="eastAsia" w:eastAsia="方正仿宋_GBK"/>
                <w:bCs/>
                <w:szCs w:val="21"/>
              </w:rPr>
              <w:t>“</w:t>
            </w:r>
            <w:r>
              <w:rPr>
                <w:rFonts w:eastAsia="方正仿宋_GBK"/>
                <w:bCs/>
                <w:szCs w:val="21"/>
              </w:rPr>
              <w:t>五专要求</w:t>
            </w:r>
            <w:r>
              <w:rPr>
                <w:rFonts w:hint="eastAsia" w:eastAsia="方正仿宋_GBK"/>
                <w:bCs/>
                <w:szCs w:val="21"/>
              </w:rPr>
              <w:t>”</w:t>
            </w:r>
            <w:r>
              <w:rPr>
                <w:rFonts w:eastAsia="方正仿宋_GBK"/>
                <w:bCs/>
                <w:szCs w:val="21"/>
              </w:rPr>
              <w:t>，即专间操作、专人制作、专用器具、专柜冷藏、专门消毒。</w:t>
            </w:r>
          </w:p>
          <w:p>
            <w:pPr>
              <w:spacing w:line="250" w:lineRule="exact"/>
              <w:rPr>
                <w:rFonts w:eastAsia="方正仿宋_GBK"/>
                <w:bCs/>
                <w:szCs w:val="21"/>
              </w:rPr>
            </w:pPr>
            <w:r>
              <w:rPr>
                <w:rFonts w:eastAsia="方正仿宋_GBK"/>
                <w:bCs/>
                <w:szCs w:val="21"/>
              </w:rPr>
              <w:t>（4）经营有温度、湿度等特殊要求食品的，确保食品处于保证食品安全所需的温度、湿度环境。</w:t>
            </w:r>
          </w:p>
          <w:p>
            <w:pPr>
              <w:spacing w:line="250" w:lineRule="exact"/>
              <w:rPr>
                <w:rFonts w:eastAsia="方正仿宋_GBK"/>
                <w:bCs/>
                <w:szCs w:val="21"/>
              </w:rPr>
            </w:pPr>
            <w:r>
              <w:rPr>
                <w:rFonts w:eastAsia="方正仿宋_GBK"/>
                <w:bCs/>
                <w:szCs w:val="21"/>
              </w:rPr>
              <w:t>（5）经营散装直接入口食品的，从业人员佩戴口罩、发帽和清洁的工作服，在密闭的场所及使用加盖或非敞开式容器盛放状况下销售。</w:t>
            </w:r>
          </w:p>
          <w:p>
            <w:pPr>
              <w:spacing w:line="250" w:lineRule="exact"/>
              <w:rPr>
                <w:rFonts w:eastAsia="方正仿宋_GBK"/>
                <w:bCs/>
                <w:szCs w:val="21"/>
              </w:rPr>
            </w:pPr>
            <w:r>
              <w:rPr>
                <w:rFonts w:eastAsia="方正仿宋_GBK"/>
                <w:bCs/>
                <w:szCs w:val="21"/>
              </w:rPr>
              <w:t>（6）食品包装材料在清洁卫生、干燥防污染的环境存放。</w:t>
            </w:r>
          </w:p>
          <w:p>
            <w:pPr>
              <w:spacing w:line="250" w:lineRule="exact"/>
              <w:rPr>
                <w:rFonts w:eastAsia="方正仿宋_GBK"/>
                <w:bCs/>
                <w:szCs w:val="21"/>
              </w:rPr>
            </w:pPr>
            <w:r>
              <w:rPr>
                <w:rFonts w:eastAsia="方正仿宋_GBK"/>
                <w:bCs/>
                <w:szCs w:val="21"/>
              </w:rPr>
              <w:t>（7）及时清理超过保质期或变质的食品和食材，严禁出售过期或涂改生产日期的食品和食材，做好退货或销毁不合格食品记录。</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（291）</w:t>
            </w:r>
            <w:r>
              <w:rPr>
                <w:rFonts w:eastAsia="方正仿宋_GBK"/>
                <w:bCs/>
                <w:szCs w:val="21"/>
              </w:rPr>
              <w:t>环境整洁卫生，布局和工艺流程合理，经营区与生活区要分开，加工区与销售区分开。</w:t>
            </w:r>
          </w:p>
          <w:p>
            <w:pPr>
              <w:widowControl/>
              <w:spacing w:line="250" w:lineRule="exact"/>
              <w:jc w:val="left"/>
              <w:rPr>
                <w:rFonts w:eastAsia="方正仿宋_GBK"/>
                <w:bCs/>
                <w:szCs w:val="21"/>
              </w:rPr>
            </w:pPr>
            <w:r>
              <w:rPr>
                <w:rFonts w:hint="eastAsia" w:eastAsia="方正仿宋_GBK"/>
                <w:bCs/>
                <w:szCs w:val="21"/>
              </w:rPr>
              <w:t>（292）</w:t>
            </w:r>
            <w:r>
              <w:rPr>
                <w:rFonts w:eastAsia="方正仿宋_GBK"/>
                <w:bCs/>
                <w:szCs w:val="21"/>
              </w:rPr>
              <w:t>加工过程中成品、半成品、生品及其工具容器分开，避免生熟交叉使用或混放，避免食品接触有毒物或不洁物。食品原料、食品相关产品符合食品安全标准。</w:t>
            </w:r>
          </w:p>
          <w:p>
            <w:pPr>
              <w:widowControl/>
              <w:spacing w:line="250" w:lineRule="exact"/>
              <w:jc w:val="left"/>
              <w:rPr>
                <w:rFonts w:eastAsia="方正仿宋_GBK"/>
                <w:bCs/>
                <w:szCs w:val="21"/>
              </w:rPr>
            </w:pPr>
            <w:r>
              <w:rPr>
                <w:rFonts w:hint="eastAsia" w:eastAsia="方正仿宋_GBK"/>
                <w:bCs/>
                <w:szCs w:val="21"/>
              </w:rPr>
              <w:t>（293）</w:t>
            </w:r>
            <w:r>
              <w:rPr>
                <w:rFonts w:eastAsia="方正仿宋_GBK"/>
                <w:bCs/>
                <w:szCs w:val="21"/>
              </w:rPr>
              <w:t>经营冷荤菜、裱花蛋糕的达到</w:t>
            </w:r>
            <w:r>
              <w:rPr>
                <w:rFonts w:hint="eastAsia" w:eastAsia="方正仿宋_GBK"/>
                <w:bCs/>
                <w:szCs w:val="21"/>
              </w:rPr>
              <w:t>“</w:t>
            </w:r>
            <w:r>
              <w:rPr>
                <w:rFonts w:eastAsia="方正仿宋_GBK"/>
                <w:bCs/>
                <w:szCs w:val="21"/>
              </w:rPr>
              <w:t>五专要求</w:t>
            </w:r>
            <w:r>
              <w:rPr>
                <w:rFonts w:hint="eastAsia" w:eastAsia="方正仿宋_GBK"/>
                <w:bCs/>
                <w:szCs w:val="21"/>
              </w:rPr>
              <w:t>”</w:t>
            </w:r>
            <w:r>
              <w:rPr>
                <w:rFonts w:eastAsia="方正仿宋_GBK"/>
                <w:bCs/>
                <w:szCs w:val="21"/>
              </w:rPr>
              <w:t>，即专间操作、专人制作、专用器具、专柜冷藏、专门消毒。</w:t>
            </w:r>
          </w:p>
          <w:p>
            <w:pPr>
              <w:widowControl/>
              <w:spacing w:line="250" w:lineRule="exact"/>
              <w:jc w:val="left"/>
              <w:rPr>
                <w:rFonts w:eastAsia="方正仿宋_GBK"/>
                <w:bCs/>
                <w:szCs w:val="21"/>
              </w:rPr>
            </w:pPr>
            <w:r>
              <w:rPr>
                <w:rFonts w:hint="eastAsia" w:eastAsia="方正仿宋_GBK"/>
                <w:bCs/>
                <w:szCs w:val="21"/>
              </w:rPr>
              <w:t>（294）</w:t>
            </w:r>
            <w:r>
              <w:rPr>
                <w:rFonts w:eastAsia="方正仿宋_GBK"/>
                <w:bCs/>
                <w:szCs w:val="21"/>
              </w:rPr>
              <w:t>经营有温度、湿度等特殊要求食品的，确保食品处于保证食品安全所需的温度、湿度环境。</w:t>
            </w:r>
          </w:p>
          <w:p>
            <w:pPr>
              <w:widowControl/>
              <w:spacing w:line="250" w:lineRule="exact"/>
              <w:jc w:val="left"/>
              <w:rPr>
                <w:rFonts w:eastAsia="方正仿宋_GBK"/>
                <w:bCs/>
                <w:szCs w:val="21"/>
              </w:rPr>
            </w:pPr>
            <w:r>
              <w:rPr>
                <w:rFonts w:hint="eastAsia" w:eastAsia="方正仿宋_GBK"/>
                <w:bCs/>
                <w:szCs w:val="21"/>
              </w:rPr>
              <w:t>（295）</w:t>
            </w:r>
            <w:r>
              <w:rPr>
                <w:rFonts w:eastAsia="方正仿宋_GBK"/>
                <w:bCs/>
                <w:szCs w:val="21"/>
              </w:rPr>
              <w:t>经营散装直接入口食品的，从业人员佩戴口罩、发帽和清洁的工作服，在密闭的场所及使用加盖或非敞开式容器盛放状况下销售。</w:t>
            </w:r>
          </w:p>
          <w:p>
            <w:pPr>
              <w:widowControl/>
              <w:spacing w:line="250" w:lineRule="exact"/>
              <w:jc w:val="left"/>
              <w:rPr>
                <w:rFonts w:eastAsia="方正仿宋_GBK"/>
                <w:bCs/>
                <w:szCs w:val="21"/>
              </w:rPr>
            </w:pPr>
            <w:r>
              <w:rPr>
                <w:rFonts w:hint="eastAsia" w:eastAsia="方正仿宋_GBK"/>
                <w:bCs/>
                <w:szCs w:val="21"/>
              </w:rPr>
              <w:t>（296）</w:t>
            </w:r>
            <w:r>
              <w:rPr>
                <w:rFonts w:eastAsia="方正仿宋_GBK"/>
                <w:bCs/>
                <w:szCs w:val="21"/>
              </w:rPr>
              <w:t>食品包装材料在清洁卫生、干燥防污染的环境存放。</w:t>
            </w:r>
          </w:p>
          <w:p>
            <w:pPr>
              <w:widowControl/>
              <w:spacing w:line="250" w:lineRule="exact"/>
              <w:jc w:val="left"/>
              <w:rPr>
                <w:rFonts w:eastAsia="方正仿宋_GBK"/>
                <w:bCs/>
                <w:szCs w:val="21"/>
              </w:rPr>
            </w:pPr>
            <w:r>
              <w:rPr>
                <w:rFonts w:hint="eastAsia" w:eastAsia="方正仿宋_GBK"/>
                <w:bCs/>
                <w:szCs w:val="21"/>
              </w:rPr>
              <w:t>（297）</w:t>
            </w:r>
            <w:r>
              <w:rPr>
                <w:rFonts w:eastAsia="方正仿宋_GBK"/>
                <w:bCs/>
                <w:szCs w:val="21"/>
              </w:rPr>
              <w:t>及时清理超过保质期或变质的食品和食材，严禁出售过期或涂改生产日期的食品和食材，做好退货或销毁不合格食品记录。</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159.</w:t>
            </w:r>
            <w:r>
              <w:rPr>
                <w:rFonts w:eastAsia="方正仿宋_GBK"/>
                <w:bCs/>
                <w:szCs w:val="21"/>
              </w:rPr>
              <w:t>食品摊贩要求。</w:t>
            </w:r>
          </w:p>
          <w:p>
            <w:pPr>
              <w:spacing w:line="250" w:lineRule="exact"/>
              <w:rPr>
                <w:rFonts w:eastAsia="方正仿宋_GBK"/>
                <w:bCs/>
                <w:szCs w:val="21"/>
              </w:rPr>
            </w:pPr>
            <w:r>
              <w:rPr>
                <w:rFonts w:eastAsia="方正仿宋_GBK"/>
                <w:bCs/>
                <w:szCs w:val="21"/>
              </w:rPr>
              <w:t>（1）食品摊贩在有关部门划定或指定的场所、区域、地点和时间内经营。</w:t>
            </w:r>
          </w:p>
          <w:p>
            <w:pPr>
              <w:spacing w:line="250" w:lineRule="exact"/>
              <w:rPr>
                <w:rFonts w:eastAsia="方正仿宋_GBK"/>
                <w:bCs/>
                <w:szCs w:val="21"/>
              </w:rPr>
            </w:pPr>
            <w:r>
              <w:rPr>
                <w:rFonts w:eastAsia="方正仿宋_GBK"/>
                <w:bCs/>
                <w:szCs w:val="21"/>
              </w:rPr>
              <w:t>（2）有符合食品安全要求的食品销售、加工和废弃物收集设施。</w:t>
            </w:r>
          </w:p>
          <w:p>
            <w:pPr>
              <w:spacing w:line="250" w:lineRule="exact"/>
              <w:rPr>
                <w:rFonts w:eastAsia="方正仿宋_GBK"/>
                <w:bCs/>
                <w:szCs w:val="21"/>
              </w:rPr>
            </w:pPr>
            <w:r>
              <w:rPr>
                <w:rFonts w:eastAsia="方正仿宋_GBK"/>
                <w:bCs/>
                <w:szCs w:val="21"/>
              </w:rPr>
              <w:t>（3）从合法正规渠道采购食品、食品添加剂、食品相关产品，并依法依规落实进货查验要求。</w:t>
            </w:r>
          </w:p>
          <w:p>
            <w:pPr>
              <w:spacing w:line="250" w:lineRule="exact"/>
              <w:rPr>
                <w:rFonts w:eastAsia="方正仿宋_GBK"/>
                <w:bCs/>
                <w:szCs w:val="21"/>
              </w:rPr>
            </w:pPr>
            <w:r>
              <w:rPr>
                <w:rFonts w:eastAsia="方正仿宋_GBK"/>
                <w:bCs/>
                <w:szCs w:val="21"/>
              </w:rPr>
              <w:t>（4）用于食品经营的工具、用具、容器、设施保持清洁卫生，防止交叉污染或生熟混用。</w:t>
            </w:r>
          </w:p>
          <w:p>
            <w:pPr>
              <w:spacing w:line="250" w:lineRule="exact"/>
              <w:rPr>
                <w:rFonts w:eastAsia="方正仿宋_GBK"/>
                <w:bCs/>
                <w:szCs w:val="21"/>
              </w:rPr>
            </w:pPr>
            <w:r>
              <w:rPr>
                <w:rFonts w:eastAsia="方正仿宋_GBK"/>
                <w:bCs/>
                <w:szCs w:val="21"/>
              </w:rPr>
              <w:t>（5）按照要求对餐饮具进行清洗消毒或使用一次性和集中消毒餐饮具。</w:t>
            </w:r>
          </w:p>
          <w:p>
            <w:pPr>
              <w:spacing w:line="250" w:lineRule="exact"/>
              <w:rPr>
                <w:rFonts w:eastAsia="方正仿宋_GBK"/>
                <w:bCs/>
                <w:szCs w:val="21"/>
              </w:rPr>
            </w:pPr>
            <w:r>
              <w:rPr>
                <w:rFonts w:eastAsia="方正仿宋_GBK"/>
                <w:bCs/>
                <w:szCs w:val="21"/>
              </w:rPr>
              <w:t>（6）食品从业人员保持个人卫生，穿戴清洁的工作服，制售直接入口食品的，佩戴口罩和发帽。</w:t>
            </w:r>
          </w:p>
          <w:p>
            <w:pPr>
              <w:spacing w:line="250" w:lineRule="exact"/>
              <w:rPr>
                <w:rFonts w:eastAsia="方正仿宋_GBK"/>
                <w:bCs/>
                <w:szCs w:val="21"/>
              </w:rPr>
            </w:pPr>
            <w:r>
              <w:rPr>
                <w:rFonts w:eastAsia="方正仿宋_GBK"/>
                <w:bCs/>
                <w:szCs w:val="21"/>
              </w:rPr>
              <w:t>（7）制售的直接入口食品要有防蝇、防尘、防虫设施。</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（298）</w:t>
            </w:r>
            <w:r>
              <w:rPr>
                <w:rFonts w:eastAsia="方正仿宋_GBK"/>
                <w:bCs/>
                <w:szCs w:val="21"/>
              </w:rPr>
              <w:t>食品摊贩按规定区域、时间和限定品种经营；食品制售、贮存等设施设备与其经营食品品种、数量相适应，内外环境卫生较清洁，原辅材料感官及标识符合安全卫生要求。</w:t>
            </w:r>
          </w:p>
          <w:p>
            <w:pPr>
              <w:widowControl/>
              <w:spacing w:line="250" w:lineRule="exact"/>
              <w:jc w:val="left"/>
              <w:rPr>
                <w:rFonts w:eastAsia="方正仿宋_GBK"/>
                <w:bCs/>
                <w:szCs w:val="21"/>
              </w:rPr>
            </w:pPr>
          </w:p>
          <w:p>
            <w:pPr>
              <w:widowControl/>
              <w:spacing w:line="250" w:lineRule="exact"/>
              <w:jc w:val="left"/>
              <w:rPr>
                <w:rFonts w:eastAsia="方正仿宋_GBK"/>
                <w:bCs/>
                <w:szCs w:val="21"/>
              </w:rPr>
            </w:pPr>
            <w:r>
              <w:rPr>
                <w:rFonts w:hint="eastAsia" w:eastAsia="方正仿宋_GBK"/>
                <w:bCs/>
                <w:szCs w:val="21"/>
              </w:rPr>
              <w:t>（299）</w:t>
            </w:r>
            <w:r>
              <w:rPr>
                <w:rFonts w:eastAsia="方正仿宋_GBK"/>
                <w:bCs/>
                <w:szCs w:val="21"/>
              </w:rPr>
              <w:t>食品摊贩个人卫生良好，制售直接入口食品时，佩戴口罩和发帽；食品工具、容器及设备等清洁卫生，售卖的散装直接入口性食品，有较完善防蝇、防尘、防污染措施。</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rPr>
                <w:rFonts w:eastAsia="方正仿宋_GBK"/>
                <w:bCs/>
                <w:kern w:val="0"/>
                <w:szCs w:val="21"/>
              </w:rPr>
            </w:pPr>
            <w:r>
              <w:rPr>
                <w:rFonts w:eastAsia="方正仿宋_GBK"/>
                <w:bCs/>
                <w:kern w:val="0"/>
                <w:szCs w:val="21"/>
              </w:rPr>
              <w:t>（三十五）积极推行明厨亮灶和食品生产经营风险分级管理。从事接触直接入口食品工作的食品生产经营人员取得有效的健康合格证明。落实清洗消毒制度，防蝇防鼠等设施健全。食品生产经营单位严格执行国家相关标准。</w:t>
            </w:r>
          </w:p>
        </w:tc>
        <w:tc>
          <w:tcPr>
            <w:tcW w:w="4428" w:type="dxa"/>
            <w:noWrap w:val="0"/>
            <w:vAlign w:val="center"/>
          </w:tcPr>
          <w:p>
            <w:pPr>
              <w:spacing w:line="250" w:lineRule="exact"/>
              <w:rPr>
                <w:rFonts w:eastAsia="方正仿宋_GBK"/>
                <w:bCs/>
                <w:szCs w:val="21"/>
              </w:rPr>
            </w:pPr>
            <w:r>
              <w:rPr>
                <w:rFonts w:hint="eastAsia" w:eastAsia="方正仿宋_GBK"/>
                <w:bCs/>
                <w:szCs w:val="21"/>
              </w:rPr>
              <w:t>160.</w:t>
            </w:r>
            <w:r>
              <w:rPr>
                <w:rFonts w:eastAsia="方正仿宋_GBK"/>
                <w:bCs/>
                <w:szCs w:val="21"/>
              </w:rPr>
              <w:t>积极推行明厨亮灶管理，采用透明、视频等方式，将厨房环境卫生、冷食类食品加工制作、生食类食品加工制作、烹饪和餐饮具清洗消毒等过程，向社会公众展示，视频信息保存不少于 7 天。［参考文件：《餐饮服务明厨亮灶工作指导意见》］</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szCs w:val="21"/>
              </w:rPr>
              <w:t>（300）</w:t>
            </w:r>
            <w:r>
              <w:rPr>
                <w:rFonts w:eastAsia="方正仿宋_GBK"/>
                <w:bCs/>
                <w:szCs w:val="21"/>
              </w:rPr>
              <w:t>鼓励餐饮单位采用透明、视频等方式，能清晰看到厨房环境卫生、冷食类食品加工制作、生食类食品加工制作、烹饪和餐饮具清洗消毒等过程，加工场所内环境整洁，向社会公众展示。</w:t>
            </w:r>
          </w:p>
          <w:p>
            <w:pPr>
              <w:widowControl/>
              <w:spacing w:line="250" w:lineRule="exact"/>
              <w:jc w:val="left"/>
              <w:rPr>
                <w:rFonts w:eastAsia="方正仿宋_GBK"/>
                <w:bCs/>
                <w:szCs w:val="21"/>
              </w:rPr>
            </w:pPr>
            <w:r>
              <w:rPr>
                <w:rFonts w:hint="eastAsia" w:eastAsia="方正仿宋_GBK"/>
                <w:bCs/>
                <w:szCs w:val="21"/>
              </w:rPr>
              <w:t>（301）</w:t>
            </w:r>
            <w:r>
              <w:rPr>
                <w:rFonts w:eastAsia="方正仿宋_GBK"/>
                <w:bCs/>
                <w:szCs w:val="21"/>
              </w:rPr>
              <w:t>餐饮服务业实行食品安全监督量化分级管理，对持《食品小经营店登记证》的餐饮服务单位，进行餐饮服务食品安全等级评定，食品安全监督量化分级管理率</w:t>
            </w:r>
            <w:r>
              <w:rPr>
                <w:rFonts w:hint="eastAsia" w:eastAsia="方正仿宋_GBK"/>
                <w:bCs/>
                <w:szCs w:val="21"/>
              </w:rPr>
              <w:t>≥</w:t>
            </w:r>
            <w:r>
              <w:rPr>
                <w:rFonts w:eastAsia="方正仿宋_GBK"/>
                <w:bCs/>
                <w:szCs w:val="21"/>
              </w:rPr>
              <w:t>90%以上。餐饮服务食品安全等级公示牌应摆放、悬挂、张贴在餐饮服务单位门口、大厅等显著位置，严禁涂改、遮盖。</w:t>
            </w:r>
          </w:p>
          <w:p>
            <w:pPr>
              <w:widowControl/>
              <w:spacing w:line="250" w:lineRule="exact"/>
              <w:jc w:val="left"/>
              <w:rPr>
                <w:rFonts w:eastAsia="方正仿宋_GBK"/>
                <w:bCs/>
                <w:szCs w:val="21"/>
              </w:rPr>
            </w:pPr>
            <w:r>
              <w:rPr>
                <w:rFonts w:hint="eastAsia" w:eastAsia="方正仿宋_GBK"/>
                <w:bCs/>
                <w:szCs w:val="21"/>
              </w:rPr>
              <w:t>（302）</w:t>
            </w:r>
            <w:r>
              <w:rPr>
                <w:rFonts w:eastAsia="方正仿宋_GBK"/>
                <w:bCs/>
                <w:szCs w:val="21"/>
              </w:rPr>
              <w:t>餐饮服务食品安全等级评定标准、管理制度及相关材料，食品安全监督量化分级管理率</w:t>
            </w:r>
            <w:r>
              <w:rPr>
                <w:rFonts w:hint="eastAsia" w:eastAsia="方正仿宋_GBK"/>
                <w:bCs/>
                <w:szCs w:val="21"/>
              </w:rPr>
              <w:t>≥</w:t>
            </w:r>
            <w:r>
              <w:rPr>
                <w:rFonts w:eastAsia="方正仿宋_GBK"/>
                <w:bCs/>
                <w:szCs w:val="21"/>
              </w:rPr>
              <w:t>90%的支撑材料。</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161.</w:t>
            </w:r>
            <w:r>
              <w:rPr>
                <w:rFonts w:eastAsia="方正仿宋_GBK"/>
                <w:bCs/>
                <w:szCs w:val="21"/>
              </w:rPr>
              <w:t>建立食品安全风险管理网络平台，对食品生产经营实行风险分级管理，食品生产经营风险分级管理率</w:t>
            </w:r>
            <w:r>
              <w:rPr>
                <w:rFonts w:hint="eastAsia" w:eastAsia="方正仿宋_GBK"/>
                <w:bCs/>
                <w:szCs w:val="21"/>
              </w:rPr>
              <w:t>≥</w:t>
            </w:r>
            <w:r>
              <w:rPr>
                <w:rFonts w:eastAsia="方正仿宋_GBK"/>
                <w:bCs/>
                <w:szCs w:val="21"/>
              </w:rPr>
              <w:t>90%，逐步将食品摊贩、集中交易市场开办者、网络食品交易第三方平台开办者等纳入风险分级管理。[参考文件:《食品生产经营风险分级管理办法</w:t>
            </w:r>
            <w:r>
              <w:rPr>
                <w:rFonts w:hint="eastAsia" w:eastAsia="方正仿宋_GBK"/>
                <w:bCs/>
                <w:szCs w:val="21"/>
              </w:rPr>
              <w:t>（</w:t>
            </w:r>
            <w:r>
              <w:rPr>
                <w:rFonts w:eastAsia="方正仿宋_GBK"/>
                <w:bCs/>
                <w:szCs w:val="21"/>
              </w:rPr>
              <w:t>试行</w:t>
            </w:r>
            <w:r>
              <w:rPr>
                <w:rFonts w:hint="eastAsia" w:eastAsia="方正仿宋_GBK"/>
                <w:bCs/>
                <w:szCs w:val="21"/>
              </w:rPr>
              <w:t>）</w:t>
            </w:r>
            <w:r>
              <w:rPr>
                <w:rFonts w:eastAsia="方正仿宋_GBK"/>
                <w:bCs/>
                <w:szCs w:val="21"/>
              </w:rPr>
              <w:t>》]</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p>
            <w:pPr>
              <w:widowControl/>
              <w:spacing w:line="250" w:lineRule="exact"/>
              <w:rPr>
                <w:rFonts w:eastAsia="方正仿宋_GBK"/>
                <w:bCs/>
                <w:kern w:val="0"/>
                <w:szCs w:val="21"/>
              </w:rPr>
            </w:pP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162.</w:t>
            </w:r>
            <w:r>
              <w:rPr>
                <w:rFonts w:eastAsia="方正仿宋_GBK"/>
                <w:bCs/>
                <w:szCs w:val="21"/>
              </w:rPr>
              <w:t>食品生产经营者建立并执行从业人员健康管理制。从事接触直接入口食品工作的食品生产经营人员每年进行健康检查，取得健康合格证明后方可上岗工作。</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（303）</w:t>
            </w:r>
            <w:r>
              <w:rPr>
                <w:rFonts w:eastAsia="方正仿宋_GBK"/>
                <w:bCs/>
                <w:szCs w:val="21"/>
              </w:rPr>
              <w:t>食品从业人员必须经岗前食品安全法律、法规、业务技能的培训合格并持有效健康证明方可上岗，且每年进行一次复检、复训，患有痢疾、伤寒、病毒性肝炎等消化道传染病的人员，以及患有活动性肺结核、化脓性或者渗出性皮肤病等国务院卫生行政部门规定的有碍食品安全的疾病的人员，不得从事接触直接入口食品的工作。</w:t>
            </w:r>
          </w:p>
          <w:p>
            <w:pPr>
              <w:widowControl/>
              <w:spacing w:line="250" w:lineRule="exact"/>
              <w:jc w:val="left"/>
              <w:rPr>
                <w:rFonts w:eastAsia="方正仿宋_GBK"/>
                <w:bCs/>
                <w:szCs w:val="21"/>
              </w:rPr>
            </w:pPr>
            <w:r>
              <w:rPr>
                <w:rFonts w:hint="eastAsia" w:eastAsia="方正仿宋_GBK"/>
                <w:bCs/>
                <w:szCs w:val="21"/>
              </w:rPr>
              <w:t>（304）</w:t>
            </w:r>
            <w:r>
              <w:rPr>
                <w:rFonts w:eastAsia="方正仿宋_GBK"/>
                <w:bCs/>
                <w:szCs w:val="21"/>
              </w:rPr>
              <w:t>食品从业人员要注重个人卫生，做到</w:t>
            </w:r>
            <w:r>
              <w:rPr>
                <w:rFonts w:hint="eastAsia" w:eastAsia="方正仿宋_GBK"/>
                <w:bCs/>
                <w:szCs w:val="21"/>
              </w:rPr>
              <w:t>“</w:t>
            </w:r>
            <w:r>
              <w:rPr>
                <w:rFonts w:eastAsia="方正仿宋_GBK"/>
                <w:bCs/>
                <w:szCs w:val="21"/>
              </w:rPr>
              <w:t>五勤</w:t>
            </w:r>
            <w:r>
              <w:rPr>
                <w:rFonts w:hint="eastAsia" w:eastAsia="方正仿宋_GBK"/>
                <w:bCs/>
                <w:szCs w:val="21"/>
              </w:rPr>
              <w:t>”</w:t>
            </w:r>
            <w:r>
              <w:rPr>
                <w:rFonts w:eastAsia="方正仿宋_GBK"/>
                <w:bCs/>
                <w:szCs w:val="21"/>
              </w:rPr>
              <w:t>， 上岗时要应穿工作服、戴发帽，头发必须全部戴入帽内；不戴戒指，手表，手镯等首饰，不染指甲油；接触直接入口食品时要戴口罩和手套，使用专用工具取货。不准穿工作服上厕所，大小便后坚持洗手消毒；工作时严禁吸烟，不嚼口香糖、进食；不能随地吐痰，不准对着食品咳嗽或打喷嚏；私人物品、食品必须存放在指定的区域或更衣室内，不可放置在工作区内。</w:t>
            </w:r>
          </w:p>
          <w:p>
            <w:pPr>
              <w:widowControl/>
              <w:spacing w:line="250" w:lineRule="exact"/>
              <w:jc w:val="left"/>
              <w:rPr>
                <w:rFonts w:eastAsia="方正仿宋_GBK"/>
                <w:bCs/>
                <w:szCs w:val="21"/>
              </w:rPr>
            </w:pPr>
            <w:r>
              <w:rPr>
                <w:rFonts w:hint="eastAsia" w:eastAsia="方正仿宋_GBK"/>
                <w:bCs/>
                <w:szCs w:val="21"/>
              </w:rPr>
              <w:t>（305）</w:t>
            </w:r>
            <w:r>
              <w:rPr>
                <w:rFonts w:eastAsia="方正仿宋_GBK"/>
                <w:bCs/>
                <w:szCs w:val="21"/>
              </w:rPr>
              <w:t>健康查体资料、健康证发放统计表，从业人员</w:t>
            </w:r>
            <w:r>
              <w:rPr>
                <w:rFonts w:hint="eastAsia" w:eastAsia="方正仿宋_GBK"/>
                <w:bCs/>
                <w:szCs w:val="21"/>
              </w:rPr>
              <w:t>“</w:t>
            </w:r>
            <w:r>
              <w:rPr>
                <w:rFonts w:eastAsia="方正仿宋_GBK"/>
                <w:bCs/>
                <w:szCs w:val="21"/>
              </w:rPr>
              <w:t>五病</w:t>
            </w:r>
            <w:r>
              <w:rPr>
                <w:rFonts w:hint="eastAsia" w:eastAsia="方正仿宋_GBK"/>
                <w:bCs/>
                <w:szCs w:val="21"/>
              </w:rPr>
              <w:t>”</w:t>
            </w:r>
            <w:r>
              <w:rPr>
                <w:rFonts w:eastAsia="方正仿宋_GBK"/>
                <w:bCs/>
                <w:szCs w:val="21"/>
              </w:rPr>
              <w:t>调离资料，培训资料等齐全。</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143" w:hRule="atLeast"/>
          <w:jc w:val="center"/>
        </w:trPr>
        <w:tc>
          <w:tcPr>
            <w:tcW w:w="2485" w:type="dxa"/>
            <w:vMerge w:val="restart"/>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163.</w:t>
            </w:r>
            <w:r>
              <w:rPr>
                <w:rFonts w:eastAsia="方正仿宋_GBK"/>
                <w:bCs/>
                <w:szCs w:val="21"/>
              </w:rPr>
              <w:t>餐饮具使用前洗净、消毒，消毒后的餐饮具符合标准要求，并贮存在消毒柜或专用保洁柜内备用。餐饮具所用的洗涤剂、消毒剂及一次性餐饮具和集中消毒餐饮具向供货商索取其营业执照及检测合格报告等安全证明，不得重复使用一次性餐饮具或集中消毒餐饮具。［参考标准：《食品安全国家标准 消毒餐（饮）具》（GB 14934—2016）］</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（306）</w:t>
            </w:r>
            <w:r>
              <w:rPr>
                <w:rFonts w:eastAsia="方正仿宋_GBK"/>
                <w:bCs/>
                <w:szCs w:val="21"/>
              </w:rPr>
              <w:t>落实餐饮具清洗消毒制度， 配备清洗消毒设施设备、明确岗位职责、加强人员培训，做到有人员、有制度、有设施、会操作。</w:t>
            </w:r>
          </w:p>
          <w:p>
            <w:pPr>
              <w:widowControl/>
              <w:spacing w:line="250" w:lineRule="exact"/>
              <w:jc w:val="left"/>
              <w:rPr>
                <w:rFonts w:eastAsia="方正仿宋_GBK"/>
                <w:bCs/>
                <w:szCs w:val="21"/>
              </w:rPr>
            </w:pPr>
            <w:r>
              <w:rPr>
                <w:rFonts w:hint="eastAsia" w:eastAsia="方正仿宋_GBK"/>
                <w:bCs/>
                <w:szCs w:val="21"/>
              </w:rPr>
              <w:t>（307）</w:t>
            </w:r>
            <w:r>
              <w:rPr>
                <w:rFonts w:eastAsia="方正仿宋_GBK"/>
                <w:bCs/>
                <w:szCs w:val="21"/>
              </w:rPr>
              <w:t>确保餐用具严格清洗消毒后使用，餐饮用具清洗消毒不留残渣、不积水、不油滑，达到</w:t>
            </w:r>
            <w:r>
              <w:rPr>
                <w:rFonts w:hint="eastAsia" w:eastAsia="方正仿宋_GBK"/>
                <w:bCs/>
                <w:szCs w:val="21"/>
              </w:rPr>
              <w:t>“</w:t>
            </w:r>
            <w:r>
              <w:rPr>
                <w:rFonts w:eastAsia="方正仿宋_GBK"/>
                <w:bCs/>
                <w:szCs w:val="21"/>
              </w:rPr>
              <w:t>光、 洁、涩、干</w:t>
            </w:r>
            <w:r>
              <w:rPr>
                <w:rFonts w:hint="eastAsia" w:eastAsia="方正仿宋_GBK"/>
                <w:bCs/>
                <w:szCs w:val="21"/>
              </w:rPr>
              <w:t>”</w:t>
            </w:r>
            <w:r>
              <w:rPr>
                <w:rFonts w:eastAsia="方正仿宋_GBK"/>
                <w:bCs/>
                <w:szCs w:val="21"/>
              </w:rPr>
              <w:t>效果。一次性餐具不得重复使用。</w:t>
            </w:r>
          </w:p>
          <w:p>
            <w:pPr>
              <w:widowControl/>
              <w:spacing w:line="250" w:lineRule="exact"/>
              <w:jc w:val="left"/>
              <w:rPr>
                <w:rFonts w:eastAsia="方正仿宋_GBK"/>
                <w:bCs/>
                <w:szCs w:val="21"/>
              </w:rPr>
            </w:pPr>
            <w:r>
              <w:rPr>
                <w:rFonts w:hint="eastAsia" w:eastAsia="方正仿宋_GBK"/>
                <w:bCs/>
                <w:szCs w:val="21"/>
              </w:rPr>
              <w:t>（308）</w:t>
            </w:r>
            <w:r>
              <w:rPr>
                <w:rFonts w:eastAsia="方正仿宋_GBK"/>
                <w:bCs/>
                <w:szCs w:val="21"/>
              </w:rPr>
              <w:t>加强消毒后的保洁管理，消毒后的餐饮具入柜、密闭、不外露，防止消毒后的餐饮具被重新污染。供餐时即时提供餐饮具，不预先将餐饮具摆放在餐桌。</w:t>
            </w:r>
          </w:p>
          <w:p>
            <w:pPr>
              <w:widowControl/>
              <w:spacing w:line="250" w:lineRule="exact"/>
              <w:jc w:val="left"/>
              <w:rPr>
                <w:rFonts w:eastAsia="方正仿宋_GBK"/>
                <w:bCs/>
                <w:szCs w:val="21"/>
              </w:rPr>
            </w:pPr>
            <w:r>
              <w:rPr>
                <w:rFonts w:hint="eastAsia" w:eastAsia="方正仿宋_GBK"/>
                <w:bCs/>
                <w:szCs w:val="21"/>
              </w:rPr>
              <w:t>（309）</w:t>
            </w:r>
            <w:r>
              <w:rPr>
                <w:rFonts w:eastAsia="方正仿宋_GBK"/>
                <w:bCs/>
                <w:szCs w:val="21"/>
              </w:rPr>
              <w:t>加强对集中消毒的餐饮具采购、验收管理，索取餐饮具集中消毒企业的合法资质证照，索取每批次餐饮具的消毒合格证明文件，检查餐饮具包装和外观，人儿有食物残渣、污渍或包装破损的，不得采购、使用。</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769" w:hRule="atLeast"/>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164.</w:t>
            </w:r>
            <w:r>
              <w:rPr>
                <w:rFonts w:eastAsia="方正仿宋_GBK"/>
                <w:bCs/>
                <w:szCs w:val="21"/>
              </w:rPr>
              <w:t>健全防鼠、防蝇等病媒生物防制设施，具体要求参照疾病防控和医疗卫生服务部分的重点行业和单位防蝇和防鼠设施。</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（310）</w:t>
            </w:r>
            <w:r>
              <w:rPr>
                <w:rFonts w:eastAsia="方正仿宋_GBK"/>
                <w:bCs/>
                <w:szCs w:val="21"/>
              </w:rPr>
              <w:t>严格落实防鼠设施。防鼠网、挡鼠板设置全面规范。</w:t>
            </w:r>
          </w:p>
          <w:p>
            <w:pPr>
              <w:widowControl/>
              <w:spacing w:line="250" w:lineRule="exact"/>
              <w:jc w:val="left"/>
              <w:rPr>
                <w:rFonts w:eastAsia="方正仿宋_GBK"/>
                <w:bCs/>
                <w:szCs w:val="21"/>
              </w:rPr>
            </w:pPr>
            <w:r>
              <w:rPr>
                <w:rFonts w:eastAsia="方正仿宋_GBK"/>
                <w:bCs/>
                <w:szCs w:val="21"/>
              </w:rPr>
              <w:t>防鼠等设施要求：</w:t>
            </w:r>
            <w:r>
              <w:rPr>
                <w:rFonts w:ascii="Calibri" w:hAnsi="Calibri" w:eastAsia="方正仿宋_GBK" w:cs="Calibri"/>
                <w:bCs/>
                <w:szCs w:val="21"/>
              </w:rPr>
              <w:t>①</w:t>
            </w:r>
            <w:r>
              <w:rPr>
                <w:rFonts w:eastAsia="方正仿宋_GBK"/>
                <w:bCs/>
                <w:szCs w:val="21"/>
              </w:rPr>
              <w:t>防鼠网要求：与外界相通下水道、通风管道、排风扇等出入口应加设防蝇防鼠网，材质防蝇防鼠最好采用不锈钢网；通风管道、排风扇等出入口的防蝇防鼠网眼径要小于0.6cm；下水道防鼠网眼要小于1cm，防鼠网前30cm要加设栏栅阻挡垃圾堵塞网眼；管线入口等缝隙要用水泥填封。</w:t>
            </w:r>
            <w:r>
              <w:rPr>
                <w:rFonts w:ascii="Calibri" w:hAnsi="Calibri" w:eastAsia="方正仿宋_GBK" w:cs="Calibri"/>
                <w:bCs/>
                <w:szCs w:val="21"/>
              </w:rPr>
              <w:t>②</w:t>
            </w:r>
            <w:r>
              <w:rPr>
                <w:rFonts w:eastAsia="方正仿宋_GBK"/>
                <w:bCs/>
                <w:szCs w:val="21"/>
              </w:rPr>
              <w:t>防鼠板要求：在与外界相通门窗最好采用金属材质，与门框或地面间的门窗缝隙要小于0.6cm；食品库房等在食品库房等入口处设置63cm以上的铁皮防鼠板，两边设置凹槽，以固定防鼠板。</w:t>
            </w:r>
          </w:p>
          <w:p>
            <w:pPr>
              <w:widowControl/>
              <w:spacing w:line="250" w:lineRule="exact"/>
              <w:jc w:val="left"/>
              <w:rPr>
                <w:rFonts w:eastAsia="方正仿宋_GBK"/>
                <w:bCs/>
                <w:szCs w:val="21"/>
              </w:rPr>
            </w:pPr>
            <w:r>
              <w:rPr>
                <w:rFonts w:hint="eastAsia" w:eastAsia="方正仿宋_GBK"/>
                <w:bCs/>
                <w:szCs w:val="21"/>
              </w:rPr>
              <w:t>（311）</w:t>
            </w:r>
            <w:r>
              <w:rPr>
                <w:rFonts w:eastAsia="方正仿宋_GBK"/>
                <w:bCs/>
                <w:szCs w:val="21"/>
              </w:rPr>
              <w:t>严格落实防蝇设施。沙门、纱窗、防蝇帘、风幕机、灭蝇灯要全面规范设置并正确使用。</w:t>
            </w:r>
          </w:p>
          <w:p>
            <w:pPr>
              <w:widowControl/>
              <w:spacing w:line="250" w:lineRule="exact"/>
              <w:jc w:val="left"/>
              <w:rPr>
                <w:rFonts w:eastAsia="方正仿宋_GBK"/>
                <w:bCs/>
                <w:szCs w:val="21"/>
              </w:rPr>
            </w:pPr>
            <w:r>
              <w:rPr>
                <w:rFonts w:eastAsia="方正仿宋_GBK"/>
                <w:bCs/>
                <w:szCs w:val="21"/>
              </w:rPr>
              <w:t>防蝇设施要求：</w:t>
            </w:r>
            <w:r>
              <w:rPr>
                <w:rFonts w:ascii="Calibri" w:hAnsi="Calibri" w:eastAsia="方正仿宋_GBK" w:cs="Calibri"/>
                <w:bCs/>
                <w:szCs w:val="21"/>
              </w:rPr>
              <w:t>①</w:t>
            </w:r>
            <w:r>
              <w:rPr>
                <w:rFonts w:eastAsia="方正仿宋_GBK"/>
                <w:bCs/>
                <w:szCs w:val="21"/>
              </w:rPr>
              <w:t>纱门纱窗要求：在生产经营场所的入口处要设置防蝇沙门、塑料门帘、风幕或风道等设施，;对外能够开启与外界相通的开启式窗户的窗口要设置纱窗，所设置的防蝇设施要有效防止苍蝇进入。</w:t>
            </w:r>
            <w:r>
              <w:rPr>
                <w:rFonts w:ascii="Calibri" w:hAnsi="Calibri" w:eastAsia="方正仿宋_GBK" w:cs="Calibri"/>
                <w:bCs/>
                <w:szCs w:val="21"/>
              </w:rPr>
              <w:t>②</w:t>
            </w:r>
            <w:r>
              <w:rPr>
                <w:rFonts w:eastAsia="方正仿宋_GBK"/>
                <w:bCs/>
                <w:szCs w:val="21"/>
              </w:rPr>
              <w:t>灭蝇灯:在生产经营场所的入口处或通道处安置灭蝇灯，设置高度1.5</w:t>
            </w:r>
            <w:r>
              <w:rPr>
                <w:rFonts w:hint="eastAsia" w:eastAsia="方正仿宋_GBK"/>
                <w:bCs/>
                <w:szCs w:val="21"/>
              </w:rPr>
              <w:t>—</w:t>
            </w:r>
            <w:r>
              <w:rPr>
                <w:rFonts w:eastAsia="方正仿宋_GBK"/>
                <w:bCs/>
                <w:szCs w:val="21"/>
              </w:rPr>
              <w:t>2米左右，晚上开灯，在光线较暗处的，白天也可开灯,严禁在食品储存地或食品操作台的上方设置灭蝇灯。</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rPr>
                <w:rFonts w:eastAsia="方正仿宋_GBK"/>
                <w:bCs/>
                <w:kern w:val="0"/>
                <w:szCs w:val="21"/>
              </w:rPr>
            </w:pPr>
            <w:r>
              <w:rPr>
                <w:rFonts w:eastAsia="方正仿宋_GBK"/>
                <w:bCs/>
                <w:kern w:val="0"/>
                <w:szCs w:val="21"/>
              </w:rPr>
              <w:t>（三十六）辖区内积极推广分餐制和公筷制，大力倡导</w:t>
            </w:r>
            <w:r>
              <w:rPr>
                <w:rFonts w:hint="eastAsia" w:eastAsia="方正仿宋_GBK"/>
                <w:bCs/>
                <w:kern w:val="0"/>
                <w:szCs w:val="21"/>
              </w:rPr>
              <w:t>“</w:t>
            </w:r>
            <w:r>
              <w:rPr>
                <w:rFonts w:eastAsia="方正仿宋_GBK"/>
                <w:bCs/>
                <w:kern w:val="0"/>
                <w:szCs w:val="21"/>
              </w:rPr>
              <w:t>光盘行动</w:t>
            </w:r>
            <w:r>
              <w:rPr>
                <w:rFonts w:hint="eastAsia" w:eastAsia="方正仿宋_GBK"/>
                <w:bCs/>
                <w:kern w:val="0"/>
                <w:szCs w:val="21"/>
              </w:rPr>
              <w:t>”</w:t>
            </w:r>
            <w:r>
              <w:rPr>
                <w:rFonts w:eastAsia="方正仿宋_GBK"/>
                <w:bCs/>
                <w:kern w:val="0"/>
                <w:szCs w:val="21"/>
              </w:rPr>
              <w:t>。辖区内无贩卖、制售、食用野生动物现象。</w:t>
            </w:r>
          </w:p>
        </w:tc>
        <w:tc>
          <w:tcPr>
            <w:tcW w:w="4428" w:type="dxa"/>
            <w:noWrap w:val="0"/>
            <w:vAlign w:val="center"/>
          </w:tcPr>
          <w:p>
            <w:pPr>
              <w:spacing w:line="250" w:lineRule="exact"/>
              <w:rPr>
                <w:rFonts w:eastAsia="方正仿宋_GBK"/>
                <w:bCs/>
                <w:szCs w:val="21"/>
              </w:rPr>
            </w:pPr>
            <w:r>
              <w:rPr>
                <w:rFonts w:hint="eastAsia" w:eastAsia="方正仿宋_GBK"/>
                <w:bCs/>
                <w:szCs w:val="21"/>
              </w:rPr>
              <w:t>165.</w:t>
            </w:r>
            <w:r>
              <w:rPr>
                <w:rFonts w:eastAsia="方正仿宋_GBK"/>
                <w:bCs/>
                <w:szCs w:val="21"/>
              </w:rPr>
              <w:t>结合本地区实际，制定餐饮服务业分餐制、公筷制及</w:t>
            </w:r>
            <w:r>
              <w:rPr>
                <w:rFonts w:hint="eastAsia" w:eastAsia="方正仿宋_GBK"/>
                <w:bCs/>
                <w:szCs w:val="21"/>
              </w:rPr>
              <w:t>“</w:t>
            </w:r>
            <w:r>
              <w:rPr>
                <w:rFonts w:eastAsia="方正仿宋_GBK"/>
                <w:bCs/>
                <w:szCs w:val="21"/>
              </w:rPr>
              <w:t>光盘行动</w:t>
            </w:r>
            <w:r>
              <w:rPr>
                <w:rFonts w:hint="eastAsia" w:eastAsia="方正仿宋_GBK"/>
                <w:bCs/>
                <w:szCs w:val="21"/>
              </w:rPr>
              <w:t>”</w:t>
            </w:r>
            <w:r>
              <w:rPr>
                <w:rFonts w:eastAsia="方正仿宋_GBK"/>
                <w:bCs/>
                <w:szCs w:val="21"/>
              </w:rPr>
              <w:t>服务规范，积极推广分餐制和公筷制、</w:t>
            </w:r>
            <w:r>
              <w:rPr>
                <w:rFonts w:hint="eastAsia" w:eastAsia="方正仿宋_GBK"/>
                <w:bCs/>
                <w:szCs w:val="21"/>
              </w:rPr>
              <w:t>“</w:t>
            </w:r>
            <w:r>
              <w:rPr>
                <w:rFonts w:eastAsia="方正仿宋_GBK"/>
                <w:bCs/>
                <w:szCs w:val="21"/>
              </w:rPr>
              <w:t>光盘行动</w:t>
            </w:r>
            <w:r>
              <w:rPr>
                <w:rFonts w:hint="eastAsia" w:eastAsia="方正仿宋_GBK"/>
                <w:bCs/>
                <w:szCs w:val="21"/>
              </w:rPr>
              <w:t>”</w:t>
            </w:r>
            <w:r>
              <w:rPr>
                <w:rFonts w:eastAsia="方正仿宋_GBK"/>
                <w:bCs/>
                <w:szCs w:val="21"/>
              </w:rPr>
              <w:t>，引导广大消费者文明用餐。</w:t>
            </w:r>
          </w:p>
          <w:p>
            <w:pPr>
              <w:spacing w:line="250" w:lineRule="exact"/>
              <w:rPr>
                <w:rFonts w:eastAsia="方正仿宋_GBK"/>
                <w:bCs/>
                <w:szCs w:val="21"/>
              </w:rPr>
            </w:pPr>
            <w:r>
              <w:rPr>
                <w:rFonts w:hint="eastAsia" w:eastAsia="方正仿宋_GBK"/>
                <w:bCs/>
                <w:szCs w:val="21"/>
              </w:rPr>
              <w:t>（</w:t>
            </w:r>
            <w:r>
              <w:rPr>
                <w:rFonts w:eastAsia="方正仿宋_GBK"/>
                <w:bCs/>
                <w:szCs w:val="21"/>
              </w:rPr>
              <w:t>1</w:t>
            </w:r>
            <w:r>
              <w:rPr>
                <w:rFonts w:hint="eastAsia" w:eastAsia="方正仿宋_GBK"/>
                <w:bCs/>
                <w:szCs w:val="21"/>
              </w:rPr>
              <w:t>）</w:t>
            </w:r>
            <w:r>
              <w:rPr>
                <w:rFonts w:eastAsia="方正仿宋_GBK"/>
                <w:bCs/>
                <w:szCs w:val="21"/>
              </w:rPr>
              <w:t>餐饮服务行业主管部门积极引导餐饮服务经营者，对各类集体食堂、会议及大型活动就餐，实施分餐制或自助餐等就餐方式。</w:t>
            </w:r>
          </w:p>
          <w:p>
            <w:pPr>
              <w:spacing w:line="250" w:lineRule="exact"/>
              <w:rPr>
                <w:rFonts w:eastAsia="方正仿宋_GBK"/>
                <w:bCs/>
                <w:szCs w:val="21"/>
              </w:rPr>
            </w:pPr>
            <w:r>
              <w:rPr>
                <w:rFonts w:hint="eastAsia" w:eastAsia="方正仿宋_GBK"/>
                <w:bCs/>
                <w:szCs w:val="21"/>
              </w:rPr>
              <w:t>（</w:t>
            </w:r>
            <w:r>
              <w:rPr>
                <w:rFonts w:eastAsia="方正仿宋_GBK"/>
                <w:bCs/>
                <w:szCs w:val="21"/>
              </w:rPr>
              <w:t>2</w:t>
            </w:r>
            <w:r>
              <w:rPr>
                <w:rFonts w:hint="eastAsia" w:eastAsia="方正仿宋_GBK"/>
                <w:bCs/>
                <w:szCs w:val="21"/>
              </w:rPr>
              <w:t>）</w:t>
            </w:r>
            <w:r>
              <w:rPr>
                <w:rFonts w:eastAsia="方正仿宋_GBK"/>
                <w:bCs/>
                <w:szCs w:val="21"/>
              </w:rPr>
              <w:t>在公共用餐场所显著位置摆放标识公筷公勺和消毒日期的工作台，便于服务人员或就餐者取用。2人</w:t>
            </w:r>
            <w:r>
              <w:rPr>
                <w:rFonts w:hint="eastAsia" w:eastAsia="方正仿宋_GBK"/>
                <w:bCs/>
                <w:szCs w:val="21"/>
              </w:rPr>
              <w:t>（</w:t>
            </w:r>
            <w:r>
              <w:rPr>
                <w:rFonts w:eastAsia="方正仿宋_GBK"/>
                <w:bCs/>
                <w:szCs w:val="21"/>
              </w:rPr>
              <w:t>含2人</w:t>
            </w:r>
            <w:r>
              <w:rPr>
                <w:rFonts w:hint="eastAsia" w:eastAsia="方正仿宋_GBK"/>
                <w:bCs/>
                <w:szCs w:val="21"/>
              </w:rPr>
              <w:t>）</w:t>
            </w:r>
            <w:r>
              <w:rPr>
                <w:rFonts w:eastAsia="方正仿宋_GBK"/>
                <w:bCs/>
                <w:szCs w:val="21"/>
              </w:rPr>
              <w:t>以上聚餐时，可在每份菜品旁摆放一套公筷</w:t>
            </w:r>
            <w:r>
              <w:rPr>
                <w:rFonts w:hint="eastAsia" w:eastAsia="方正仿宋_GBK"/>
                <w:bCs/>
                <w:szCs w:val="21"/>
              </w:rPr>
              <w:t>（</w:t>
            </w:r>
            <w:r>
              <w:rPr>
                <w:rFonts w:eastAsia="方正仿宋_GBK"/>
                <w:bCs/>
                <w:szCs w:val="21"/>
              </w:rPr>
              <w:t>公</w:t>
            </w:r>
            <w:r>
              <w:rPr>
                <w:rFonts w:hint="eastAsia" w:eastAsia="方正仿宋_GBK"/>
                <w:bCs/>
                <w:szCs w:val="21"/>
              </w:rPr>
              <w:t>）</w:t>
            </w:r>
            <w:r>
              <w:rPr>
                <w:rFonts w:eastAsia="方正仿宋_GBK"/>
                <w:bCs/>
                <w:szCs w:val="21"/>
              </w:rPr>
              <w:t>，或在每位就餐者自用筷</w:t>
            </w:r>
            <w:r>
              <w:rPr>
                <w:rFonts w:hint="eastAsia" w:eastAsia="方正仿宋_GBK"/>
                <w:bCs/>
                <w:szCs w:val="21"/>
              </w:rPr>
              <w:t>（</w:t>
            </w:r>
            <w:r>
              <w:rPr>
                <w:rFonts w:eastAsia="方正仿宋_GBK"/>
                <w:bCs/>
                <w:szCs w:val="21"/>
              </w:rPr>
              <w:t>勺</w:t>
            </w:r>
            <w:r>
              <w:rPr>
                <w:rFonts w:hint="eastAsia" w:eastAsia="方正仿宋_GBK"/>
                <w:bCs/>
                <w:szCs w:val="21"/>
              </w:rPr>
              <w:t>）</w:t>
            </w:r>
            <w:r>
              <w:rPr>
                <w:rFonts w:eastAsia="方正仿宋_GBK"/>
                <w:bCs/>
                <w:szCs w:val="21"/>
              </w:rPr>
              <w:t>边摆放一套颜色区分的公筷</w:t>
            </w:r>
            <w:r>
              <w:rPr>
                <w:rFonts w:hint="eastAsia" w:eastAsia="方正仿宋_GBK"/>
                <w:bCs/>
                <w:szCs w:val="21"/>
              </w:rPr>
              <w:t>（</w:t>
            </w:r>
            <w:r>
              <w:rPr>
                <w:rFonts w:eastAsia="方正仿宋_GBK"/>
                <w:bCs/>
                <w:szCs w:val="21"/>
              </w:rPr>
              <w:t>公勺</w:t>
            </w:r>
            <w:r>
              <w:rPr>
                <w:rFonts w:hint="eastAsia" w:eastAsia="方正仿宋_GBK"/>
                <w:bCs/>
                <w:szCs w:val="21"/>
              </w:rPr>
              <w:t>）</w:t>
            </w:r>
            <w:r>
              <w:rPr>
                <w:rFonts w:eastAsia="方正仿宋_GBK"/>
                <w:bCs/>
                <w:szCs w:val="21"/>
              </w:rPr>
              <w:t>。</w:t>
            </w:r>
          </w:p>
          <w:p>
            <w:pPr>
              <w:spacing w:line="250" w:lineRule="exact"/>
              <w:rPr>
                <w:rFonts w:eastAsia="方正仿宋_GBK"/>
                <w:bCs/>
                <w:szCs w:val="21"/>
              </w:rPr>
            </w:pPr>
            <w:r>
              <w:rPr>
                <w:rFonts w:hint="eastAsia" w:eastAsia="方正仿宋_GBK"/>
                <w:bCs/>
                <w:szCs w:val="21"/>
              </w:rPr>
              <w:t>（</w:t>
            </w:r>
            <w:r>
              <w:rPr>
                <w:rFonts w:eastAsia="方正仿宋_GBK"/>
                <w:bCs/>
                <w:szCs w:val="21"/>
              </w:rPr>
              <w:t>3</w:t>
            </w:r>
            <w:r>
              <w:rPr>
                <w:rFonts w:hint="eastAsia" w:eastAsia="方正仿宋_GBK"/>
                <w:bCs/>
                <w:szCs w:val="21"/>
              </w:rPr>
              <w:t>）</w:t>
            </w:r>
            <w:r>
              <w:rPr>
                <w:rFonts w:eastAsia="方正仿宋_GBK"/>
                <w:bCs/>
                <w:szCs w:val="21"/>
              </w:rPr>
              <w:t>餐饮服务经营者主动在传统菜单上增加部分菜品的半份</w:t>
            </w:r>
            <w:r>
              <w:rPr>
                <w:rFonts w:hint="eastAsia" w:eastAsia="方正仿宋_GBK"/>
                <w:bCs/>
                <w:szCs w:val="21"/>
              </w:rPr>
              <w:t>（</w:t>
            </w:r>
            <w:r>
              <w:rPr>
                <w:rFonts w:eastAsia="方正仿宋_GBK"/>
                <w:bCs/>
                <w:szCs w:val="21"/>
              </w:rPr>
              <w:t>或小份</w:t>
            </w:r>
            <w:r>
              <w:rPr>
                <w:rFonts w:hint="eastAsia" w:eastAsia="方正仿宋_GBK"/>
                <w:bCs/>
                <w:szCs w:val="21"/>
              </w:rPr>
              <w:t>）</w:t>
            </w:r>
            <w:r>
              <w:rPr>
                <w:rFonts w:eastAsia="方正仿宋_GBK"/>
                <w:bCs/>
                <w:szCs w:val="21"/>
              </w:rPr>
              <w:t>的明码标价。主动提醒消费者适量点餐，主动提供剩餐打包服务，杜绝餐桌上的浪费。</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（312）</w:t>
            </w:r>
            <w:r>
              <w:rPr>
                <w:rFonts w:eastAsia="方正仿宋_GBK"/>
                <w:bCs/>
                <w:szCs w:val="21"/>
              </w:rPr>
              <w:t>在就餐场所有倡导使用</w:t>
            </w:r>
            <w:r>
              <w:rPr>
                <w:rFonts w:hint="eastAsia" w:eastAsia="方正仿宋_GBK"/>
                <w:bCs/>
                <w:szCs w:val="21"/>
              </w:rPr>
              <w:t>“</w:t>
            </w:r>
            <w:r>
              <w:rPr>
                <w:rFonts w:eastAsia="方正仿宋_GBK"/>
                <w:bCs/>
                <w:szCs w:val="21"/>
              </w:rPr>
              <w:t>公勺公筷</w:t>
            </w:r>
            <w:r>
              <w:rPr>
                <w:rFonts w:hint="eastAsia" w:eastAsia="方正仿宋_GBK"/>
                <w:bCs/>
                <w:szCs w:val="21"/>
              </w:rPr>
              <w:t>”</w:t>
            </w:r>
            <w:r>
              <w:rPr>
                <w:rFonts w:eastAsia="方正仿宋_GBK"/>
                <w:bCs/>
                <w:szCs w:val="21"/>
              </w:rPr>
              <w:t>宣传，设有为消费者自取的</w:t>
            </w:r>
            <w:r>
              <w:rPr>
                <w:rFonts w:hint="eastAsia" w:eastAsia="方正仿宋_GBK"/>
                <w:bCs/>
                <w:szCs w:val="21"/>
              </w:rPr>
              <w:t>“</w:t>
            </w:r>
            <w:r>
              <w:rPr>
                <w:rFonts w:eastAsia="方正仿宋_GBK"/>
                <w:bCs/>
                <w:szCs w:val="21"/>
              </w:rPr>
              <w:t>公勺、公筷</w:t>
            </w:r>
            <w:r>
              <w:rPr>
                <w:rFonts w:hint="eastAsia" w:eastAsia="方正仿宋_GBK"/>
                <w:bCs/>
                <w:szCs w:val="21"/>
              </w:rPr>
              <w:t>”</w:t>
            </w:r>
            <w:r>
              <w:rPr>
                <w:rFonts w:eastAsia="方正仿宋_GBK"/>
                <w:bCs/>
                <w:szCs w:val="21"/>
              </w:rPr>
              <w:t>，</w:t>
            </w:r>
            <w:r>
              <w:rPr>
                <w:rFonts w:hint="eastAsia" w:eastAsia="方正仿宋_GBK"/>
                <w:bCs/>
                <w:szCs w:val="21"/>
              </w:rPr>
              <w:t>“</w:t>
            </w:r>
            <w:r>
              <w:rPr>
                <w:rFonts w:eastAsia="方正仿宋_GBK"/>
                <w:bCs/>
                <w:szCs w:val="21"/>
              </w:rPr>
              <w:t>公勺、公筷</w:t>
            </w:r>
            <w:r>
              <w:rPr>
                <w:rFonts w:hint="eastAsia" w:eastAsia="方正仿宋_GBK"/>
                <w:bCs/>
                <w:szCs w:val="21"/>
              </w:rPr>
              <w:t>”</w:t>
            </w:r>
            <w:r>
              <w:rPr>
                <w:rFonts w:eastAsia="方正仿宋_GBK"/>
                <w:bCs/>
                <w:szCs w:val="21"/>
              </w:rPr>
              <w:t>清洁密闭存放。</w:t>
            </w:r>
          </w:p>
          <w:p>
            <w:pPr>
              <w:widowControl/>
              <w:spacing w:line="250" w:lineRule="exact"/>
              <w:jc w:val="left"/>
              <w:rPr>
                <w:rFonts w:eastAsia="方正仿宋_GBK"/>
                <w:bCs/>
                <w:szCs w:val="21"/>
              </w:rPr>
            </w:pPr>
            <w:r>
              <w:rPr>
                <w:rFonts w:hint="eastAsia" w:eastAsia="方正仿宋_GBK"/>
                <w:bCs/>
                <w:szCs w:val="21"/>
              </w:rPr>
              <w:t>（313）</w:t>
            </w:r>
            <w:r>
              <w:rPr>
                <w:rFonts w:eastAsia="方正仿宋_GBK"/>
                <w:bCs/>
                <w:szCs w:val="21"/>
              </w:rPr>
              <w:t>在就餐场所有倡导</w:t>
            </w:r>
            <w:r>
              <w:rPr>
                <w:rFonts w:hint="eastAsia" w:eastAsia="方正仿宋_GBK"/>
                <w:bCs/>
                <w:szCs w:val="21"/>
              </w:rPr>
              <w:t>“</w:t>
            </w:r>
            <w:r>
              <w:rPr>
                <w:rFonts w:eastAsia="方正仿宋_GBK"/>
                <w:bCs/>
                <w:szCs w:val="21"/>
              </w:rPr>
              <w:t>光盘行动</w:t>
            </w:r>
            <w:r>
              <w:rPr>
                <w:rFonts w:hint="eastAsia" w:eastAsia="方正仿宋_GBK"/>
                <w:bCs/>
                <w:szCs w:val="21"/>
              </w:rPr>
              <w:t>”</w:t>
            </w:r>
            <w:r>
              <w:rPr>
                <w:rFonts w:eastAsia="方正仿宋_GBK"/>
                <w:bCs/>
                <w:szCs w:val="21"/>
              </w:rPr>
              <w:t>等制止餐饮浪费的宣传，在菜单中50%以上的菜品有半份</w:t>
            </w:r>
            <w:r>
              <w:rPr>
                <w:rFonts w:hint="eastAsia" w:eastAsia="方正仿宋_GBK"/>
                <w:bCs/>
                <w:szCs w:val="21"/>
              </w:rPr>
              <w:t>（</w:t>
            </w:r>
            <w:r>
              <w:rPr>
                <w:rFonts w:eastAsia="方正仿宋_GBK"/>
                <w:bCs/>
                <w:szCs w:val="21"/>
              </w:rPr>
              <w:t>或小份</w:t>
            </w:r>
            <w:r>
              <w:rPr>
                <w:rFonts w:hint="eastAsia" w:eastAsia="方正仿宋_GBK"/>
                <w:bCs/>
                <w:szCs w:val="21"/>
              </w:rPr>
              <w:t>）</w:t>
            </w:r>
            <w:r>
              <w:rPr>
                <w:rFonts w:eastAsia="方正仿宋_GBK"/>
                <w:bCs/>
                <w:szCs w:val="21"/>
              </w:rPr>
              <w:t>的明码标价。</w:t>
            </w:r>
          </w:p>
        </w:tc>
        <w:tc>
          <w:tcPr>
            <w:tcW w:w="1434" w:type="dxa"/>
            <w:noWrap w:val="0"/>
            <w:vAlign w:val="center"/>
          </w:tcPr>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r>
              <w:rPr>
                <w:rFonts w:eastAsia="方正仿宋_GBK"/>
                <w:bCs/>
                <w:kern w:val="0"/>
                <w:szCs w:val="21"/>
              </w:rPr>
              <w:t>州市场监管局</w:t>
            </w:r>
          </w:p>
          <w:p>
            <w:pPr>
              <w:widowControl/>
              <w:spacing w:line="250" w:lineRule="exact"/>
              <w:jc w:val="center"/>
              <w:rPr>
                <w:rFonts w:eastAsia="方正仿宋_GBK"/>
                <w:bCs/>
                <w:kern w:val="0"/>
                <w:szCs w:val="21"/>
              </w:rPr>
            </w:pPr>
            <w:r>
              <w:rPr>
                <w:rFonts w:eastAsia="方正仿宋_GBK"/>
                <w:bCs/>
                <w:kern w:val="0"/>
                <w:szCs w:val="21"/>
              </w:rPr>
              <w:t>州文明办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166.</w:t>
            </w:r>
            <w:r>
              <w:rPr>
                <w:rFonts w:eastAsia="方正仿宋_GBK"/>
                <w:bCs/>
                <w:szCs w:val="21"/>
              </w:rPr>
              <w:t>严格执行全面禁止非法野生动物交易的有关规定。食品生产经营者落实各类动物及其制品进货查验记录制度、索票制度。各级相关职能部门要加强对辖区内贩卖、制售、食用野生动物等的监管，杜绝非法野生动物交易。</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（314）</w:t>
            </w:r>
            <w:r>
              <w:rPr>
                <w:rFonts w:eastAsia="方正仿宋_GBK"/>
                <w:bCs/>
                <w:szCs w:val="21"/>
              </w:rPr>
              <w:t>有禁售、禁食野生动物宣传，</w:t>
            </w:r>
          </w:p>
          <w:p>
            <w:pPr>
              <w:widowControl/>
              <w:spacing w:line="250" w:lineRule="exact"/>
              <w:jc w:val="left"/>
              <w:rPr>
                <w:rFonts w:eastAsia="方正仿宋_GBK"/>
                <w:bCs/>
                <w:szCs w:val="21"/>
              </w:rPr>
            </w:pPr>
            <w:r>
              <w:rPr>
                <w:rFonts w:hint="eastAsia" w:eastAsia="方正仿宋_GBK"/>
                <w:bCs/>
                <w:szCs w:val="21"/>
              </w:rPr>
              <w:t>（315）</w:t>
            </w:r>
            <w:r>
              <w:rPr>
                <w:rFonts w:eastAsia="方正仿宋_GBK"/>
                <w:bCs/>
                <w:szCs w:val="21"/>
              </w:rPr>
              <w:t>无贩卖、制售、食用野生动物等交易。</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州市场监管局</w:t>
            </w:r>
          </w:p>
          <w:p>
            <w:pPr>
              <w:widowControl/>
              <w:spacing w:line="250" w:lineRule="exact"/>
              <w:jc w:val="center"/>
              <w:rPr>
                <w:rFonts w:hint="eastAsia" w:eastAsia="方正仿宋_GBK"/>
                <w:bCs/>
                <w:kern w:val="0"/>
                <w:szCs w:val="21"/>
              </w:rPr>
            </w:pPr>
            <w:r>
              <w:rPr>
                <w:rFonts w:hint="eastAsia" w:eastAsia="方正仿宋_GBK"/>
                <w:bCs/>
                <w:kern w:val="0"/>
                <w:szCs w:val="21"/>
              </w:rPr>
              <w:t>州林草局</w:t>
            </w:r>
          </w:p>
          <w:p>
            <w:pPr>
              <w:widowControl/>
              <w:spacing w:line="250" w:lineRule="exact"/>
              <w:jc w:val="center"/>
              <w:rPr>
                <w:rFonts w:eastAsia="方正仿宋_GBK"/>
                <w:bCs/>
                <w:kern w:val="0"/>
                <w:szCs w:val="21"/>
              </w:rPr>
            </w:pPr>
            <w:r>
              <w:rPr>
                <w:rFonts w:eastAsia="方正仿宋_GBK"/>
                <w:bCs/>
                <w:kern w:val="0"/>
                <w:szCs w:val="21"/>
              </w:rPr>
              <w:t>州公安局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rPr>
                <w:rFonts w:eastAsia="方正仿宋_GBK"/>
                <w:bCs/>
                <w:kern w:val="0"/>
                <w:szCs w:val="21"/>
              </w:rPr>
            </w:pPr>
            <w:r>
              <w:rPr>
                <w:rFonts w:eastAsia="方正仿宋_GBK"/>
                <w:bCs/>
                <w:kern w:val="0"/>
                <w:szCs w:val="21"/>
              </w:rPr>
              <w:t>（三十七）市政供水、自备供水、居民小区供水管理规范，供水单位有卫生许可证。二次供水符合国家相关标准要求。开展水质监测工作，采样点选择、检验项目和频率符合相关要求。</w:t>
            </w:r>
          </w:p>
        </w:tc>
        <w:tc>
          <w:tcPr>
            <w:tcW w:w="4428" w:type="dxa"/>
            <w:noWrap w:val="0"/>
            <w:vAlign w:val="center"/>
          </w:tcPr>
          <w:p>
            <w:pPr>
              <w:spacing w:line="250" w:lineRule="exact"/>
              <w:rPr>
                <w:rFonts w:eastAsia="方正仿宋_GBK"/>
                <w:bCs/>
                <w:szCs w:val="21"/>
              </w:rPr>
            </w:pPr>
            <w:r>
              <w:rPr>
                <w:rFonts w:hint="eastAsia" w:eastAsia="方正仿宋_GBK"/>
                <w:bCs/>
                <w:szCs w:val="21"/>
              </w:rPr>
              <w:t>167.</w:t>
            </w:r>
            <w:r>
              <w:rPr>
                <w:rFonts w:eastAsia="方正仿宋_GBK"/>
                <w:bCs/>
                <w:szCs w:val="21"/>
              </w:rPr>
              <w:t>根据国家或省级卫生健康行政部门要求，制定本地区生活饮用水水质监测工作方案，明确水质监测的采样点要求，检测项目和频率，按要求开展水质监测工作，相关档案资料齐全。鼓励有条件的地区安装使用生活饮用水水质电子监管系统开展水质监测。供水责任单位按照国家和本地区要求定期进行水质检验，做好水质档案管理工作。</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（316）</w:t>
            </w:r>
            <w:r>
              <w:rPr>
                <w:rFonts w:eastAsia="方正仿宋_GBK"/>
                <w:bCs/>
                <w:szCs w:val="21"/>
              </w:rPr>
              <w:t>有市政供水、自备供水准入制度，市政供水水源一览表，市政供水、自备供水单位一览表，供水企业一览表，供水单位（企业）卫生许可证复印件；二次供水、小区直饮水的许可准入制度。</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168.</w:t>
            </w:r>
            <w:r>
              <w:rPr>
                <w:rFonts w:eastAsia="方正仿宋_GBK"/>
                <w:bCs/>
                <w:szCs w:val="21"/>
              </w:rPr>
              <w:t>集中式供水（市政供水、自备供水）单位要求。</w:t>
            </w:r>
          </w:p>
          <w:p>
            <w:pPr>
              <w:spacing w:line="250" w:lineRule="exact"/>
              <w:rPr>
                <w:rFonts w:eastAsia="方正仿宋_GBK"/>
                <w:bCs/>
                <w:szCs w:val="21"/>
              </w:rPr>
            </w:pPr>
            <w:r>
              <w:rPr>
                <w:rFonts w:eastAsia="方正仿宋_GBK"/>
                <w:bCs/>
                <w:szCs w:val="21"/>
              </w:rPr>
              <w:t>（1）取得卫生许可证，建立饮用水卫生管理规章制度，饮用水卫生日常管理工作落实到位。</w:t>
            </w:r>
          </w:p>
          <w:p>
            <w:pPr>
              <w:spacing w:line="250" w:lineRule="exact"/>
              <w:rPr>
                <w:rFonts w:eastAsia="方正仿宋_GBK"/>
                <w:bCs/>
                <w:szCs w:val="21"/>
              </w:rPr>
            </w:pPr>
            <w:r>
              <w:rPr>
                <w:rFonts w:eastAsia="方正仿宋_GBK"/>
                <w:bCs/>
                <w:szCs w:val="21"/>
              </w:rPr>
              <w:t>（2）配备符合净水工艺要求的水净化处理设备、设施和相应的消毒设施，保证正常运转。定期对各类贮水设备进行清洗、消毒，定期对管网末梢放水清洗，防止水质污染。</w:t>
            </w:r>
          </w:p>
          <w:p>
            <w:pPr>
              <w:spacing w:line="250" w:lineRule="exact"/>
              <w:rPr>
                <w:rFonts w:eastAsia="方正仿宋_GBK"/>
                <w:bCs/>
                <w:szCs w:val="21"/>
              </w:rPr>
            </w:pPr>
            <w:r>
              <w:rPr>
                <w:rFonts w:eastAsia="方正仿宋_GBK"/>
                <w:bCs/>
                <w:szCs w:val="21"/>
              </w:rPr>
              <w:t>（3）生活饮用水的输水、蓄水和配水等设施密封，不得与排水设施及非生活饮用水的管网连接。</w:t>
            </w:r>
          </w:p>
          <w:p>
            <w:pPr>
              <w:spacing w:line="250" w:lineRule="exact"/>
              <w:rPr>
                <w:rFonts w:eastAsia="方正仿宋_GBK"/>
                <w:bCs/>
                <w:szCs w:val="21"/>
              </w:rPr>
            </w:pPr>
            <w:r>
              <w:rPr>
                <w:rFonts w:eastAsia="方正仿宋_GBK"/>
                <w:bCs/>
                <w:szCs w:val="21"/>
              </w:rPr>
              <w:t>（4）水处理剂和消毒剂的投加和贮存间通风良好，防腐蚀、防潮，备有安全防范和事故的应急处理设施，并有防止二次污染的措施。</w:t>
            </w:r>
          </w:p>
          <w:p>
            <w:pPr>
              <w:spacing w:line="250" w:lineRule="exact"/>
              <w:rPr>
                <w:rFonts w:eastAsia="方正仿宋_GBK"/>
                <w:bCs/>
                <w:szCs w:val="21"/>
              </w:rPr>
            </w:pPr>
            <w:r>
              <w:rPr>
                <w:rFonts w:eastAsia="方正仿宋_GBK"/>
                <w:bCs/>
                <w:szCs w:val="21"/>
              </w:rPr>
              <w:t>（5）划定生产区的范围。生产区外围30m范围内保持良好的卫生状况，不得设置生活居住区，不得修建渗水厕所和渗水坑，不得堆放垃圾、粪便、废渣和铺设污水渠道。单独设立的泵站、沉淀池和清水池的外围30m范围内，卫生要求与生产区相同。</w:t>
            </w:r>
          </w:p>
          <w:p>
            <w:pPr>
              <w:spacing w:line="250" w:lineRule="exact"/>
              <w:rPr>
                <w:rFonts w:eastAsia="方正仿宋_GBK"/>
                <w:bCs/>
                <w:szCs w:val="21"/>
              </w:rPr>
            </w:pPr>
            <w:r>
              <w:rPr>
                <w:rFonts w:eastAsia="方正仿宋_GBK"/>
                <w:bCs/>
                <w:szCs w:val="21"/>
              </w:rPr>
              <w:t>（6）配置必要的水质检验设备和检验人员，对水质进行日常检验。水质检验记录完整清晰，档案资料保存完好。水质检验的项目、频次按国家规定或本地区标准执行，保障供给的生活饮用水符合标准。［参考标准：《生活饮用水卫生标准》（GB 5749—2022）］</w:t>
            </w:r>
          </w:p>
          <w:p>
            <w:pPr>
              <w:spacing w:line="250" w:lineRule="exact"/>
              <w:rPr>
                <w:rFonts w:eastAsia="方正仿宋_GBK"/>
                <w:bCs/>
                <w:szCs w:val="21"/>
              </w:rPr>
            </w:pPr>
            <w:r>
              <w:rPr>
                <w:rFonts w:eastAsia="方正仿宋_GBK"/>
                <w:bCs/>
                <w:szCs w:val="21"/>
              </w:rPr>
              <w:t>（7）直接从事供管水的人员应当进行卫生知识培训和健康体检，取得考核合格和体检合格证后方能上岗，每年组织不少于一次健康检查，不合格者不得安排上岗工作。</w:t>
            </w:r>
          </w:p>
          <w:p>
            <w:pPr>
              <w:spacing w:line="250" w:lineRule="exact"/>
              <w:rPr>
                <w:rFonts w:eastAsia="方正仿宋_GBK"/>
                <w:bCs/>
                <w:szCs w:val="21"/>
              </w:rPr>
            </w:pPr>
            <w:r>
              <w:rPr>
                <w:rFonts w:eastAsia="方正仿宋_GBK"/>
                <w:bCs/>
                <w:szCs w:val="21"/>
              </w:rPr>
              <w:t>（8）供水单位在购买或使用涉及饮用水卫生安全产品时，应向生产企业索取卫生许可批件。</w:t>
            </w:r>
          </w:p>
          <w:p>
            <w:pPr>
              <w:spacing w:line="250" w:lineRule="exact"/>
              <w:rPr>
                <w:rFonts w:eastAsia="方正仿宋_GBK"/>
                <w:bCs/>
                <w:szCs w:val="21"/>
              </w:rPr>
            </w:pPr>
            <w:r>
              <w:rPr>
                <w:rFonts w:eastAsia="方正仿宋_GBK"/>
                <w:bCs/>
                <w:szCs w:val="21"/>
              </w:rPr>
              <w:t>（9）供水单位制定本单位的生活饮用水污染事件应急处置预案，定期检查生活饮用水卫生安全防范措施的落实情况，及时消除安全隐患。</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（317）</w:t>
            </w:r>
            <w:r>
              <w:rPr>
                <w:rFonts w:eastAsia="方正仿宋_GBK"/>
                <w:bCs/>
                <w:szCs w:val="21"/>
              </w:rPr>
              <w:t>有城区供水管理办法，供水单位生活饮用水卫生管理制度、标准和规范。</w:t>
            </w:r>
          </w:p>
          <w:p>
            <w:pPr>
              <w:widowControl/>
              <w:spacing w:line="250" w:lineRule="exact"/>
              <w:jc w:val="left"/>
              <w:rPr>
                <w:rFonts w:eastAsia="方正仿宋_GBK"/>
                <w:bCs/>
                <w:szCs w:val="21"/>
              </w:rPr>
            </w:pPr>
            <w:r>
              <w:rPr>
                <w:rFonts w:hint="eastAsia" w:eastAsia="方正仿宋_GBK"/>
                <w:bCs/>
                <w:szCs w:val="21"/>
              </w:rPr>
              <w:t>（318）</w:t>
            </w:r>
            <w:r>
              <w:rPr>
                <w:rFonts w:eastAsia="方正仿宋_GBK"/>
                <w:bCs/>
                <w:szCs w:val="21"/>
              </w:rPr>
              <w:t>供水单位卫生管理组织机构、分管领导及专兼职卫生管理人员名单。</w:t>
            </w:r>
          </w:p>
          <w:p>
            <w:pPr>
              <w:widowControl/>
              <w:spacing w:line="250" w:lineRule="exact"/>
              <w:jc w:val="left"/>
              <w:rPr>
                <w:rFonts w:eastAsia="方正仿宋_GBK"/>
                <w:bCs/>
                <w:szCs w:val="21"/>
              </w:rPr>
            </w:pPr>
            <w:r>
              <w:rPr>
                <w:rFonts w:hint="eastAsia" w:eastAsia="方正仿宋_GBK"/>
                <w:bCs/>
                <w:szCs w:val="21"/>
              </w:rPr>
              <w:t>（319）</w:t>
            </w:r>
            <w:r>
              <w:rPr>
                <w:rFonts w:eastAsia="方正仿宋_GBK"/>
                <w:bCs/>
                <w:szCs w:val="21"/>
              </w:rPr>
              <w:t>有防止生活饮用水二次污染的措施。</w:t>
            </w:r>
          </w:p>
          <w:p>
            <w:pPr>
              <w:widowControl/>
              <w:spacing w:line="250" w:lineRule="exact"/>
              <w:jc w:val="left"/>
              <w:rPr>
                <w:rFonts w:eastAsia="方正仿宋_GBK"/>
                <w:bCs/>
                <w:szCs w:val="21"/>
              </w:rPr>
            </w:pPr>
            <w:r>
              <w:rPr>
                <w:rFonts w:hint="eastAsia" w:eastAsia="方正仿宋_GBK"/>
                <w:bCs/>
                <w:szCs w:val="21"/>
              </w:rPr>
              <w:t>（320）</w:t>
            </w:r>
            <w:r>
              <w:rPr>
                <w:rFonts w:eastAsia="方正仿宋_GBK"/>
                <w:bCs/>
                <w:szCs w:val="21"/>
              </w:rPr>
              <w:t>有水质检验设备清单、人员名单，有完整的水质检验记录等档案资料。</w:t>
            </w:r>
          </w:p>
          <w:p>
            <w:pPr>
              <w:widowControl/>
              <w:spacing w:line="250" w:lineRule="exact"/>
              <w:jc w:val="left"/>
              <w:rPr>
                <w:rFonts w:eastAsia="方正仿宋_GBK"/>
                <w:bCs/>
                <w:szCs w:val="21"/>
              </w:rPr>
            </w:pPr>
            <w:r>
              <w:rPr>
                <w:rFonts w:hint="eastAsia" w:eastAsia="方正仿宋_GBK"/>
                <w:bCs/>
                <w:szCs w:val="21"/>
              </w:rPr>
              <w:t>（321）</w:t>
            </w:r>
            <w:r>
              <w:rPr>
                <w:rFonts w:eastAsia="方正仿宋_GBK"/>
                <w:bCs/>
                <w:szCs w:val="21"/>
              </w:rPr>
              <w:t>有直接从事供管水的人员卫生知识培训和健康体检资料；有从业人员</w:t>
            </w:r>
            <w:r>
              <w:rPr>
                <w:rFonts w:hint="eastAsia" w:eastAsia="方正仿宋_GBK"/>
                <w:bCs/>
                <w:szCs w:val="21"/>
              </w:rPr>
              <w:t>“</w:t>
            </w:r>
            <w:r>
              <w:rPr>
                <w:rFonts w:eastAsia="方正仿宋_GBK"/>
                <w:bCs/>
                <w:szCs w:val="21"/>
              </w:rPr>
              <w:t>五病</w:t>
            </w:r>
            <w:r>
              <w:rPr>
                <w:rFonts w:hint="eastAsia" w:eastAsia="方正仿宋_GBK"/>
                <w:bCs/>
                <w:szCs w:val="21"/>
              </w:rPr>
              <w:t>”</w:t>
            </w:r>
            <w:r>
              <w:rPr>
                <w:rFonts w:eastAsia="方正仿宋_GBK"/>
                <w:bCs/>
                <w:szCs w:val="21"/>
              </w:rPr>
              <w:t>调离记录本。</w:t>
            </w:r>
          </w:p>
          <w:p>
            <w:pPr>
              <w:widowControl/>
              <w:spacing w:line="250" w:lineRule="exact"/>
              <w:jc w:val="left"/>
              <w:rPr>
                <w:rFonts w:eastAsia="方正仿宋_GBK"/>
                <w:bCs/>
                <w:szCs w:val="21"/>
              </w:rPr>
            </w:pPr>
          </w:p>
          <w:p>
            <w:pPr>
              <w:widowControl/>
              <w:spacing w:line="250" w:lineRule="exact"/>
              <w:jc w:val="left"/>
              <w:rPr>
                <w:rFonts w:eastAsia="方正仿宋_GBK"/>
                <w:bCs/>
                <w:szCs w:val="21"/>
              </w:rPr>
            </w:pPr>
            <w:r>
              <w:rPr>
                <w:rFonts w:hint="eastAsia" w:eastAsia="方正仿宋_GBK"/>
                <w:bCs/>
                <w:szCs w:val="21"/>
              </w:rPr>
              <w:t>（322）</w:t>
            </w:r>
            <w:r>
              <w:rPr>
                <w:rFonts w:eastAsia="方正仿宋_GBK"/>
                <w:bCs/>
                <w:szCs w:val="21"/>
              </w:rPr>
              <w:t>有生活饮用水污染事件应急预案，有安全防范督导检查的资料。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169.</w:t>
            </w:r>
            <w:r>
              <w:rPr>
                <w:rFonts w:eastAsia="方正仿宋_GBK"/>
                <w:bCs/>
                <w:szCs w:val="21"/>
              </w:rPr>
              <w:t>二次供水单位要求。</w:t>
            </w:r>
          </w:p>
          <w:p>
            <w:pPr>
              <w:spacing w:line="250" w:lineRule="exact"/>
              <w:rPr>
                <w:rFonts w:eastAsia="方正仿宋_GBK"/>
                <w:bCs/>
                <w:szCs w:val="21"/>
              </w:rPr>
            </w:pPr>
            <w:r>
              <w:rPr>
                <w:rFonts w:hint="eastAsia" w:eastAsia="方正仿宋_GBK"/>
                <w:bCs/>
                <w:szCs w:val="21"/>
              </w:rPr>
              <w:t>（</w:t>
            </w:r>
            <w:r>
              <w:rPr>
                <w:rFonts w:eastAsia="方正仿宋_GBK"/>
                <w:bCs/>
                <w:szCs w:val="21"/>
              </w:rPr>
              <w:t>1</w:t>
            </w:r>
            <w:r>
              <w:rPr>
                <w:rFonts w:hint="eastAsia" w:eastAsia="方正仿宋_GBK"/>
                <w:bCs/>
                <w:szCs w:val="21"/>
              </w:rPr>
              <w:t>）</w:t>
            </w:r>
            <w:r>
              <w:rPr>
                <w:rFonts w:eastAsia="方正仿宋_GBK"/>
                <w:bCs/>
                <w:szCs w:val="21"/>
              </w:rPr>
              <w:t>二次供水单位的卫生管理制度、管理人员、涉及饮用水卫生安全产品、应急处置等符合卫生要求。</w:t>
            </w:r>
          </w:p>
          <w:p>
            <w:pPr>
              <w:spacing w:line="250" w:lineRule="exact"/>
              <w:rPr>
                <w:rFonts w:eastAsia="方正仿宋_GBK"/>
                <w:bCs/>
                <w:szCs w:val="21"/>
              </w:rPr>
            </w:pPr>
            <w:r>
              <w:rPr>
                <w:rFonts w:hint="eastAsia" w:eastAsia="方正仿宋_GBK"/>
                <w:bCs/>
                <w:szCs w:val="21"/>
              </w:rPr>
              <w:t>（</w:t>
            </w:r>
            <w:r>
              <w:rPr>
                <w:rFonts w:eastAsia="方正仿宋_GBK"/>
                <w:bCs/>
                <w:szCs w:val="21"/>
              </w:rPr>
              <w:t>2</w:t>
            </w:r>
            <w:r>
              <w:rPr>
                <w:rFonts w:hint="eastAsia" w:eastAsia="方正仿宋_GBK"/>
                <w:bCs/>
                <w:szCs w:val="21"/>
              </w:rPr>
              <w:t>）</w:t>
            </w:r>
            <w:r>
              <w:rPr>
                <w:rFonts w:eastAsia="方正仿宋_GBK"/>
                <w:bCs/>
                <w:szCs w:val="21"/>
              </w:rPr>
              <w:t>饮用水箱或蓄水池要专用，无渗漏。</w:t>
            </w:r>
          </w:p>
          <w:p>
            <w:pPr>
              <w:spacing w:line="250" w:lineRule="exact"/>
              <w:rPr>
                <w:rFonts w:eastAsia="方正仿宋_GBK"/>
                <w:bCs/>
                <w:szCs w:val="21"/>
              </w:rPr>
            </w:pPr>
            <w:r>
              <w:rPr>
                <w:rFonts w:hint="eastAsia" w:eastAsia="方正仿宋_GBK"/>
                <w:bCs/>
                <w:szCs w:val="21"/>
              </w:rPr>
              <w:t>（</w:t>
            </w:r>
            <w:r>
              <w:rPr>
                <w:rFonts w:eastAsia="方正仿宋_GBK"/>
                <w:bCs/>
                <w:szCs w:val="21"/>
              </w:rPr>
              <w:t>3</w:t>
            </w:r>
            <w:r>
              <w:rPr>
                <w:rFonts w:hint="eastAsia" w:eastAsia="方正仿宋_GBK"/>
                <w:bCs/>
                <w:szCs w:val="21"/>
              </w:rPr>
              <w:t>）</w:t>
            </w:r>
            <w:r>
              <w:rPr>
                <w:rFonts w:eastAsia="方正仿宋_GBK"/>
                <w:bCs/>
                <w:szCs w:val="21"/>
              </w:rPr>
              <w:t>蓄水池周围10米以内不得有渗水坑和堆放的垃圾等污染源，水箱周围 2 米内没有污水管线及污染物。</w:t>
            </w:r>
          </w:p>
          <w:p>
            <w:pPr>
              <w:spacing w:line="250" w:lineRule="exact"/>
              <w:rPr>
                <w:rFonts w:eastAsia="方正仿宋_GBK"/>
                <w:bCs/>
                <w:szCs w:val="21"/>
              </w:rPr>
            </w:pPr>
            <w:r>
              <w:rPr>
                <w:rFonts w:hint="eastAsia" w:eastAsia="方正仿宋_GBK"/>
                <w:bCs/>
                <w:szCs w:val="21"/>
              </w:rPr>
              <w:t>（</w:t>
            </w:r>
            <w:r>
              <w:rPr>
                <w:rFonts w:eastAsia="方正仿宋_GBK"/>
                <w:bCs/>
                <w:szCs w:val="21"/>
              </w:rPr>
              <w:t>4</w:t>
            </w:r>
            <w:r>
              <w:rPr>
                <w:rFonts w:hint="eastAsia" w:eastAsia="方正仿宋_GBK"/>
                <w:bCs/>
                <w:szCs w:val="21"/>
              </w:rPr>
              <w:t>）</w:t>
            </w:r>
            <w:r>
              <w:rPr>
                <w:rFonts w:eastAsia="方正仿宋_GBK"/>
                <w:bCs/>
                <w:szCs w:val="21"/>
              </w:rPr>
              <w:t>设置在建筑物内的水箱顶部与屋顶的距离大于 80厘米，水箱有透气管和罩，入孔位置和大小满足水箱内部清洗消毒工作的需要，入孔或水箱入口有盖或门，并高出水箱面5厘米以上，有上锁装置，水箱内外设有爬梯。</w:t>
            </w:r>
          </w:p>
          <w:p>
            <w:pPr>
              <w:spacing w:line="250" w:lineRule="exact"/>
              <w:rPr>
                <w:rFonts w:eastAsia="方正仿宋_GBK"/>
                <w:bCs/>
                <w:szCs w:val="21"/>
              </w:rPr>
            </w:pPr>
            <w:r>
              <w:rPr>
                <w:rFonts w:hint="eastAsia" w:eastAsia="方正仿宋_GBK"/>
                <w:bCs/>
                <w:szCs w:val="21"/>
              </w:rPr>
              <w:t>（</w:t>
            </w:r>
            <w:r>
              <w:rPr>
                <w:rFonts w:eastAsia="方正仿宋_GBK"/>
                <w:bCs/>
                <w:szCs w:val="21"/>
              </w:rPr>
              <w:t>5</w:t>
            </w:r>
            <w:r>
              <w:rPr>
                <w:rFonts w:hint="eastAsia" w:eastAsia="方正仿宋_GBK"/>
                <w:bCs/>
                <w:szCs w:val="21"/>
              </w:rPr>
              <w:t>）</w:t>
            </w:r>
            <w:r>
              <w:rPr>
                <w:rFonts w:eastAsia="方正仿宋_GBK"/>
                <w:bCs/>
                <w:szCs w:val="21"/>
              </w:rPr>
              <w:t>水箱安装在有排水条件的底盘上，泄水管设在水箱的底部，溢水管与泄水管均不得与下水管道直接连通，水箱的容积设计不得超过用户48小时的用水量。</w:t>
            </w:r>
          </w:p>
          <w:p>
            <w:pPr>
              <w:spacing w:line="250" w:lineRule="exact"/>
              <w:rPr>
                <w:rFonts w:eastAsia="方正仿宋_GBK"/>
                <w:bCs/>
                <w:szCs w:val="21"/>
              </w:rPr>
            </w:pPr>
            <w:r>
              <w:rPr>
                <w:rFonts w:hint="eastAsia" w:eastAsia="方正仿宋_GBK"/>
                <w:bCs/>
                <w:szCs w:val="21"/>
              </w:rPr>
              <w:t>（</w:t>
            </w:r>
            <w:r>
              <w:rPr>
                <w:rFonts w:eastAsia="方正仿宋_GBK"/>
                <w:bCs/>
                <w:szCs w:val="21"/>
              </w:rPr>
              <w:t>6</w:t>
            </w:r>
            <w:r>
              <w:rPr>
                <w:rFonts w:hint="eastAsia" w:eastAsia="方正仿宋_GBK"/>
                <w:bCs/>
                <w:szCs w:val="21"/>
              </w:rPr>
              <w:t>）</w:t>
            </w:r>
            <w:r>
              <w:rPr>
                <w:rFonts w:eastAsia="方正仿宋_GBK"/>
                <w:bCs/>
                <w:szCs w:val="21"/>
              </w:rPr>
              <w:t>水箱的材质和内壁涂料无毒无害，二次供水设施中使用的涉及饮用水卫生安全产品具有卫生许可批件。</w:t>
            </w:r>
          </w:p>
          <w:p>
            <w:pPr>
              <w:spacing w:line="250" w:lineRule="exact"/>
              <w:rPr>
                <w:rFonts w:eastAsia="方正仿宋_GBK"/>
                <w:bCs/>
                <w:szCs w:val="21"/>
              </w:rPr>
            </w:pPr>
            <w:r>
              <w:rPr>
                <w:rFonts w:hint="eastAsia" w:eastAsia="方正仿宋_GBK"/>
                <w:bCs/>
                <w:szCs w:val="21"/>
              </w:rPr>
              <w:t>（</w:t>
            </w:r>
            <w:r>
              <w:rPr>
                <w:rFonts w:eastAsia="方正仿宋_GBK"/>
                <w:bCs/>
                <w:szCs w:val="21"/>
              </w:rPr>
              <w:t>7</w:t>
            </w:r>
            <w:r>
              <w:rPr>
                <w:rFonts w:hint="eastAsia" w:eastAsia="方正仿宋_GBK"/>
                <w:bCs/>
                <w:szCs w:val="21"/>
              </w:rPr>
              <w:t>）</w:t>
            </w:r>
            <w:r>
              <w:rPr>
                <w:rFonts w:eastAsia="方正仿宋_GBK"/>
                <w:bCs/>
                <w:szCs w:val="21"/>
              </w:rPr>
              <w:t>二次供水管理单位至少每半年对供水设施进行一次全面清洗、消毒，对水质进行检验合格后方可恢复使用，保证居民饮水的卫生安全。</w:t>
            </w:r>
          </w:p>
          <w:p>
            <w:pPr>
              <w:spacing w:line="250" w:lineRule="exact"/>
              <w:rPr>
                <w:rFonts w:eastAsia="方正仿宋_GBK"/>
                <w:bCs/>
                <w:szCs w:val="21"/>
              </w:rPr>
            </w:pPr>
            <w:r>
              <w:rPr>
                <w:rFonts w:hint="eastAsia" w:eastAsia="方正仿宋_GBK"/>
                <w:bCs/>
                <w:szCs w:val="21"/>
              </w:rPr>
              <w:t>（</w:t>
            </w:r>
            <w:r>
              <w:rPr>
                <w:rFonts w:eastAsia="方正仿宋_GBK"/>
                <w:bCs/>
                <w:szCs w:val="21"/>
              </w:rPr>
              <w:t>8</w:t>
            </w:r>
            <w:r>
              <w:rPr>
                <w:rFonts w:hint="eastAsia" w:eastAsia="方正仿宋_GBK"/>
                <w:bCs/>
                <w:szCs w:val="21"/>
              </w:rPr>
              <w:t>）</w:t>
            </w:r>
            <w:r>
              <w:rPr>
                <w:rFonts w:eastAsia="方正仿宋_GBK"/>
                <w:bCs/>
                <w:szCs w:val="21"/>
              </w:rPr>
              <w:t>使用变频供水设备确保不对管网产生负压，否则应设置不承压水箱。</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（323）</w:t>
            </w:r>
            <w:r>
              <w:rPr>
                <w:rFonts w:eastAsia="方正仿宋_GBK"/>
                <w:bCs/>
                <w:szCs w:val="21"/>
              </w:rPr>
              <w:t>有二次供水设施中使用的涉及饮用水卫生安全产品（水箱、净化、软化、消毒、输配水设备与防护涂料等）的卫生许可批件；每年对供水设施进行全面清洗、消毒的记录，水质监测报告；卫生监督机构对二次供水单位进行督导检查的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170.</w:t>
            </w:r>
            <w:r>
              <w:rPr>
                <w:rFonts w:eastAsia="方正仿宋_GBK"/>
                <w:bCs/>
                <w:szCs w:val="21"/>
              </w:rPr>
              <w:t>小区直饮水要求。</w:t>
            </w:r>
          </w:p>
          <w:p>
            <w:pPr>
              <w:spacing w:line="250" w:lineRule="exact"/>
              <w:rPr>
                <w:rFonts w:eastAsia="方正仿宋_GBK"/>
                <w:bCs/>
                <w:szCs w:val="21"/>
              </w:rPr>
            </w:pPr>
            <w:r>
              <w:rPr>
                <w:rFonts w:eastAsia="方正仿宋_GBK"/>
                <w:bCs/>
                <w:szCs w:val="21"/>
              </w:rPr>
              <w:t>（1）使用的净水设备、输配水设备等涉及饮用水卫生安全产品具有卫生许可批件，水质符合相关标准要求。［参考标准：《生活饮用水卫生标准》（GB5749—2022）、《饮用水净水水质标准》（CJ 94—2005）、《生活饮用水水质处理器卫生安全与功能评价规范——反渗透处理装置》］</w:t>
            </w:r>
          </w:p>
          <w:p>
            <w:pPr>
              <w:spacing w:line="250" w:lineRule="exact"/>
              <w:rPr>
                <w:rFonts w:eastAsia="方正仿宋_GBK"/>
                <w:bCs/>
                <w:szCs w:val="21"/>
              </w:rPr>
            </w:pPr>
            <w:r>
              <w:rPr>
                <w:rFonts w:eastAsia="方正仿宋_GBK"/>
                <w:bCs/>
                <w:szCs w:val="21"/>
              </w:rPr>
              <w:t>（2）现制现售饮用水设备取得卫生健康行政部门颁发的卫生许可批件，现制现售饮用水设备铭牌信息与卫生许可批件内容相符。设备放置应远离垃圾房（箱）、厕所、禽畜饲养、粉尘和有毒有害气体等污染源。原水水质和出水水质卫生要求与管道直饮水相同。现制现售饮用水经营单位对制水设备的安全负责，加强日常管理和检测，安排专门人员每天对制水设备巡查一次，确保设备正常运转。根据制水设备的技术要求定期进行消毒、更换滤材、开展检测，并将消毒、更换滤材、检测结果、每天巡查等卫生相关信息以及卫生许可批件在饮用水设备的醒目位置进行公示。</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（324）</w:t>
            </w:r>
            <w:r>
              <w:rPr>
                <w:rFonts w:eastAsia="方正仿宋_GBK"/>
                <w:bCs/>
                <w:szCs w:val="21"/>
              </w:rPr>
              <w:t>小区直饮水符合规定要求，许可准入材料齐全，有卫生监督部门的卫生许可批件，有制水设备消毒、更换滤材、检测、每日巡查等卫生相关信息记录及公示材料。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州住房城乡建设局</w:t>
            </w:r>
          </w:p>
          <w:p>
            <w:pPr>
              <w:widowControl/>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11168" w:type="dxa"/>
            <w:gridSpan w:val="3"/>
            <w:noWrap w:val="0"/>
            <w:vAlign w:val="center"/>
          </w:tcPr>
          <w:p>
            <w:pPr>
              <w:spacing w:line="250" w:lineRule="exact"/>
              <w:rPr>
                <w:rFonts w:eastAsia="方正仿宋_GBK"/>
                <w:bCs/>
                <w:szCs w:val="21"/>
              </w:rPr>
            </w:pPr>
            <w:r>
              <w:rPr>
                <w:rFonts w:hint="eastAsia" w:ascii="方正黑体_GBK" w:hAnsi="方正黑体_GBK" w:eastAsia="方正黑体_GBK" w:cs="方正黑体_GBK"/>
                <w:bCs/>
                <w:szCs w:val="21"/>
              </w:rPr>
              <w:t>七、疾病防控与医疗卫生服务</w:t>
            </w:r>
          </w:p>
        </w:tc>
        <w:tc>
          <w:tcPr>
            <w:tcW w:w="1434" w:type="dxa"/>
            <w:noWrap w:val="0"/>
            <w:vAlign w:val="center"/>
          </w:tcPr>
          <w:p>
            <w:pPr>
              <w:widowControl/>
              <w:spacing w:line="250" w:lineRule="exact"/>
              <w:jc w:val="left"/>
              <w:rPr>
                <w:rFonts w:eastAsia="方正仿宋_GBK"/>
                <w:bCs/>
                <w:kern w:val="0"/>
                <w:szCs w:val="21"/>
              </w:rPr>
            </w:pPr>
          </w:p>
        </w:tc>
        <w:tc>
          <w:tcPr>
            <w:tcW w:w="1304" w:type="dxa"/>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73"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（三十八）建立与经济社会发展、财政状况和实现健康目标相适应的卫生健康事业投入机制。个人卫生支出占卫生总费用的比重持续降低。</w:t>
            </w:r>
          </w:p>
        </w:tc>
        <w:tc>
          <w:tcPr>
            <w:tcW w:w="4428" w:type="dxa"/>
            <w:noWrap w:val="0"/>
            <w:vAlign w:val="center"/>
          </w:tcPr>
          <w:p>
            <w:pPr>
              <w:spacing w:line="250" w:lineRule="exact"/>
              <w:rPr>
                <w:rFonts w:eastAsia="方正仿宋_GBK"/>
                <w:bCs/>
                <w:szCs w:val="21"/>
              </w:rPr>
            </w:pPr>
            <w:r>
              <w:rPr>
                <w:rFonts w:hint="eastAsia" w:eastAsia="方正仿宋_GBK"/>
                <w:bCs/>
                <w:szCs w:val="21"/>
              </w:rPr>
              <w:t>171.</w:t>
            </w:r>
            <w:r>
              <w:rPr>
                <w:rFonts w:eastAsia="方正仿宋_GBK"/>
                <w:bCs/>
                <w:szCs w:val="21"/>
              </w:rPr>
              <w:t>政府切实履行发展卫生健康事业的职责，建立与经济社会发展、财政状况和实现健康目标相适应的卫生健康事业投入机制。</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szCs w:val="21"/>
              </w:rPr>
              <w:t>（325）</w:t>
            </w:r>
            <w:r>
              <w:rPr>
                <w:rFonts w:eastAsia="方正仿宋_GBK"/>
                <w:bCs/>
                <w:szCs w:val="21"/>
              </w:rPr>
              <w:t>建立重大突发新发传染病联防联控机制，有防控方案和应急处置预案，培训和演练落实，</w:t>
            </w:r>
          </w:p>
          <w:p>
            <w:pPr>
              <w:widowControl/>
              <w:spacing w:line="250" w:lineRule="exact"/>
              <w:jc w:val="left"/>
              <w:rPr>
                <w:rFonts w:eastAsia="方正仿宋_GBK"/>
                <w:bCs/>
                <w:szCs w:val="21"/>
              </w:rPr>
            </w:pPr>
            <w:r>
              <w:rPr>
                <w:rFonts w:hint="eastAsia" w:eastAsia="方正仿宋_GBK"/>
                <w:bCs/>
                <w:szCs w:val="21"/>
              </w:rPr>
              <w:t>（326）</w:t>
            </w:r>
            <w:r>
              <w:rPr>
                <w:rFonts w:eastAsia="方正仿宋_GBK"/>
                <w:bCs/>
                <w:szCs w:val="21"/>
              </w:rPr>
              <w:t>卫健委、疾控中心和综合医院现场考核，查阅相关文件、方案、预案、培训和演习材料。</w:t>
            </w:r>
          </w:p>
          <w:p>
            <w:pPr>
              <w:widowControl/>
              <w:spacing w:line="250" w:lineRule="exact"/>
              <w:jc w:val="left"/>
              <w:rPr>
                <w:rFonts w:eastAsia="方正仿宋_GBK"/>
                <w:bCs/>
                <w:szCs w:val="21"/>
              </w:rPr>
            </w:pPr>
            <w:r>
              <w:rPr>
                <w:rFonts w:hint="eastAsia" w:eastAsia="方正仿宋_GBK"/>
                <w:bCs/>
                <w:szCs w:val="21"/>
              </w:rPr>
              <w:t>（327）</w:t>
            </w:r>
            <w:r>
              <w:rPr>
                <w:rFonts w:eastAsia="方正仿宋_GBK"/>
                <w:bCs/>
                <w:szCs w:val="21"/>
              </w:rPr>
              <w:t>疾控中心和综合医院现场考核，查阅相关文件、台账，查看设施、设备、物资，</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州财政局</w:t>
            </w:r>
          </w:p>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辖区各级各类医疗卫生单位</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209" w:hRule="atLeast"/>
          <w:jc w:val="center"/>
        </w:trPr>
        <w:tc>
          <w:tcPr>
            <w:tcW w:w="2485" w:type="dxa"/>
            <w:vMerge w:val="continue"/>
            <w:noWrap w:val="0"/>
            <w:vAlign w:val="center"/>
          </w:tcPr>
          <w:p>
            <w:pPr>
              <w:widowControl/>
              <w:spacing w:line="250" w:lineRule="exact"/>
              <w:jc w:val="center"/>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172.</w:t>
            </w:r>
            <w:r>
              <w:rPr>
                <w:rFonts w:eastAsia="方正仿宋_GBK"/>
                <w:bCs/>
                <w:szCs w:val="21"/>
              </w:rPr>
              <w:t>卫生总费用是全社会用于医疗卫生服务所消耗的资金总额，由政府卫生支出、社会卫生支出和个人卫生支出三部分构成。政府健全卫生健康领域相关投入机制，调整优化财政支出结构，加大卫生健康领域投入力度，履行政府保障基本卫生健康服务需求的责任。建立结果导向的卫生健康投入机制，开展卫生健康投入绩效监测和评价。要持续降低个人卫生支出占卫生总费用的比重，减轻居民医疗卫生费用的个人负担。</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hint="eastAsia" w:eastAsia="方正仿宋_GBK"/>
                <w:bCs/>
                <w:kern w:val="0"/>
                <w:szCs w:val="21"/>
                <w:lang w:eastAsia="zh-CN"/>
              </w:rPr>
            </w:pPr>
            <w:r>
              <w:rPr>
                <w:rFonts w:eastAsia="方正仿宋_GBK"/>
                <w:bCs/>
                <w:kern w:val="0"/>
                <w:szCs w:val="21"/>
              </w:rPr>
              <w:t>　（三十九）强化重大传染病防控措施，建立重大新发突发传染病疫情联防联控机制，按照相关要求制定传染病预防控制预案，落实</w:t>
            </w:r>
            <w:r>
              <w:rPr>
                <w:rFonts w:hint="eastAsia" w:eastAsia="方正仿宋_GBK"/>
                <w:bCs/>
                <w:kern w:val="0"/>
                <w:szCs w:val="21"/>
              </w:rPr>
              <w:t>“</w:t>
            </w:r>
            <w:r>
              <w:rPr>
                <w:rFonts w:eastAsia="方正仿宋_GBK"/>
                <w:bCs/>
                <w:kern w:val="0"/>
                <w:szCs w:val="21"/>
              </w:rPr>
              <w:t>四早</w:t>
            </w:r>
            <w:r>
              <w:rPr>
                <w:rFonts w:hint="eastAsia" w:eastAsia="方正仿宋_GBK"/>
                <w:bCs/>
                <w:kern w:val="0"/>
                <w:szCs w:val="21"/>
              </w:rPr>
              <w:t>”</w:t>
            </w:r>
            <w:r>
              <w:rPr>
                <w:rFonts w:eastAsia="方正仿宋_GBK"/>
                <w:bCs/>
                <w:kern w:val="0"/>
                <w:szCs w:val="21"/>
              </w:rPr>
              <w:t>要求，压实</w:t>
            </w:r>
            <w:r>
              <w:rPr>
                <w:rFonts w:hint="eastAsia" w:eastAsia="方正仿宋_GBK"/>
                <w:bCs/>
                <w:kern w:val="0"/>
                <w:szCs w:val="21"/>
              </w:rPr>
              <w:t>“</w:t>
            </w:r>
            <w:r>
              <w:rPr>
                <w:rFonts w:eastAsia="方正仿宋_GBK"/>
                <w:bCs/>
                <w:kern w:val="0"/>
                <w:szCs w:val="21"/>
              </w:rPr>
              <w:t>四方责任</w:t>
            </w:r>
            <w:r>
              <w:rPr>
                <w:rFonts w:hint="eastAsia" w:eastAsia="方正仿宋_GBK"/>
                <w:bCs/>
                <w:kern w:val="0"/>
                <w:szCs w:val="21"/>
              </w:rPr>
              <w:t>”</w:t>
            </w:r>
            <w:r>
              <w:rPr>
                <w:rFonts w:eastAsia="方正仿宋_GBK"/>
                <w:bCs/>
                <w:kern w:val="0"/>
                <w:szCs w:val="21"/>
              </w:rPr>
              <w:t>，甲、乙类法定传染病发病情况稳定。二级以上综合性医院设置公共卫生科和感染性疾病科，发热门诊、肠道门诊、预检分诊符合有关规定。近3年辖区内未发生重大实验室生物安全事故。</w:t>
            </w:r>
          </w:p>
          <w:p>
            <w:pPr>
              <w:widowControl/>
              <w:spacing w:line="250" w:lineRule="exact"/>
              <w:jc w:val="left"/>
              <w:rPr>
                <w:rFonts w:hint="eastAsia" w:eastAsia="方正仿宋_GBK"/>
                <w:bCs/>
                <w:kern w:val="0"/>
                <w:szCs w:val="21"/>
                <w:lang w:eastAsia="zh-CN"/>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173.</w:t>
            </w:r>
            <w:r>
              <w:rPr>
                <w:rFonts w:eastAsia="方正仿宋_GBK"/>
                <w:bCs/>
                <w:szCs w:val="21"/>
              </w:rPr>
              <w:t>强化重大传染病防控措施，建立重大新发突发传染病疫情联防联控机制，按照相关要求制定传染病预防控制预案，落实早发现、早报告、早隔离、早治疗的</w:t>
            </w:r>
            <w:r>
              <w:rPr>
                <w:rFonts w:hint="eastAsia" w:eastAsia="方正仿宋_GBK"/>
                <w:bCs/>
                <w:szCs w:val="21"/>
              </w:rPr>
              <w:t>“</w:t>
            </w:r>
            <w:r>
              <w:rPr>
                <w:rFonts w:eastAsia="方正仿宋_GBK"/>
                <w:bCs/>
                <w:szCs w:val="21"/>
              </w:rPr>
              <w:t>四早</w:t>
            </w:r>
            <w:r>
              <w:rPr>
                <w:rFonts w:hint="eastAsia" w:eastAsia="方正仿宋_GBK"/>
                <w:bCs/>
                <w:szCs w:val="21"/>
              </w:rPr>
              <w:t>”</w:t>
            </w:r>
            <w:r>
              <w:rPr>
                <w:rFonts w:eastAsia="方正仿宋_GBK"/>
                <w:bCs/>
                <w:szCs w:val="21"/>
              </w:rPr>
              <w:t>要求，压实属地、部门、单位、个人</w:t>
            </w:r>
            <w:r>
              <w:rPr>
                <w:rFonts w:hint="eastAsia" w:eastAsia="方正仿宋_GBK"/>
                <w:bCs/>
                <w:szCs w:val="21"/>
              </w:rPr>
              <w:t>“</w:t>
            </w:r>
            <w:r>
              <w:rPr>
                <w:rFonts w:eastAsia="方正仿宋_GBK"/>
                <w:bCs/>
                <w:szCs w:val="21"/>
              </w:rPr>
              <w:t>四方责任</w:t>
            </w:r>
            <w:r>
              <w:rPr>
                <w:rFonts w:hint="eastAsia" w:eastAsia="方正仿宋_GBK"/>
                <w:bCs/>
                <w:szCs w:val="21"/>
              </w:rPr>
              <w:t>”</w:t>
            </w:r>
            <w:r>
              <w:rPr>
                <w:rFonts w:eastAsia="方正仿宋_GBK"/>
                <w:bCs/>
                <w:szCs w:val="21"/>
              </w:rPr>
              <w:t>，把防控措施落到实处。</w:t>
            </w:r>
          </w:p>
          <w:p>
            <w:pPr>
              <w:spacing w:line="250" w:lineRule="exact"/>
              <w:rPr>
                <w:rFonts w:eastAsia="方正仿宋_GBK"/>
                <w:bCs/>
                <w:szCs w:val="21"/>
              </w:rPr>
            </w:pPr>
            <w:r>
              <w:rPr>
                <w:rFonts w:eastAsia="方正仿宋_GBK"/>
                <w:bCs/>
                <w:szCs w:val="21"/>
              </w:rPr>
              <w:t>（1）辖区政府加强组织领导，组建高效有序的防控指挥工作体系，组织制定属地重大传染病防控方案和应急处置预案，开展培训和演练，做好人员设施设备和物资储备。</w:t>
            </w:r>
          </w:p>
          <w:p>
            <w:pPr>
              <w:spacing w:line="250" w:lineRule="exact"/>
              <w:rPr>
                <w:rFonts w:eastAsia="方正仿宋_GBK"/>
                <w:bCs/>
                <w:szCs w:val="21"/>
              </w:rPr>
            </w:pPr>
            <w:r>
              <w:rPr>
                <w:rFonts w:eastAsia="方正仿宋_GBK"/>
                <w:bCs/>
                <w:szCs w:val="21"/>
              </w:rPr>
              <w:t>（2）辖区内各行政部门制定适合本行业特点的重大传染病防控方案和技术指南，指导所辖行业单位依法依规落实各项防控措施。</w:t>
            </w:r>
          </w:p>
          <w:p>
            <w:pPr>
              <w:spacing w:line="250" w:lineRule="exact"/>
              <w:rPr>
                <w:rFonts w:eastAsia="方正仿宋_GBK"/>
                <w:bCs/>
                <w:szCs w:val="21"/>
              </w:rPr>
            </w:pPr>
            <w:r>
              <w:rPr>
                <w:rFonts w:eastAsia="方正仿宋_GBK"/>
                <w:bCs/>
                <w:szCs w:val="21"/>
              </w:rPr>
              <w:t>（3）辖区内机关、企事业单位要落实主体责任，坚持疫情防控</w:t>
            </w:r>
            <w:r>
              <w:rPr>
                <w:rFonts w:hint="eastAsia" w:eastAsia="方正仿宋_GBK"/>
                <w:bCs/>
                <w:szCs w:val="21"/>
              </w:rPr>
              <w:t>“</w:t>
            </w:r>
            <w:r>
              <w:rPr>
                <w:rFonts w:eastAsia="方正仿宋_GBK"/>
                <w:bCs/>
                <w:szCs w:val="21"/>
              </w:rPr>
              <w:t>五有</w:t>
            </w:r>
            <w:r>
              <w:rPr>
                <w:rFonts w:hint="eastAsia" w:eastAsia="方正仿宋_GBK"/>
                <w:bCs/>
                <w:szCs w:val="21"/>
              </w:rPr>
              <w:t>”</w:t>
            </w:r>
            <w:r>
              <w:rPr>
                <w:rFonts w:eastAsia="方正仿宋_GBK"/>
                <w:bCs/>
                <w:szCs w:val="21"/>
              </w:rPr>
              <w:t>要求，即有疫情防控指南、有防控管理制度和责任人、有适量防护物资储备、有属地医疗卫生力量指导支持、有隔离场所和转运安排准备。［参考文件：《中华人民共和国传染病防治法》《突发公共卫生事件应急条例》《国家突发公共卫生事件应急预案》］</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（328）</w:t>
            </w:r>
            <w:r>
              <w:rPr>
                <w:rFonts w:eastAsia="方正仿宋_GBK"/>
                <w:bCs/>
                <w:szCs w:val="21"/>
              </w:rPr>
              <w:t>①提供2015年以来政府贯彻《</w:t>
            </w:r>
            <w:r>
              <w:rPr>
                <w:rFonts w:hint="eastAsia" w:eastAsia="方正仿宋_GBK"/>
                <w:bCs/>
                <w:szCs w:val="21"/>
              </w:rPr>
              <w:t>中华人民共和国</w:t>
            </w:r>
            <w:r>
              <w:rPr>
                <w:rFonts w:eastAsia="方正仿宋_GBK"/>
                <w:bCs/>
                <w:szCs w:val="21"/>
              </w:rPr>
              <w:t>传染病防治法》的意见、规划、实施方案，重大突发新发传染病联防联控机制健全、责任明确；有防控方案和应急处置预案；定期开展培训；过去1年组织开展过演练，</w:t>
            </w:r>
          </w:p>
          <w:p>
            <w:pPr>
              <w:widowControl/>
              <w:spacing w:line="250" w:lineRule="exact"/>
              <w:jc w:val="left"/>
              <w:rPr>
                <w:rFonts w:eastAsia="方正仿宋_GBK"/>
                <w:bCs/>
                <w:szCs w:val="21"/>
              </w:rPr>
            </w:pPr>
            <w:r>
              <w:rPr>
                <w:rFonts w:eastAsia="方正仿宋_GBK"/>
                <w:bCs/>
                <w:szCs w:val="21"/>
              </w:rPr>
              <w:t>②查疾控中心和综合医院现场考核，查阅相关文件、台账，查看设施、设备、物资，有应急队伍，人员专业结构合理；疾控中心有专职工作人员；有应急处置设备、设施，功能满足应急处置要求，且运行良好；应急储备物资及功能能满足处置要求，无过期或失效情况。③查卫</w:t>
            </w:r>
            <w:r>
              <w:rPr>
                <w:rFonts w:hint="eastAsia" w:eastAsia="方正仿宋_GBK"/>
                <w:bCs/>
                <w:szCs w:val="21"/>
              </w:rPr>
              <w:t>健</w:t>
            </w:r>
            <w:r>
              <w:rPr>
                <w:rFonts w:eastAsia="方正仿宋_GBK"/>
                <w:bCs/>
                <w:szCs w:val="21"/>
              </w:rPr>
              <w:t>委、疾控中心、综合医院和机关、企事业单位现场考核，查阅相关文件、方案、预案、记录等材料，</w:t>
            </w:r>
            <w:r>
              <w:rPr>
                <w:rFonts w:hint="eastAsia" w:eastAsia="方正仿宋_GBK"/>
                <w:bCs/>
                <w:szCs w:val="21"/>
              </w:rPr>
              <w:t>“</w:t>
            </w:r>
            <w:r>
              <w:rPr>
                <w:rFonts w:eastAsia="方正仿宋_GBK"/>
                <w:bCs/>
                <w:szCs w:val="21"/>
              </w:rPr>
              <w:t>四早</w:t>
            </w:r>
            <w:r>
              <w:rPr>
                <w:rFonts w:hint="eastAsia" w:eastAsia="方正仿宋_GBK"/>
                <w:bCs/>
                <w:szCs w:val="21"/>
              </w:rPr>
              <w:t>”</w:t>
            </w:r>
            <w:r>
              <w:rPr>
                <w:rFonts w:eastAsia="方正仿宋_GBK"/>
                <w:bCs/>
                <w:szCs w:val="21"/>
              </w:rPr>
              <w:t>要求落实到位，局部有传染病疫情时，能采取措施及时控制；</w:t>
            </w:r>
            <w:r>
              <w:rPr>
                <w:rFonts w:hint="eastAsia" w:eastAsia="方正仿宋_GBK"/>
                <w:bCs/>
                <w:szCs w:val="21"/>
              </w:rPr>
              <w:t>“</w:t>
            </w:r>
            <w:r>
              <w:rPr>
                <w:rFonts w:eastAsia="方正仿宋_GBK"/>
                <w:bCs/>
                <w:szCs w:val="21"/>
              </w:rPr>
              <w:t>四方</w:t>
            </w:r>
            <w:r>
              <w:rPr>
                <w:rFonts w:hint="eastAsia" w:eastAsia="方正仿宋_GBK"/>
                <w:bCs/>
                <w:szCs w:val="21"/>
              </w:rPr>
              <w:t>”</w:t>
            </w:r>
            <w:r>
              <w:rPr>
                <w:rFonts w:eastAsia="方正仿宋_GBK"/>
                <w:bCs/>
                <w:szCs w:val="21"/>
              </w:rPr>
              <w:t>责任清晰明确，防控措施落到实处；机关、企事业单位</w:t>
            </w:r>
            <w:r>
              <w:rPr>
                <w:rFonts w:hint="eastAsia" w:eastAsia="方正仿宋_GBK"/>
                <w:bCs/>
                <w:szCs w:val="21"/>
              </w:rPr>
              <w:t>“</w:t>
            </w:r>
            <w:r>
              <w:rPr>
                <w:rFonts w:eastAsia="方正仿宋_GBK"/>
                <w:bCs/>
                <w:szCs w:val="21"/>
              </w:rPr>
              <w:t>五有</w:t>
            </w:r>
            <w:r>
              <w:rPr>
                <w:rFonts w:hint="eastAsia" w:eastAsia="方正仿宋_GBK"/>
                <w:bCs/>
                <w:szCs w:val="21"/>
              </w:rPr>
              <w:t>”</w:t>
            </w:r>
            <w:r>
              <w:rPr>
                <w:rFonts w:eastAsia="方正仿宋_GBK"/>
                <w:bCs/>
                <w:szCs w:val="21"/>
              </w:rPr>
              <w:t>绝大多数落实。</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（329）</w:t>
            </w:r>
            <w:r>
              <w:rPr>
                <w:rFonts w:eastAsia="方正仿宋_GBK"/>
                <w:bCs/>
                <w:szCs w:val="21"/>
              </w:rPr>
              <w:t>政府加强疾病预防控制机构和基层预防保健组织建设；疾病预防控制机构和其他医疗卫生机构组成的疾病预防控制网络建设资料。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vMerge w:val="continue"/>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（330）</w:t>
            </w:r>
            <w:r>
              <w:rPr>
                <w:rFonts w:eastAsia="方正仿宋_GBK"/>
                <w:bCs/>
                <w:szCs w:val="21"/>
              </w:rPr>
              <w:t>覆盖城乡的疫情信息监测报告网络制度健全；有突发公共卫生事件预警、处置、指挥方案。</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vMerge w:val="continue"/>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（331）</w:t>
            </w:r>
            <w:r>
              <w:rPr>
                <w:rFonts w:eastAsia="方正仿宋_GBK"/>
                <w:bCs/>
                <w:szCs w:val="21"/>
              </w:rPr>
              <w:t>政府对本地区重点防治的传染病如霍乱、艾滋病、结核病、肝炎、脊灰等重点疾病防治规划、年度计划，财政拨款的文件及拨款凭证、疾病控制预算、决算报表。</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vMerge w:val="continue"/>
            <w:noWrap w:val="0"/>
            <w:vAlign w:val="center"/>
          </w:tcPr>
          <w:p>
            <w:pPr>
              <w:widowControl/>
              <w:spacing w:line="250" w:lineRule="exact"/>
              <w:jc w:val="center"/>
              <w:rPr>
                <w:rFonts w:eastAsia="方正仿宋_GBK"/>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（332）</w:t>
            </w:r>
            <w:r>
              <w:rPr>
                <w:rFonts w:eastAsia="方正仿宋_GBK"/>
                <w:bCs/>
                <w:szCs w:val="21"/>
              </w:rPr>
              <w:t>建立健全联防联控工作机制、落实</w:t>
            </w:r>
            <w:r>
              <w:rPr>
                <w:rFonts w:hint="eastAsia" w:eastAsia="方正仿宋_GBK"/>
                <w:bCs/>
                <w:szCs w:val="21"/>
              </w:rPr>
              <w:t>“</w:t>
            </w:r>
            <w:r>
              <w:rPr>
                <w:rFonts w:eastAsia="方正仿宋_GBK"/>
                <w:bCs/>
                <w:szCs w:val="21"/>
              </w:rPr>
              <w:t>四方责任</w:t>
            </w:r>
            <w:r>
              <w:rPr>
                <w:rFonts w:hint="eastAsia" w:eastAsia="方正仿宋_GBK"/>
                <w:bCs/>
                <w:szCs w:val="21"/>
              </w:rPr>
              <w:t>”</w:t>
            </w:r>
            <w:r>
              <w:rPr>
                <w:rFonts w:eastAsia="方正仿宋_GBK"/>
                <w:bCs/>
                <w:szCs w:val="21"/>
              </w:rPr>
              <w:t>的资料，有责任书；机关、社会团体、企业事业单位和其他组织监督检查工作计划、措施、监督检查资料、总结。</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辖区各级各类医疗卫生单位</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1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174.</w:t>
            </w:r>
            <w:r>
              <w:rPr>
                <w:rFonts w:eastAsia="方正仿宋_GBK"/>
                <w:bCs/>
                <w:szCs w:val="21"/>
              </w:rPr>
              <w:t>加强对传染病防治工作的领导，辖区内甲、乙类法定传染病发病总体保持平稳，报告发病率不高于近5年平均水平。出现局部传染病疫情时，政府及卫生健康行政部门和疾病预防控制部门能够及时采取措施开展防控，有效预防控制传染病疫情扩散传播。</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（333）</w:t>
            </w:r>
            <w:r>
              <w:rPr>
                <w:rFonts w:eastAsia="方正仿宋_GBK"/>
                <w:bCs/>
                <w:szCs w:val="21"/>
              </w:rPr>
              <w:t>提供2019、2020、2021、2022、2023年近五年网络直报和分析资料；辖区出现传染病疫情局部发生时，政府及卫生行政部门采取的有效防控措施（开展现场流行病学调查、应急处置等资料）。</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175.</w:t>
            </w:r>
            <w:r>
              <w:rPr>
                <w:rFonts w:eastAsia="方正仿宋_GBK"/>
                <w:bCs/>
                <w:szCs w:val="21"/>
              </w:rPr>
              <w:t>二级以上综合医院设公共卫生科或疾病控制科（处）和感染性疾病科，其他医院设立传染病预检分诊点；有健全的院内感染管理制度、疫情登记和报告制度，门诊日志齐全；医疗机构按规定开展传染病诊疗服务，规范开展传染病疫情报告、信息登记等工作；医院感染有关的危险因素监测、安全防护、消毒、隔离和医疗废物处置工作规范开展。［参考文件：《公共卫生防控救治能力建设方案》《二级以上综合医院感染性疾病科工作制度和工作人员职责》］</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（334）</w:t>
            </w:r>
            <w:r>
              <w:rPr>
                <w:rFonts w:eastAsia="方正仿宋_GBK"/>
                <w:bCs/>
                <w:szCs w:val="21"/>
              </w:rPr>
              <w:t>综合医院现场考核，查相关文件、方案、记录、培训材料等，有设立医院感染管理局员会和院内感染科的文件，有人员配备（专、兼职人要）名单；有控制院内感染的各项制度、疫情登记和报告制度，有健全的门诊日志；医院感染监测方案、预防与控制措施、监测记录；对各类专业技术人员、管理人员、工勤人员有关医院感染预防与控制的培训计划、方案和培训工作记录。</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vMerge w:val="restart"/>
            <w:noWrap w:val="0"/>
            <w:vAlign w:val="center"/>
          </w:tcPr>
          <w:p>
            <w:pPr>
              <w:spacing w:line="250" w:lineRule="exact"/>
              <w:jc w:val="center"/>
              <w:rPr>
                <w:rFonts w:eastAsia="方正仿宋_GBK"/>
                <w:bCs/>
                <w:kern w:val="0"/>
                <w:szCs w:val="21"/>
              </w:rPr>
            </w:pPr>
            <w:r>
              <w:rPr>
                <w:rFonts w:eastAsia="方正仿宋_GBK"/>
                <w:bCs/>
                <w:kern w:val="0"/>
                <w:szCs w:val="21"/>
              </w:rPr>
              <w:t>辖区各级各类医疗卫生单位</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（335）</w:t>
            </w:r>
            <w:r>
              <w:rPr>
                <w:rFonts w:eastAsia="方正仿宋_GBK"/>
                <w:bCs/>
                <w:szCs w:val="21"/>
              </w:rPr>
              <w:t>二级以上综合医院设立感染性疾病科、感染性疾病门诊、其他医院设立传染病预检分诊点的文件、制度、规范等资料。</w:t>
            </w:r>
          </w:p>
        </w:tc>
        <w:tc>
          <w:tcPr>
            <w:tcW w:w="1434" w:type="dxa"/>
            <w:vMerge w:val="continue"/>
            <w:noWrap w:val="0"/>
            <w:vAlign w:val="center"/>
          </w:tcPr>
          <w:p>
            <w:pPr>
              <w:spacing w:line="250" w:lineRule="exact"/>
              <w:jc w:val="center"/>
              <w:rPr>
                <w:rFonts w:eastAsia="方正仿宋_GBK"/>
                <w:bCs/>
                <w:kern w:val="0"/>
                <w:szCs w:val="21"/>
              </w:rPr>
            </w:pPr>
          </w:p>
        </w:tc>
        <w:tc>
          <w:tcPr>
            <w:tcW w:w="1304" w:type="dxa"/>
            <w:vMerge w:val="continue"/>
            <w:noWrap w:val="0"/>
            <w:vAlign w:val="top"/>
          </w:tcPr>
          <w:p>
            <w:pPr>
              <w:spacing w:line="250" w:lineRule="exact"/>
              <w:rPr>
                <w:rFonts w:eastAsia="方正仿宋_GBK"/>
                <w:bCs/>
                <w:szCs w:val="21"/>
              </w:rPr>
            </w:pPr>
          </w:p>
        </w:tc>
        <w:tc>
          <w:tcPr>
            <w:tcW w:w="1408" w:type="dxa"/>
            <w:noWrap w:val="0"/>
            <w:vAlign w:val="top"/>
          </w:tcPr>
          <w:p>
            <w:pPr>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（336）</w:t>
            </w:r>
            <w:r>
              <w:rPr>
                <w:rFonts w:eastAsia="方正仿宋_GBK"/>
                <w:bCs/>
                <w:szCs w:val="21"/>
              </w:rPr>
              <w:t>主管部门对医疗机构医院感染工作进行督导检查的资料。</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top"/>
          </w:tcPr>
          <w:p>
            <w:pPr>
              <w:spacing w:line="250" w:lineRule="exact"/>
              <w:rPr>
                <w:rFonts w:eastAsia="方正仿宋_GBK"/>
                <w:bCs/>
                <w:szCs w:val="21"/>
              </w:rPr>
            </w:pPr>
          </w:p>
        </w:tc>
        <w:tc>
          <w:tcPr>
            <w:tcW w:w="1408" w:type="dxa"/>
            <w:noWrap w:val="0"/>
            <w:vAlign w:val="top"/>
          </w:tcPr>
          <w:p>
            <w:pPr>
              <w:spacing w:line="250" w:lineRule="exact"/>
              <w:jc w:val="center"/>
              <w:rPr>
                <w:rFonts w:eastAsia="方正仿宋_GBK"/>
                <w:bCs/>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176.</w:t>
            </w:r>
            <w:r>
              <w:rPr>
                <w:rFonts w:eastAsia="方正仿宋_GBK"/>
                <w:bCs/>
                <w:szCs w:val="21"/>
              </w:rPr>
              <w:t>医疗机构按规定开展传染病诊疗服务，承担医疗活动中传染病疫情报告、信息登记以及与医院感染有关的危险因素监测、安全防护、消毒、隔离和医疗废物处置工作。有健全的院内感染控制制度、疫情登记和报告制度，门诊日志齐全。</w:t>
            </w:r>
          </w:p>
        </w:tc>
        <w:tc>
          <w:tcPr>
            <w:tcW w:w="4255" w:type="dxa"/>
            <w:noWrap w:val="0"/>
            <w:vAlign w:val="center"/>
          </w:tcPr>
          <w:p>
            <w:pPr>
              <w:widowControl/>
              <w:spacing w:line="250" w:lineRule="exact"/>
              <w:jc w:val="left"/>
              <w:rPr>
                <w:rFonts w:eastAsia="方正仿宋_GBK"/>
                <w:bCs/>
                <w:szCs w:val="21"/>
              </w:rPr>
            </w:pP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辖区各级各类医疗卫生单位</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177.</w:t>
            </w:r>
            <w:r>
              <w:rPr>
                <w:rFonts w:eastAsia="方正仿宋_GBK"/>
                <w:bCs/>
                <w:szCs w:val="21"/>
              </w:rPr>
              <w:t>发热门诊、肠道门诊、预检分诊符合有关规定。［参考文件：《关于加强传染病防治人员安全防护的意见》《国家卫生健康委办公厅关于完善发热门诊和医疗机构感染防控工作的通知》］</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（337）</w:t>
            </w:r>
            <w:r>
              <w:rPr>
                <w:rFonts w:eastAsia="方正仿宋_GBK"/>
                <w:bCs/>
                <w:szCs w:val="21"/>
              </w:rPr>
              <w:t>综合医院暗访和现场考核：</w:t>
            </w:r>
          </w:p>
          <w:p>
            <w:pPr>
              <w:widowControl/>
              <w:spacing w:line="250" w:lineRule="exact"/>
              <w:jc w:val="left"/>
              <w:rPr>
                <w:rFonts w:eastAsia="方正仿宋_GBK"/>
                <w:bCs/>
                <w:szCs w:val="21"/>
              </w:rPr>
            </w:pPr>
            <w:r>
              <w:rPr>
                <w:rFonts w:eastAsia="方正仿宋_GBK"/>
                <w:bCs/>
                <w:szCs w:val="21"/>
              </w:rPr>
              <w:t>①发热门诊、肠道门诊、预检分诊设置规范、标识明显、有医护人员值守；</w:t>
            </w:r>
          </w:p>
          <w:p>
            <w:pPr>
              <w:widowControl/>
              <w:spacing w:line="250" w:lineRule="exact"/>
              <w:jc w:val="left"/>
              <w:rPr>
                <w:rFonts w:eastAsia="方正仿宋_GBK"/>
                <w:bCs/>
                <w:szCs w:val="21"/>
              </w:rPr>
            </w:pPr>
            <w:r>
              <w:rPr>
                <w:rFonts w:eastAsia="方正仿宋_GBK"/>
                <w:bCs/>
                <w:szCs w:val="21"/>
              </w:rPr>
              <w:t>②配置满足诊疗、抢救、检验、消毒、办公等需求的设施设备；</w:t>
            </w:r>
          </w:p>
          <w:p>
            <w:pPr>
              <w:widowControl/>
              <w:spacing w:line="250" w:lineRule="exact"/>
              <w:jc w:val="left"/>
              <w:rPr>
                <w:rFonts w:eastAsia="方正仿宋_GBK"/>
                <w:bCs/>
                <w:szCs w:val="21"/>
              </w:rPr>
            </w:pPr>
            <w:r>
              <w:rPr>
                <w:rFonts w:eastAsia="方正仿宋_GBK"/>
                <w:bCs/>
                <w:szCs w:val="21"/>
              </w:rPr>
              <w:t>③应为独立建筑或独立区域设置，原则上与其他建筑、公共场所保持一定距离；非独立设置应与普通门急诊等区域有实际物理隔离屏障，具有独立出入口；</w:t>
            </w:r>
          </w:p>
          <w:p>
            <w:pPr>
              <w:widowControl/>
              <w:spacing w:line="250" w:lineRule="exact"/>
              <w:jc w:val="left"/>
              <w:rPr>
                <w:rFonts w:eastAsia="方正仿宋_GBK"/>
                <w:bCs/>
                <w:szCs w:val="21"/>
              </w:rPr>
            </w:pPr>
            <w:r>
              <w:rPr>
                <w:rFonts w:eastAsia="方正仿宋_GBK"/>
                <w:bCs/>
                <w:szCs w:val="21"/>
              </w:rPr>
              <w:t>④医院入口、门诊大厅有醒目发热门诊、肠道门诊引导标识，且院区引导标识明显；</w:t>
            </w:r>
          </w:p>
          <w:p>
            <w:pPr>
              <w:widowControl/>
              <w:spacing w:line="250" w:lineRule="exact"/>
              <w:jc w:val="left"/>
              <w:rPr>
                <w:rFonts w:eastAsia="方正仿宋_GBK"/>
                <w:bCs/>
                <w:szCs w:val="21"/>
              </w:rPr>
            </w:pPr>
            <w:r>
              <w:rPr>
                <w:rFonts w:eastAsia="方正仿宋_GBK"/>
                <w:bCs/>
                <w:szCs w:val="21"/>
              </w:rPr>
              <w:t>⑤发热门诊、肠道门诊应当满足</w:t>
            </w:r>
            <w:r>
              <w:rPr>
                <w:rFonts w:hint="eastAsia" w:eastAsia="方正仿宋_GBK"/>
                <w:bCs/>
                <w:szCs w:val="21"/>
              </w:rPr>
              <w:t>“</w:t>
            </w:r>
            <w:r>
              <w:rPr>
                <w:rFonts w:eastAsia="方正仿宋_GBK"/>
                <w:bCs/>
                <w:szCs w:val="21"/>
              </w:rPr>
              <w:t>三区两通道</w:t>
            </w:r>
            <w:r>
              <w:rPr>
                <w:rFonts w:hint="eastAsia" w:eastAsia="方正仿宋_GBK"/>
                <w:bCs/>
                <w:szCs w:val="21"/>
              </w:rPr>
              <w:t>”</w:t>
            </w:r>
            <w:r>
              <w:rPr>
                <w:rFonts w:eastAsia="方正仿宋_GBK"/>
                <w:bCs/>
                <w:szCs w:val="21"/>
              </w:rPr>
              <w:t>设置要求；</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辖区各级各类医疗卫生单位</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178.</w:t>
            </w:r>
            <w:r>
              <w:rPr>
                <w:rFonts w:eastAsia="方正仿宋_GBK"/>
                <w:bCs/>
                <w:szCs w:val="21"/>
              </w:rPr>
              <w:t>加强对病原微生物实验室生物安全的管理，病原微生物实验室依法取得批准或者进行备案，符合生物安全国家标准和要求，对病原微生物实行分类管理。［参考文件：《中华人民共和国生物安全法》《中华人民共和国传染病防治法》《病原微生物实验室生物安全管理条例》］</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（338）</w:t>
            </w:r>
            <w:r>
              <w:rPr>
                <w:rFonts w:eastAsia="方正仿宋_GBK"/>
                <w:bCs/>
                <w:szCs w:val="21"/>
              </w:rPr>
              <w:t>查疾控中心、综合医院或其他设有病原微生物实验室现场考核，查阅相关文件、台账，病原微生物实验室依法取得批准或者进行备案；病原微生物实验室符合生物安全国家标准和要求；病原微生物实验室对病原微生物实行分类管理。</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辖区各级各类医疗卫生单位</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179.</w:t>
            </w:r>
            <w:r>
              <w:rPr>
                <w:rFonts w:eastAsia="方正仿宋_GBK"/>
                <w:bCs/>
                <w:szCs w:val="21"/>
              </w:rPr>
              <w:t>近3年辖区内未发生重大实验室生物安全事故。</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（339）</w:t>
            </w:r>
            <w:r>
              <w:rPr>
                <w:rFonts w:eastAsia="方正仿宋_GBK"/>
                <w:bCs/>
                <w:szCs w:val="21"/>
              </w:rPr>
              <w:t>现场考核，查阅相关文件、记录等材料，没事故得满分，有事故不得分。</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8"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四十）多措并举降低孕产妇死亡率、婴儿死亡率和5岁以下儿童死亡率，持续提升人均预期寿命。按照国家免疫规划和当地预防接种工作计划，定期为适龄人群提供预防接种服务。提升妇幼健康服务能力，促进妇女儿童全面健康发展。推进医养结合服务。</w:t>
            </w:r>
          </w:p>
        </w:tc>
        <w:tc>
          <w:tcPr>
            <w:tcW w:w="4428" w:type="dxa"/>
            <w:noWrap w:val="0"/>
            <w:vAlign w:val="center"/>
          </w:tcPr>
          <w:p>
            <w:pPr>
              <w:spacing w:line="250" w:lineRule="exact"/>
              <w:rPr>
                <w:rFonts w:eastAsia="方正仿宋_GBK"/>
                <w:bCs/>
                <w:szCs w:val="21"/>
              </w:rPr>
            </w:pPr>
            <w:r>
              <w:rPr>
                <w:rFonts w:hint="eastAsia" w:eastAsia="方正仿宋_GBK"/>
                <w:bCs/>
                <w:szCs w:val="21"/>
              </w:rPr>
              <w:t>180.</w:t>
            </w:r>
            <w:r>
              <w:rPr>
                <w:rFonts w:eastAsia="方正仿宋_GBK"/>
                <w:bCs/>
                <w:szCs w:val="21"/>
              </w:rPr>
              <w:t>落实母婴安全五项制度，持续强化质量安全管理，进一步提升妇幼健康服务水平。完善覆盖城乡的儿童健康服务体系，加强基层儿童健康服务网络，增强儿童医疗保健服务能力。多措并举预防减少孕产妇、婴儿和 5 岁以下儿童死亡，促进妇女儿童全面健康发展。［参考文件：《中共中央 国务院关于优化生育政策促进人口长期均衡发展的决定》《中国妇女发展纲要（2021—2030 年 ）》《中国儿童发展纲要（2021—2030 年）》《母婴安全行动提升计划（2021—2025年）》《健康儿童行动提升计划（2021—2025 年 ）》］</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szCs w:val="21"/>
              </w:rPr>
              <w:t>（340）</w:t>
            </w:r>
            <w:r>
              <w:rPr>
                <w:rFonts w:eastAsia="方正仿宋_GBK"/>
                <w:bCs/>
                <w:szCs w:val="21"/>
              </w:rPr>
              <w:t>孕产妇死亡率、婴儿死亡率、5岁以下儿童死亡率统计表及分析报告（三率达标的支撑材料）。母婴安全五项制度落实到位；开展助产服务的医疗机构设立产科接种室，承担本医院出生新生儿乙肝疫苗24小时内首针及卡介苗的接种工作，0—6岁儿童健康管理、孕产妇健康管理基本公共卫生服务工作基本规范。</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5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hint="eastAsia" w:eastAsia="方正仿宋_GBK"/>
                <w:bCs/>
                <w:szCs w:val="21"/>
              </w:rPr>
            </w:pPr>
            <w:r>
              <w:rPr>
                <w:rFonts w:hint="eastAsia" w:eastAsia="方正仿宋_GBK"/>
                <w:bCs/>
                <w:szCs w:val="21"/>
              </w:rPr>
              <w:t>181.</w:t>
            </w:r>
            <w:r>
              <w:rPr>
                <w:rFonts w:eastAsia="方正仿宋_GBK"/>
                <w:bCs/>
                <w:szCs w:val="21"/>
              </w:rPr>
              <w:t>婴儿死亡率</w:t>
            </w:r>
            <w:r>
              <w:rPr>
                <w:rFonts w:hint="eastAsia" w:eastAsia="方正仿宋_GBK"/>
                <w:bCs/>
                <w:szCs w:val="21"/>
              </w:rPr>
              <w:t>≤</w:t>
            </w:r>
            <w:r>
              <w:rPr>
                <w:rFonts w:eastAsia="方正仿宋_GBK"/>
                <w:bCs/>
                <w:szCs w:val="21"/>
              </w:rPr>
              <w:t>5.6‰或持续降低，5 岁以下儿童死亡率</w:t>
            </w:r>
            <w:r>
              <w:rPr>
                <w:rFonts w:hint="eastAsia" w:eastAsia="方正仿宋_GBK"/>
                <w:bCs/>
                <w:szCs w:val="21"/>
              </w:rPr>
              <w:t>≤</w:t>
            </w:r>
            <w:r>
              <w:rPr>
                <w:rFonts w:eastAsia="方正仿宋_GBK"/>
                <w:bCs/>
                <w:szCs w:val="21"/>
              </w:rPr>
              <w:t>7.8‰或持续降低，孕产妇死亡率</w:t>
            </w:r>
            <w:r>
              <w:rPr>
                <w:rFonts w:hint="eastAsia" w:eastAsia="方正仿宋_GBK"/>
                <w:bCs/>
                <w:szCs w:val="21"/>
              </w:rPr>
              <w:t>≤</w:t>
            </w:r>
            <w:r>
              <w:rPr>
                <w:rFonts w:eastAsia="方正仿宋_GBK"/>
                <w:bCs/>
                <w:szCs w:val="21"/>
              </w:rPr>
              <w:t>18/10 万或持续降低。</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182.</w:t>
            </w:r>
            <w:r>
              <w:rPr>
                <w:rFonts w:eastAsia="方正仿宋_GBK"/>
                <w:bCs/>
                <w:szCs w:val="21"/>
              </w:rPr>
              <w:t>立足全人群和全生命周期两个着力点，提供公平可及、系统连续的健康服务，针对生命不同阶段的主要健康问题及主要影响因素，强化干预，提供全程健康服务和健康保障，持续改善居民健康水平。人均预期寿命</w:t>
            </w:r>
            <w:r>
              <w:rPr>
                <w:rFonts w:hint="eastAsia" w:eastAsia="方正仿宋_GBK"/>
                <w:bCs/>
                <w:szCs w:val="21"/>
              </w:rPr>
              <w:t>≥</w:t>
            </w:r>
            <w:r>
              <w:rPr>
                <w:rFonts w:eastAsia="方正仿宋_GBK"/>
                <w:bCs/>
                <w:szCs w:val="21"/>
              </w:rPr>
              <w:t>78.3岁或逐年提高。</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（341）</w:t>
            </w:r>
            <w:r>
              <w:rPr>
                <w:rFonts w:eastAsia="方正仿宋_GBK"/>
                <w:bCs/>
                <w:szCs w:val="21"/>
              </w:rPr>
              <w:t>查卫健委、疾控中心和社区卫生服务中心现场考核，查阅相关文件、记录等材料：①老年人、高血压患者、糖尿病患者健康管理等基本公共卫生服务规范；②开展慢性病综合防控示范区创建及全民健康生活方式、重点癌症早诊早治、心脑血管疾病筛查干预等综合防控措施；③定期开展基层医疗机构常见慢性病的培训工作，提升早期发现、规范化诊疗和治疗能力；④依托医联体建设、全民健康信息化建设等，落实分级诊疗服务。</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dstrike/>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183.</w:t>
            </w:r>
            <w:r>
              <w:rPr>
                <w:rFonts w:eastAsia="方正仿宋_GBK"/>
                <w:bCs/>
                <w:szCs w:val="21"/>
              </w:rPr>
              <w:t>辖区内接种单位按照国家免疫规划和当地预防接种工作计划，合理规划预防接种服务模式，统筹安排预防接种服务周期，定期为适龄人群提供预防接种服务。以街道（乡、镇）为单位适龄儿童免疫规划疫苗接种率</w:t>
            </w:r>
            <w:r>
              <w:rPr>
                <w:rFonts w:hint="eastAsia" w:eastAsia="方正仿宋_GBK"/>
                <w:bCs/>
                <w:szCs w:val="21"/>
              </w:rPr>
              <w:t>≥</w:t>
            </w:r>
            <w:r>
              <w:rPr>
                <w:rFonts w:eastAsia="方正仿宋_GBK"/>
                <w:bCs/>
                <w:szCs w:val="21"/>
              </w:rPr>
              <w:t>90%。［参考文件：《中华人民共和国疫苗管理法》］</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（342）</w:t>
            </w:r>
            <w:r>
              <w:rPr>
                <w:rFonts w:eastAsia="方正仿宋_GBK"/>
                <w:bCs/>
                <w:szCs w:val="21"/>
              </w:rPr>
              <w:t>社区卫生服务中心暗访和现场考核，查阅相关文件、台账，查看设施、设备、物资；提供2021年以来出台的有中长期免疫规划、年度计划、工作总结。</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（343）</w:t>
            </w:r>
            <w:r>
              <w:rPr>
                <w:rFonts w:eastAsia="方正仿宋_GBK"/>
                <w:bCs/>
                <w:szCs w:val="21"/>
              </w:rPr>
              <w:t>提供儿童免疫规划疫苗接种率达到90%以上的支撑材料（计划免疫门诊接种登记资料和疫苗</w:t>
            </w:r>
            <w:r>
              <w:rPr>
                <w:rFonts w:hint="eastAsia" w:eastAsia="方正仿宋_GBK"/>
                <w:bCs/>
                <w:szCs w:val="21"/>
                <w:lang w:eastAsia="zh-CN"/>
              </w:rPr>
              <w:t>台账</w:t>
            </w:r>
            <w:r>
              <w:rPr>
                <w:rFonts w:eastAsia="方正仿宋_GBK"/>
                <w:bCs/>
                <w:szCs w:val="21"/>
              </w:rPr>
              <w:t>、进货发票等资料）。</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（344）</w:t>
            </w:r>
            <w:r>
              <w:rPr>
                <w:rFonts w:eastAsia="方正仿宋_GBK"/>
                <w:bCs/>
                <w:szCs w:val="21"/>
              </w:rPr>
              <w:t>疾病控制机构每年组织1</w:t>
            </w:r>
            <w:r>
              <w:rPr>
                <w:rFonts w:hint="eastAsia" w:eastAsia="方正仿宋_GBK"/>
                <w:bCs/>
                <w:szCs w:val="21"/>
              </w:rPr>
              <w:t>—</w:t>
            </w:r>
            <w:r>
              <w:rPr>
                <w:rFonts w:eastAsia="方正仿宋_GBK"/>
                <w:bCs/>
                <w:szCs w:val="21"/>
              </w:rPr>
              <w:t>2次计划免疫规范化门诊和四苗覆盖率的检查活动。接种人员培训资料（通知、日程、签到表、课件、总结、照片等）、上岗证发放记录；</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97"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184.</w:t>
            </w:r>
            <w:r>
              <w:rPr>
                <w:rFonts w:eastAsia="方正仿宋_GBK"/>
                <w:bCs/>
                <w:szCs w:val="21"/>
              </w:rPr>
              <w:t>接种单位按照预防接种工作规范相关要求，根据责任区的人口密度、服务人群数以及服务半径等因素设立规范化预防接种门诊，实行按日（周）进行预防接种。按规定为适龄儿童建立预防接种证。居住满 3 个月以上的适龄儿童建卡、建证率</w:t>
            </w:r>
            <w:r>
              <w:rPr>
                <w:rFonts w:hint="eastAsia" w:eastAsia="方正仿宋_GBK"/>
                <w:bCs/>
                <w:szCs w:val="21"/>
              </w:rPr>
              <w:t>≥</w:t>
            </w:r>
            <w:r>
              <w:rPr>
                <w:rFonts w:eastAsia="方正仿宋_GBK"/>
                <w:bCs/>
                <w:szCs w:val="21"/>
              </w:rPr>
              <w:t>95%。</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（345）</w:t>
            </w:r>
            <w:r>
              <w:rPr>
                <w:rFonts w:eastAsia="方正仿宋_GBK"/>
                <w:bCs/>
                <w:szCs w:val="21"/>
              </w:rPr>
              <w:t>社区卫生服务中心现场考核，查阅相关文件、台账：①儿童出生后一个月内办理预防接种证；②接种信息记录完整，可追溯、可查询；③接种记录保存至疫苗有效期满后不少于五年备查；④预防接种实行居住地管理，接种机构按规定为流动儿童提供疫苗接种服务。</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185.</w:t>
            </w:r>
            <w:r>
              <w:rPr>
                <w:rFonts w:eastAsia="方正仿宋_GBK"/>
                <w:bCs/>
                <w:szCs w:val="21"/>
              </w:rPr>
              <w:t>在儿童入托、入学时查验预防接种，县级疾病预防控制机构或者儿童居住地承担预防接种工作的接种单位接到发现未依照国家免疫规划受种儿童的报告后，在托幼机构、学校配合下督促其监护人及时带儿童到接种单位补种。</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（346）</w:t>
            </w:r>
            <w:r>
              <w:rPr>
                <w:rFonts w:eastAsia="方正仿宋_GBK"/>
                <w:bCs/>
                <w:szCs w:val="21"/>
              </w:rPr>
              <w:t>城区预防接种门诊的分布图、预防接种证发放登记、预防接种记录，有入托、入学时未依照国家免疫规划受种儿童的补种记录。①具有医疗机构执业许可证，原则上应设在政府举办的各级各类医疗卫生机构内；②接种门诊设置、流程规范、储运冷藏设施、设备及冷藏保管制度规范；③从业医师、护士或者乡村医生需经县级以上卫生健康主管部门组织的预防接种专业培训并考核合格；④门诊预检登记区、候诊区、接着区、留观区、应急处置室，以及冷链区和资料管理区分隔清晰，且导示牌醒目；⑤接种流程、免疫规划疫苗品种、免疫流程、接种方法，第二类疫苗价格、预防接种服务价格等公示醒目。⑥儿童入托、入学时应当查验预防接种证，开展查漏补种。</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957"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186.</w:t>
            </w:r>
            <w:r>
              <w:rPr>
                <w:rFonts w:eastAsia="方正仿宋_GBK"/>
                <w:bCs/>
                <w:szCs w:val="21"/>
              </w:rPr>
              <w:t>完善以妇幼保健机构为核心、以基层医疗卫生机构为基础、以大中型医院和相关教学科研机构为支撑的妇幼健康服务网络，提升妇幼健康服务供给能力和水平。</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（347）</w:t>
            </w:r>
            <w:r>
              <w:rPr>
                <w:rFonts w:eastAsia="方正仿宋_GBK"/>
                <w:bCs/>
                <w:szCs w:val="21"/>
              </w:rPr>
              <w:t>查阅相关妇幼健康服务网络资料，服务基层的供给能力及水平，带教帮扶的相关材料。</w:t>
            </w:r>
          </w:p>
        </w:tc>
        <w:tc>
          <w:tcPr>
            <w:tcW w:w="1434" w:type="dxa"/>
            <w:noWrap w:val="0"/>
            <w:vAlign w:val="center"/>
          </w:tcPr>
          <w:p>
            <w:pPr>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15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187.</w:t>
            </w:r>
            <w:r>
              <w:rPr>
                <w:rFonts w:eastAsia="方正仿宋_GBK"/>
                <w:bCs/>
                <w:szCs w:val="21"/>
              </w:rPr>
              <w:t>乡镇卫生院、村卫生室和社区卫生服务中心（站）通过妇幼卫生网络、预防接种系统以及日常医疗卫生服务等多种途径掌握辖区内的适龄儿童数量，进行儿童健康管理。辖区内3岁以下儿童系统管理率</w:t>
            </w:r>
            <w:r>
              <w:rPr>
                <w:rFonts w:hint="eastAsia" w:eastAsia="方正仿宋_GBK"/>
                <w:bCs/>
                <w:szCs w:val="21"/>
              </w:rPr>
              <w:t>≥</w:t>
            </w:r>
            <w:r>
              <w:rPr>
                <w:rFonts w:eastAsia="方正仿宋_GBK"/>
                <w:bCs/>
                <w:szCs w:val="21"/>
              </w:rPr>
              <w:t>90%。［参考文件：《国家基本公共卫生服务规范（第三版）》］</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（348）</w:t>
            </w:r>
            <w:r>
              <w:rPr>
                <w:rFonts w:eastAsia="方正仿宋_GBK"/>
                <w:bCs/>
                <w:szCs w:val="21"/>
              </w:rPr>
              <w:t>查妇幼卫生网络及预防接种系统</w:t>
            </w:r>
          </w:p>
        </w:tc>
        <w:tc>
          <w:tcPr>
            <w:tcW w:w="1434" w:type="dxa"/>
            <w:noWrap w:val="0"/>
            <w:vAlign w:val="center"/>
          </w:tcPr>
          <w:p>
            <w:pPr>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2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188.</w:t>
            </w:r>
            <w:r>
              <w:rPr>
                <w:rFonts w:eastAsia="方正仿宋_GBK"/>
                <w:bCs/>
                <w:szCs w:val="21"/>
              </w:rPr>
              <w:t>在对儿童开展健康体检时做好眼部和视力检查工作，利用电子健康档案等途径完善0—6 岁儿童视力健康档案，并随儿童入学实时转移。结合家庭医生签约服务，采取多种形式广泛开展儿童眼保健和视力保护健康教育。加强上下协作，规范转诊流程，发现的异常患儿，及时转诊到上级医疗机构或妇幼保健机构进行治疗，上级机构要及时把治疗信息反馈到基层医疗卫生机构，做好后续跟踪随访。0—6 岁儿童保健和视力检查率</w:t>
            </w:r>
            <w:r>
              <w:rPr>
                <w:rFonts w:hint="eastAsia" w:eastAsia="方正仿宋_GBK"/>
                <w:bCs/>
                <w:szCs w:val="21"/>
              </w:rPr>
              <w:t>≥</w:t>
            </w:r>
            <w:r>
              <w:rPr>
                <w:rFonts w:eastAsia="方正仿宋_GBK"/>
                <w:bCs/>
                <w:szCs w:val="21"/>
              </w:rPr>
              <w:t>90%。</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（349）</w:t>
            </w:r>
            <w:r>
              <w:rPr>
                <w:rFonts w:eastAsia="方正仿宋_GBK"/>
                <w:bCs/>
                <w:szCs w:val="21"/>
              </w:rPr>
              <w:t>查0—6岁儿童健康档案</w:t>
            </w:r>
          </w:p>
        </w:tc>
        <w:tc>
          <w:tcPr>
            <w:tcW w:w="1434" w:type="dxa"/>
            <w:noWrap w:val="0"/>
            <w:vAlign w:val="center"/>
          </w:tcPr>
          <w:p>
            <w:pPr>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79"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189.</w:t>
            </w:r>
            <w:r>
              <w:rPr>
                <w:rFonts w:eastAsia="方正仿宋_GBK"/>
                <w:bCs/>
                <w:szCs w:val="21"/>
              </w:rPr>
              <w:t>坚持以老年人需求为导向，强化医疗卫生与养老服务衔接，加快建立医养结合发展的相关制度、标准、规范，持续提升养老服务机构和医疗卫生机构的医养结合能力。［参考文件：《关于深入推进医养结合发展的若干意见》］</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（350）</w:t>
            </w:r>
            <w:r>
              <w:rPr>
                <w:rFonts w:eastAsia="方正仿宋_GBK"/>
                <w:bCs/>
                <w:szCs w:val="21"/>
              </w:rPr>
              <w:t>卫健委、社区卫生服务中心、医养结合服务机构现场考核，查阅相关文件、记录：①提供居家医疗服务，增强社区医养结合服务能力；②医疗卫生机构开展医养结合服务，提升养老机构医养结合服务能力；③发挥信息化作用，优化服务衔接，实行医疗养老资源共享；④从价格、保险、土地资源、财税优惠等方面给予政策支持。</w:t>
            </w:r>
          </w:p>
        </w:tc>
        <w:tc>
          <w:tcPr>
            <w:tcW w:w="1434" w:type="dxa"/>
            <w:noWrap w:val="0"/>
            <w:vAlign w:val="center"/>
          </w:tcPr>
          <w:p>
            <w:pPr>
              <w:spacing w:line="250" w:lineRule="exact"/>
              <w:jc w:val="center"/>
              <w:rPr>
                <w:rFonts w:eastAsia="方正仿宋_GBK"/>
                <w:bCs/>
                <w:kern w:val="0"/>
                <w:szCs w:val="21"/>
              </w:rPr>
            </w:pPr>
            <w:r>
              <w:rPr>
                <w:rFonts w:eastAsia="方正仿宋_GBK"/>
                <w:bCs/>
                <w:kern w:val="0"/>
                <w:szCs w:val="21"/>
              </w:rPr>
              <w:t>州民政局</w:t>
            </w:r>
          </w:p>
          <w:p>
            <w:pPr>
              <w:spacing w:line="250" w:lineRule="exact"/>
              <w:jc w:val="center"/>
              <w:rPr>
                <w:rFonts w:eastAsia="方正仿宋_GBK"/>
                <w:bCs/>
                <w:kern w:val="0"/>
                <w:szCs w:val="21"/>
              </w:rPr>
            </w:pPr>
            <w:r>
              <w:rPr>
                <w:rFonts w:eastAsia="方正仿宋_GBK"/>
                <w:bCs/>
                <w:kern w:val="0"/>
                <w:szCs w:val="21"/>
              </w:rPr>
              <w:t>州卫生健康委</w:t>
            </w:r>
          </w:p>
        </w:tc>
        <w:tc>
          <w:tcPr>
            <w:tcW w:w="1304" w:type="dxa"/>
            <w:noWrap w:val="0"/>
            <w:vAlign w:val="center"/>
          </w:tcPr>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restart"/>
            <w:noWrap w:val="0"/>
            <w:vAlign w:val="center"/>
          </w:tcPr>
          <w:p>
            <w:pPr>
              <w:widowControl/>
              <w:spacing w:line="250" w:lineRule="exact"/>
              <w:jc w:val="left"/>
              <w:rPr>
                <w:rFonts w:eastAsia="方正仿宋_GBK"/>
                <w:bCs/>
                <w:dstrike/>
                <w:kern w:val="0"/>
                <w:szCs w:val="21"/>
              </w:rPr>
            </w:pPr>
            <w:r>
              <w:rPr>
                <w:rFonts w:eastAsia="方正仿宋_GBK"/>
                <w:bCs/>
                <w:kern w:val="0"/>
                <w:szCs w:val="21"/>
              </w:rPr>
              <w:t>（四十一）重大慢性病过早死亡率呈下降趋势。健全重大事件处置中的社会心理健康监测预警机制，强化心理健康促进和心理疏导、危机干预。严重精神障碍患者管理规范。</w:t>
            </w:r>
          </w:p>
        </w:tc>
        <w:tc>
          <w:tcPr>
            <w:tcW w:w="4428" w:type="dxa"/>
            <w:noWrap w:val="0"/>
            <w:vAlign w:val="center"/>
          </w:tcPr>
          <w:p>
            <w:pPr>
              <w:spacing w:line="250" w:lineRule="exact"/>
              <w:rPr>
                <w:rFonts w:eastAsia="方正仿宋_GBK"/>
                <w:bCs/>
                <w:szCs w:val="21"/>
              </w:rPr>
            </w:pPr>
            <w:r>
              <w:rPr>
                <w:rFonts w:hint="eastAsia" w:eastAsia="方正仿宋_GBK"/>
                <w:bCs/>
                <w:szCs w:val="21"/>
              </w:rPr>
              <w:t>190.</w:t>
            </w:r>
            <w:r>
              <w:rPr>
                <w:rFonts w:eastAsia="方正仿宋_GBK"/>
                <w:bCs/>
                <w:szCs w:val="21"/>
              </w:rPr>
              <w:t>以控制慢性病危险因素、建设健康支持性环境为重点，以健康促进和健康管理为手段，提升全民健康素质，降低高危人群发病风险，提高患者生存质量，减少可预防的慢性病发病、死亡和残疾，降低心脑血管疾病、癌症、慢性呼吸系统疾病和糖尿病等重大慢性病过早死亡率。</w:t>
            </w:r>
          </w:p>
          <w:p>
            <w:pPr>
              <w:spacing w:line="250" w:lineRule="exact"/>
              <w:rPr>
                <w:rFonts w:eastAsia="方正仿宋_GBK"/>
                <w:bCs/>
                <w:szCs w:val="21"/>
              </w:rPr>
            </w:pPr>
            <w:r>
              <w:rPr>
                <w:rFonts w:eastAsia="方正仿宋_GBK"/>
                <w:bCs/>
                <w:szCs w:val="21"/>
              </w:rPr>
              <w:t>健全重大事件处置中的社会心理健康监测预警机制，将社会心理健康监测、心理危机干预和心理援助纳入辖区重大事件应急预案和技术方案。分级建立应急心理援助和危机干预的专业队伍和心理健康服务志愿者队伍。重大事件发生时能及时组织提供心理咨询、心理辅导、心理干预等心理疏导措施，处理急性应激反应，预防和减少极端行为、群体性事件发生。在事件善后和恢复重建过程中，对高危人群持续开展心理援助服务。定期开展重大事件心理应急处置演练。</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（351）</w:t>
            </w:r>
            <w:r>
              <w:rPr>
                <w:rFonts w:eastAsia="方正仿宋_GBK"/>
                <w:bCs/>
                <w:szCs w:val="21"/>
              </w:rPr>
              <w:t>社区卫生服务中心、综合医院及精神专科医院现场考核，查阅相关文件；</w:t>
            </w:r>
          </w:p>
          <w:p>
            <w:pPr>
              <w:widowControl/>
              <w:spacing w:line="250" w:lineRule="exact"/>
              <w:jc w:val="left"/>
              <w:rPr>
                <w:rFonts w:eastAsia="方正仿宋_GBK"/>
                <w:bCs/>
                <w:szCs w:val="21"/>
              </w:rPr>
            </w:pPr>
            <w:r>
              <w:rPr>
                <w:rFonts w:hint="eastAsia" w:eastAsia="方正仿宋_GBK"/>
                <w:bCs/>
                <w:szCs w:val="21"/>
              </w:rPr>
              <w:t>（352）</w:t>
            </w:r>
            <w:r>
              <w:rPr>
                <w:rFonts w:eastAsia="方正仿宋_GBK"/>
                <w:bCs/>
                <w:szCs w:val="21"/>
              </w:rPr>
              <w:t>按要求开展慢性病综合防控示范区建设，有慢性病综合防控示范区创建材料及上级命名文件。①严重精神障碍患者管理规范；二级以上综合医院及精神专科医院开设心理门诊，配置精神卫生专业执业医师，并定期开诊，心理门诊应包括候诊区、接诊区、心理测量区、心理治疗区等基本功能区域。②有重大事件心理应急应对培训；过去一年开展过心理应急应对演练；建立重大事件心理问题监测预警机制，救助工作落实。</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978"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restart"/>
            <w:noWrap w:val="0"/>
            <w:vAlign w:val="center"/>
          </w:tcPr>
          <w:p>
            <w:pPr>
              <w:spacing w:line="250" w:lineRule="exact"/>
              <w:rPr>
                <w:rFonts w:eastAsia="方正仿宋_GBK"/>
                <w:bCs/>
                <w:szCs w:val="21"/>
              </w:rPr>
            </w:pPr>
            <w:r>
              <w:rPr>
                <w:rFonts w:hint="eastAsia" w:eastAsia="方正仿宋_GBK"/>
                <w:bCs/>
                <w:szCs w:val="21"/>
              </w:rPr>
              <w:t>191.</w:t>
            </w:r>
            <w:r>
              <w:rPr>
                <w:rFonts w:eastAsia="方正仿宋_GBK"/>
                <w:bCs/>
                <w:szCs w:val="21"/>
              </w:rPr>
              <w:t>加强辖区内严重精神障碍患者管理，严重精神障碍患者规范管理率</w:t>
            </w:r>
            <w:r>
              <w:rPr>
                <w:rFonts w:hint="eastAsia" w:eastAsia="方正仿宋_GBK"/>
                <w:bCs/>
                <w:szCs w:val="21"/>
              </w:rPr>
              <w:t>≥</w:t>
            </w:r>
            <w:r>
              <w:rPr>
                <w:rFonts w:eastAsia="方正仿宋_GBK"/>
                <w:bCs/>
                <w:szCs w:val="21"/>
              </w:rPr>
              <w:t>85%。建立精神卫生医疗机构、社区康复机构、社会组织和家庭相互支持的精神康复服务模式。在辖区组织开展精神卫生科普宣传、患者诊断复核、病情评估、治疗方案调整等。［参考文件：《中华人民共和国精神卫生法》《严重精神障碍管理治疗工作规范（2018 年版）》］</w:t>
            </w:r>
          </w:p>
        </w:tc>
        <w:tc>
          <w:tcPr>
            <w:tcW w:w="4255" w:type="dxa"/>
            <w:noWrap w:val="0"/>
            <w:vAlign w:val="top"/>
          </w:tcPr>
          <w:p>
            <w:pPr>
              <w:widowControl/>
              <w:spacing w:line="250" w:lineRule="exact"/>
              <w:jc w:val="left"/>
              <w:rPr>
                <w:rFonts w:eastAsia="方正仿宋_GBK"/>
                <w:bCs/>
                <w:szCs w:val="21"/>
              </w:rPr>
            </w:pPr>
            <w:r>
              <w:rPr>
                <w:rFonts w:hint="eastAsia" w:eastAsia="方正仿宋_GBK"/>
                <w:bCs/>
                <w:szCs w:val="21"/>
              </w:rPr>
              <w:t>（353）</w:t>
            </w:r>
            <w:r>
              <w:rPr>
                <w:rFonts w:eastAsia="方正仿宋_GBK"/>
                <w:bCs/>
                <w:szCs w:val="21"/>
              </w:rPr>
              <w:t>有贯彻执行《中华人民共和国精神卫生法》实施方案，有严重精神障碍患者救治管理制度；有设立精防机构的文件，有严重精神障碍救治管理网络；综合医院设立精神科、心理科门诊、精神科病房情况一览表。</w:t>
            </w:r>
          </w:p>
        </w:tc>
        <w:tc>
          <w:tcPr>
            <w:tcW w:w="1434" w:type="dxa"/>
            <w:vMerge w:val="restart"/>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1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top"/>
          </w:tcPr>
          <w:p>
            <w:pPr>
              <w:widowControl/>
              <w:spacing w:line="250" w:lineRule="exact"/>
              <w:jc w:val="left"/>
              <w:rPr>
                <w:rFonts w:eastAsia="方正仿宋_GBK"/>
                <w:bCs/>
                <w:szCs w:val="21"/>
              </w:rPr>
            </w:pPr>
            <w:r>
              <w:rPr>
                <w:rFonts w:hint="eastAsia" w:eastAsia="方正仿宋_GBK"/>
                <w:bCs/>
                <w:szCs w:val="21"/>
              </w:rPr>
              <w:t>（354）</w:t>
            </w:r>
            <w:r>
              <w:rPr>
                <w:rFonts w:eastAsia="方正仿宋_GBK"/>
                <w:bCs/>
                <w:szCs w:val="21"/>
              </w:rPr>
              <w:t>卫生健康部门组织的对辖区内严重精神障碍救治管理工作进行技术指导、人员培训、健康教育、信息采集等资料。</w:t>
            </w:r>
          </w:p>
        </w:tc>
        <w:tc>
          <w:tcPr>
            <w:tcW w:w="1434" w:type="dxa"/>
            <w:vMerge w:val="continue"/>
            <w:noWrap w:val="0"/>
            <w:vAlign w:val="center"/>
          </w:tcPr>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72"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vMerge w:val="continue"/>
            <w:noWrap w:val="0"/>
            <w:vAlign w:val="center"/>
          </w:tcPr>
          <w:p>
            <w:pPr>
              <w:spacing w:line="250" w:lineRule="exact"/>
              <w:rPr>
                <w:rFonts w:eastAsia="方正仿宋_GBK"/>
                <w:bCs/>
                <w:szCs w:val="21"/>
              </w:rPr>
            </w:pP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（355）</w:t>
            </w:r>
            <w:r>
              <w:rPr>
                <w:rFonts w:eastAsia="方正仿宋_GBK"/>
                <w:bCs/>
                <w:szCs w:val="21"/>
              </w:rPr>
              <w:t>有在管严重精神障碍患者名单，辖区所有登记在册的确诊严重精神障碍患者名单，严重精神障碍患者管理情况统计表；在管患者随访记录。</w:t>
            </w: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30" w:hRule="atLeast"/>
          <w:jc w:val="center"/>
        </w:trPr>
        <w:tc>
          <w:tcPr>
            <w:tcW w:w="2485" w:type="dxa"/>
            <w:noWrap w:val="0"/>
            <w:vAlign w:val="center"/>
          </w:tcPr>
          <w:p>
            <w:pPr>
              <w:widowControl/>
              <w:spacing w:line="250" w:lineRule="exact"/>
              <w:jc w:val="left"/>
              <w:rPr>
                <w:rFonts w:eastAsia="方正仿宋_GBK"/>
                <w:bCs/>
                <w:kern w:val="0"/>
                <w:szCs w:val="21"/>
              </w:rPr>
            </w:pPr>
            <w:r>
              <w:rPr>
                <w:rFonts w:eastAsia="方正仿宋_GBK"/>
                <w:bCs/>
                <w:kern w:val="0"/>
                <w:szCs w:val="21"/>
              </w:rPr>
              <w:t>（四十二）医疗卫生服务体系健全，机构建设符合国家标准要求，千人口的床位数、执业（助理）医师数、注册护士数、公共卫生人员数、药师（药士）数和万人口全科医生数等指标符合所在地区域卫生规划要求。</w:t>
            </w:r>
          </w:p>
        </w:tc>
        <w:tc>
          <w:tcPr>
            <w:tcW w:w="4428" w:type="dxa"/>
            <w:noWrap w:val="0"/>
            <w:vAlign w:val="center"/>
          </w:tcPr>
          <w:p>
            <w:pPr>
              <w:spacing w:line="250" w:lineRule="exact"/>
              <w:rPr>
                <w:rFonts w:eastAsia="方正仿宋_GBK"/>
                <w:bCs/>
                <w:szCs w:val="21"/>
              </w:rPr>
            </w:pPr>
            <w:r>
              <w:rPr>
                <w:rFonts w:hint="eastAsia" w:eastAsia="方正仿宋_GBK"/>
                <w:bCs/>
                <w:szCs w:val="21"/>
              </w:rPr>
              <w:t>192.</w:t>
            </w:r>
            <w:r>
              <w:rPr>
                <w:rFonts w:eastAsia="方正仿宋_GBK"/>
                <w:bCs/>
                <w:szCs w:val="21"/>
              </w:rPr>
              <w:t>辖区内建成体系完整、分工明确、功能互补、密切协作、运行高效的医疗卫生服务体系。基本医疗卫生资源按常住人口和服务半径合理布局，实现人人享有均等化的基本医疗卫生服务，初步形成15分钟基本医疗卫生服务圈。［参考文件：《全国医疗卫生服务体系规划纲要（2015—2020年）》］</w:t>
            </w:r>
          </w:p>
          <w:p>
            <w:pPr>
              <w:spacing w:line="250" w:lineRule="exact"/>
              <w:rPr>
                <w:rFonts w:eastAsia="方正仿宋_GBK"/>
                <w:bCs/>
                <w:szCs w:val="21"/>
              </w:rPr>
            </w:pPr>
            <w:r>
              <w:rPr>
                <w:rFonts w:hint="eastAsia" w:eastAsia="方正仿宋_GBK"/>
                <w:bCs/>
                <w:szCs w:val="21"/>
              </w:rPr>
              <w:t>193.</w:t>
            </w:r>
            <w:r>
              <w:rPr>
                <w:rFonts w:eastAsia="方正仿宋_GBK"/>
                <w:bCs/>
                <w:szCs w:val="21"/>
              </w:rPr>
              <w:t>辖区内医疗卫生服务机构建设符合相关标准规范，千人口的医疗卫生机构床位数、执业（助理）医师数、注册护士数、公共卫生人员数、药师（药士）数和万人口全科医生数等指标符合所在地区域卫生规划要求。［参考标准：《医疗机构基本标准（试行）》《城市社区卫生服务中心基本标准》《城市社区卫生服务站基本标准》］</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（356）</w:t>
            </w:r>
            <w:r>
              <w:rPr>
                <w:rFonts w:eastAsia="方正仿宋_GBK"/>
                <w:bCs/>
                <w:szCs w:val="21"/>
              </w:rPr>
              <w:t>卫生院、社区卫生服务中心规范设置方案，分布图；设置一览表（房屋建筑标准、医疗设备等基础设施配备清单）；全科医生配置分布情况一览表。</w:t>
            </w:r>
          </w:p>
          <w:p>
            <w:pPr>
              <w:widowControl/>
              <w:spacing w:line="250" w:lineRule="exact"/>
              <w:jc w:val="left"/>
              <w:rPr>
                <w:rFonts w:eastAsia="方正仿宋_GBK"/>
                <w:bCs/>
                <w:szCs w:val="21"/>
              </w:rPr>
            </w:pPr>
            <w:r>
              <w:rPr>
                <w:rFonts w:hint="eastAsia" w:eastAsia="方正仿宋_GBK"/>
                <w:bCs/>
                <w:szCs w:val="21"/>
              </w:rPr>
              <w:t>（357）</w:t>
            </w:r>
            <w:r>
              <w:rPr>
                <w:rFonts w:eastAsia="方正仿宋_GBK"/>
                <w:bCs/>
                <w:szCs w:val="21"/>
              </w:rPr>
              <w:t>卫健委、医疗机构现场考核，查阅相关文件、记录：</w:t>
            </w:r>
          </w:p>
          <w:p>
            <w:pPr>
              <w:widowControl/>
              <w:spacing w:line="250" w:lineRule="exact"/>
              <w:jc w:val="left"/>
              <w:rPr>
                <w:rFonts w:eastAsia="方正仿宋_GBK"/>
                <w:bCs/>
                <w:szCs w:val="21"/>
              </w:rPr>
            </w:pPr>
            <w:r>
              <w:rPr>
                <w:rFonts w:eastAsia="方正仿宋_GBK"/>
                <w:bCs/>
                <w:szCs w:val="21"/>
              </w:rPr>
              <w:t>①辖区内建成体系完整、分工明确、功能互补、密切协作、运行高效的医疗卫生服务体系。</w:t>
            </w:r>
          </w:p>
          <w:p>
            <w:pPr>
              <w:widowControl/>
              <w:spacing w:line="250" w:lineRule="exact"/>
              <w:jc w:val="left"/>
              <w:rPr>
                <w:rFonts w:eastAsia="方正仿宋_GBK"/>
                <w:bCs/>
                <w:szCs w:val="21"/>
              </w:rPr>
            </w:pPr>
            <w:r>
              <w:rPr>
                <w:rFonts w:eastAsia="方正仿宋_GBK"/>
                <w:bCs/>
                <w:szCs w:val="21"/>
              </w:rPr>
              <w:t>②辖区内医疗卫生服务机构建设符合相关标准规范，</w:t>
            </w:r>
          </w:p>
          <w:p>
            <w:pPr>
              <w:widowControl/>
              <w:spacing w:line="250" w:lineRule="exact"/>
              <w:jc w:val="left"/>
              <w:rPr>
                <w:rFonts w:eastAsia="方正仿宋_GBK"/>
                <w:bCs/>
                <w:szCs w:val="21"/>
              </w:rPr>
            </w:pPr>
            <w:r>
              <w:rPr>
                <w:rFonts w:eastAsia="方正仿宋_GBK"/>
                <w:bCs/>
                <w:szCs w:val="21"/>
              </w:rPr>
              <w:t>③城市暗访基本医疗卫生资源按常住人口和服务半径合理布局，初步形成15分钟基本医疗卫生服务圈。</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122"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（四十三）推动机场、地铁站、火车站、公路（水路）客运站等交通枢纽以及学校、景区、机关单位、商场超市等重点行业、重点场所配置和使用自动体外心脏除颤仪</w:t>
            </w:r>
            <w:r>
              <w:rPr>
                <w:rFonts w:hint="eastAsia" w:eastAsia="方正仿宋_GBK"/>
                <w:bCs/>
                <w:kern w:val="0"/>
                <w:szCs w:val="21"/>
              </w:rPr>
              <w:t>（</w:t>
            </w:r>
            <w:r>
              <w:rPr>
                <w:rFonts w:eastAsia="方正仿宋_GBK"/>
                <w:bCs/>
                <w:kern w:val="0"/>
                <w:szCs w:val="21"/>
              </w:rPr>
              <w:t>AED</w:t>
            </w:r>
            <w:r>
              <w:rPr>
                <w:rFonts w:hint="eastAsia" w:eastAsia="方正仿宋_GBK"/>
                <w:bCs/>
                <w:kern w:val="0"/>
                <w:szCs w:val="21"/>
              </w:rPr>
              <w:t>）</w:t>
            </w:r>
            <w:r>
              <w:rPr>
                <w:rFonts w:eastAsia="方正仿宋_GBK"/>
                <w:bCs/>
                <w:kern w:val="0"/>
                <w:szCs w:val="21"/>
              </w:rPr>
              <w:t>等医疗急救设备和药品。对公安、消防、安保、交通和教育等重点行业人群开展急救知识与技能培训，引导全社会逐步提高全民急救能力。</w:t>
            </w:r>
          </w:p>
        </w:tc>
        <w:tc>
          <w:tcPr>
            <w:tcW w:w="4428" w:type="dxa"/>
            <w:noWrap w:val="0"/>
            <w:vAlign w:val="center"/>
          </w:tcPr>
          <w:p>
            <w:pPr>
              <w:spacing w:line="250" w:lineRule="exact"/>
              <w:rPr>
                <w:rFonts w:eastAsia="方正仿宋_GBK"/>
                <w:bCs/>
                <w:szCs w:val="21"/>
              </w:rPr>
            </w:pPr>
            <w:r>
              <w:rPr>
                <w:rFonts w:hint="eastAsia" w:eastAsia="方正仿宋_GBK"/>
                <w:bCs/>
                <w:szCs w:val="21"/>
              </w:rPr>
              <w:t>194.</w:t>
            </w:r>
            <w:r>
              <w:rPr>
                <w:rFonts w:eastAsia="方正仿宋_GBK"/>
                <w:bCs/>
                <w:szCs w:val="21"/>
              </w:rPr>
              <w:t>推进辖区院前医疗急救体系建设，配置充足的医疗急救设备和药品，并保障正常使用。</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szCs w:val="21"/>
              </w:rPr>
              <w:t>（358）</w:t>
            </w:r>
            <w:r>
              <w:rPr>
                <w:rFonts w:eastAsia="方正仿宋_GBK"/>
                <w:bCs/>
                <w:szCs w:val="21"/>
              </w:rPr>
              <w:t>交通枢纽、重点场所暗访；卫健委现场考核，查阅相关文件、记录：</w:t>
            </w:r>
          </w:p>
          <w:p>
            <w:pPr>
              <w:widowControl/>
              <w:spacing w:line="250" w:lineRule="exact"/>
              <w:jc w:val="left"/>
              <w:rPr>
                <w:rFonts w:eastAsia="方正仿宋_GBK"/>
                <w:bCs/>
                <w:szCs w:val="21"/>
              </w:rPr>
            </w:pPr>
            <w:r>
              <w:rPr>
                <w:rFonts w:eastAsia="方正仿宋_GBK"/>
                <w:bCs/>
                <w:szCs w:val="21"/>
              </w:rPr>
              <w:t>①结合当地社会经济发展水平，讲AED纳入急救设备配置标准；多数交通枢纽、重点场所配置AED；AED标识醒目、说明清晰，可正常使用；</w:t>
            </w:r>
          </w:p>
          <w:p>
            <w:pPr>
              <w:widowControl/>
              <w:spacing w:line="250" w:lineRule="exact"/>
              <w:jc w:val="left"/>
              <w:rPr>
                <w:rFonts w:eastAsia="方正仿宋_GBK"/>
                <w:bCs/>
                <w:szCs w:val="21"/>
              </w:rPr>
            </w:pPr>
            <w:r>
              <w:rPr>
                <w:rFonts w:eastAsia="方正仿宋_GBK"/>
                <w:bCs/>
                <w:szCs w:val="21"/>
              </w:rPr>
              <w:t>②红十字会、医疗机构现场考核、查阅相关文件、记录：面向公众开展心肺复苏等急救知识技术培训；定期对公安、消防、安保、交通和教育等重点行业人群开展急救知识与技能培训；通过官方网站、微博、微信和电视广播等媒体平台广泛宣传急救知识和基本技能。</w:t>
            </w:r>
          </w:p>
        </w:tc>
        <w:tc>
          <w:tcPr>
            <w:tcW w:w="1434" w:type="dxa"/>
            <w:noWrap w:val="0"/>
            <w:vAlign w:val="center"/>
          </w:tcPr>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r>
              <w:rPr>
                <w:rFonts w:eastAsia="方正仿宋_GBK"/>
                <w:bCs/>
                <w:kern w:val="0"/>
                <w:szCs w:val="21"/>
              </w:rPr>
              <w:t>州卫生健康委</w:t>
            </w: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51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195.</w:t>
            </w:r>
            <w:r>
              <w:rPr>
                <w:rFonts w:eastAsia="方正仿宋_GBK"/>
                <w:bCs/>
                <w:szCs w:val="21"/>
              </w:rPr>
              <w:t>积极探索将自动体外心脏除颤仪（AED）纳入急救设备配置标准。根据辖区院外心脏骤停发生率、人口数量及密度、辖区面积、公共场所数量及类别等因素，科学规划、合理配置辖区内机场、地铁站、火车站、公路（水路）客运站等交通枢纽以及学校、景区、机关单位、商场超市等重点行业、重点场所公共场所自动体外除颤器，包括数量、密度、点位、安装规范等。［参考文件：《公共场所自动体外除颤器配置指南（试行）》］</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红十字会</w:t>
            </w:r>
          </w:p>
          <w:p>
            <w:pPr>
              <w:widowControl/>
              <w:spacing w:line="250" w:lineRule="exact"/>
              <w:jc w:val="center"/>
              <w:rPr>
                <w:rFonts w:eastAsia="方正仿宋_GBK"/>
                <w:bCs/>
                <w:kern w:val="0"/>
                <w:szCs w:val="21"/>
              </w:rPr>
            </w:pPr>
            <w:r>
              <w:rPr>
                <w:rFonts w:eastAsia="方正仿宋_GBK"/>
                <w:bCs/>
                <w:kern w:val="0"/>
                <w:szCs w:val="21"/>
              </w:rPr>
              <w:t>州卫生健康委</w:t>
            </w:r>
          </w:p>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85"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196.</w:t>
            </w:r>
            <w:r>
              <w:rPr>
                <w:rFonts w:eastAsia="方正仿宋_GBK"/>
                <w:bCs/>
                <w:szCs w:val="21"/>
              </w:rPr>
              <w:t>开展面向公众的心肺复苏等急救知识和技术培训，特别是要定期对公安、消防、安保、交通和教育等重点行业人群开展急救知识与技能培训，引导全社会逐步提高全民急救能力。</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州委宣传部</w:t>
            </w:r>
          </w:p>
          <w:p>
            <w:pPr>
              <w:widowControl/>
              <w:spacing w:line="250" w:lineRule="exact"/>
              <w:jc w:val="center"/>
              <w:rPr>
                <w:rFonts w:eastAsia="方正仿宋_GBK"/>
                <w:bCs/>
                <w:kern w:val="0"/>
                <w:szCs w:val="21"/>
              </w:rPr>
            </w:pPr>
            <w:r>
              <w:rPr>
                <w:rFonts w:eastAsia="方正仿宋_GBK"/>
                <w:bCs/>
                <w:kern w:val="0"/>
                <w:szCs w:val="21"/>
              </w:rPr>
              <w:t>州卫生健康委</w:t>
            </w:r>
          </w:p>
          <w:p>
            <w:pPr>
              <w:widowControl/>
              <w:spacing w:line="250" w:lineRule="exact"/>
              <w:jc w:val="center"/>
              <w:rPr>
                <w:rFonts w:eastAsia="方正仿宋_GBK"/>
                <w:bCs/>
                <w:kern w:val="0"/>
                <w:szCs w:val="21"/>
              </w:rPr>
            </w:pPr>
            <w:r>
              <w:rPr>
                <w:rFonts w:eastAsia="方正仿宋_GBK"/>
                <w:bCs/>
                <w:kern w:val="0"/>
                <w:szCs w:val="21"/>
              </w:rPr>
              <w:t>红十字会</w:t>
            </w:r>
          </w:p>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681"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197.</w:t>
            </w:r>
            <w:r>
              <w:rPr>
                <w:rFonts w:eastAsia="方正仿宋_GBK"/>
                <w:bCs/>
                <w:szCs w:val="21"/>
              </w:rPr>
              <w:t>通过官方网站、微博、微信和电视广播等媒体平台，广泛宣传急救知识和基本技能，促进急救知识和技能的全民普及，引导公众正确处理突发急救事件。</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州委宣传部</w:t>
            </w:r>
          </w:p>
          <w:p>
            <w:pPr>
              <w:widowControl/>
              <w:spacing w:line="250" w:lineRule="exact"/>
              <w:jc w:val="center"/>
              <w:rPr>
                <w:rFonts w:eastAsia="方正仿宋_GBK"/>
                <w:bCs/>
                <w:kern w:val="0"/>
                <w:szCs w:val="21"/>
              </w:rPr>
            </w:pPr>
            <w:r>
              <w:rPr>
                <w:rFonts w:eastAsia="方正仿宋_GBK"/>
                <w:bCs/>
                <w:kern w:val="0"/>
                <w:szCs w:val="21"/>
              </w:rPr>
              <w:t>州卫生健康委</w:t>
            </w:r>
          </w:p>
          <w:p>
            <w:pPr>
              <w:widowControl/>
              <w:spacing w:line="250" w:lineRule="exact"/>
              <w:jc w:val="center"/>
              <w:rPr>
                <w:rFonts w:eastAsia="方正仿宋_GBK"/>
                <w:bCs/>
                <w:kern w:val="0"/>
                <w:szCs w:val="21"/>
              </w:rPr>
            </w:pPr>
            <w:r>
              <w:rPr>
                <w:rFonts w:eastAsia="方正仿宋_GBK"/>
                <w:bCs/>
                <w:kern w:val="0"/>
                <w:szCs w:val="21"/>
              </w:rPr>
              <w:t>红十字会</w:t>
            </w:r>
          </w:p>
          <w:p>
            <w:pPr>
              <w:widowControl/>
              <w:spacing w:line="250" w:lineRule="exact"/>
              <w:jc w:val="center"/>
              <w:rPr>
                <w:rFonts w:eastAsia="方正仿宋_GBK"/>
                <w:bCs/>
                <w:kern w:val="0"/>
                <w:szCs w:val="21"/>
              </w:rPr>
            </w:pPr>
          </w:p>
          <w:p>
            <w:pPr>
              <w:widowControl/>
              <w:spacing w:line="250" w:lineRule="exact"/>
              <w:jc w:val="center"/>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11" w:hRule="atLeast"/>
          <w:jc w:val="center"/>
        </w:trPr>
        <w:tc>
          <w:tcPr>
            <w:tcW w:w="2485" w:type="dxa"/>
            <w:vMerge w:val="restart"/>
            <w:noWrap w:val="0"/>
            <w:vAlign w:val="center"/>
          </w:tcPr>
          <w:p>
            <w:pPr>
              <w:spacing w:line="250" w:lineRule="exact"/>
              <w:jc w:val="left"/>
              <w:rPr>
                <w:rFonts w:eastAsia="方正仿宋_GBK"/>
                <w:bCs/>
                <w:kern w:val="0"/>
                <w:szCs w:val="21"/>
              </w:rPr>
            </w:pPr>
            <w:r>
              <w:rPr>
                <w:rFonts w:eastAsia="方正仿宋_GBK"/>
                <w:bCs/>
                <w:kern w:val="0"/>
                <w:szCs w:val="21"/>
              </w:rPr>
              <w:t>（四十四）构建和谐医患关系，医疗卫生人员具备安全的工作条件，执业环境逐步改善。辖区内无重特大刑事伤医案件。临床用血来自自愿无偿献血。无无证行医、非法采供血和非法医疗广告。</w:t>
            </w:r>
          </w:p>
        </w:tc>
        <w:tc>
          <w:tcPr>
            <w:tcW w:w="4428" w:type="dxa"/>
            <w:noWrap w:val="0"/>
            <w:vAlign w:val="center"/>
          </w:tcPr>
          <w:p>
            <w:pPr>
              <w:spacing w:line="250" w:lineRule="exact"/>
              <w:rPr>
                <w:rFonts w:eastAsia="方正仿宋_GBK"/>
                <w:bCs/>
                <w:szCs w:val="21"/>
              </w:rPr>
            </w:pPr>
            <w:r>
              <w:rPr>
                <w:rFonts w:hint="eastAsia" w:eastAsia="方正仿宋_GBK"/>
                <w:bCs/>
                <w:szCs w:val="21"/>
              </w:rPr>
              <w:t>198.</w:t>
            </w:r>
            <w:r>
              <w:rPr>
                <w:rFonts w:eastAsia="方正仿宋_GBK"/>
                <w:bCs/>
                <w:szCs w:val="21"/>
              </w:rPr>
              <w:t>加强医疗服务人文关怀，构建和谐医患关系，落实医疗机构投诉接待制度，依法严厉打击涉医违法犯罪行为，特别是伤害医务人员的暴力犯罪行为，保护医务人员安全。</w:t>
            </w:r>
          </w:p>
        </w:tc>
        <w:tc>
          <w:tcPr>
            <w:tcW w:w="4255" w:type="dxa"/>
            <w:vMerge w:val="restart"/>
            <w:noWrap w:val="0"/>
            <w:vAlign w:val="center"/>
          </w:tcPr>
          <w:p>
            <w:pPr>
              <w:widowControl/>
              <w:spacing w:line="250" w:lineRule="exact"/>
              <w:jc w:val="left"/>
              <w:rPr>
                <w:rFonts w:eastAsia="方正仿宋_GBK"/>
                <w:bCs/>
                <w:szCs w:val="21"/>
              </w:rPr>
            </w:pPr>
            <w:r>
              <w:rPr>
                <w:rFonts w:hint="eastAsia" w:eastAsia="方正仿宋_GBK"/>
                <w:bCs/>
                <w:szCs w:val="21"/>
              </w:rPr>
              <w:t>（359）</w:t>
            </w:r>
            <w:r>
              <w:rPr>
                <w:rFonts w:eastAsia="方正仿宋_GBK"/>
                <w:bCs/>
                <w:szCs w:val="21"/>
              </w:rPr>
              <w:t>医疗机构暗访和现场考核，查阅相关文件、记录：落实医疗机构投诉接待制度，投诉接待处标识醒目、有人值守，电话、网络等投诉途径畅通；公安机关在三级医院和有条件的二级医院设立警务室，能满足工作需求，且警务室有人全日值守；伤不具备条件的二级医院周边有治安岗亭（巡逻必到点）</w:t>
            </w:r>
          </w:p>
        </w:tc>
        <w:tc>
          <w:tcPr>
            <w:tcW w:w="143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州公安局</w:t>
            </w:r>
          </w:p>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vMerge w:val="restart"/>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11"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199.</w:t>
            </w:r>
            <w:r>
              <w:rPr>
                <w:rFonts w:eastAsia="方正仿宋_GBK"/>
                <w:bCs/>
                <w:szCs w:val="21"/>
              </w:rPr>
              <w:t>完善医疗机构的安全防范机制，医疗卫生人员具备安全的工作条件，执业环境逐步改善。公安机关应当在三级医院和有条件的二级医院设立警务室，配备必要警力。尚不具备条件的二级医院根据实际情况在周边设立治安岗亭（巡逻必到点）。医院应当为警务室提供必要的工作条件。警务室（站）民警应当组织指导医院开展安全检查、巡逻防控、突发事件处置等工作。医疗机构要严格落实主要负责人治安保卫责任，完善各项治安保卫制度。各级公安机关要对医疗机构的内部治安保卫工作加强指导、监督，卫生健康行政部门要加强指导、检查。各地要加大对医疗机构安全保卫基础设施建设投入，落实物防、技防系统，提高突发事件的先期处置和控制能力，以及为案发事件调查取证提供支撑。［参考文件：《关于加强社会治安防控体系建设的意见》《关于推进医院安全秩序管理工作的指导意见》《关于深入开展创建</w:t>
            </w:r>
            <w:r>
              <w:rPr>
                <w:rFonts w:hint="eastAsia" w:eastAsia="方正仿宋_GBK"/>
                <w:bCs/>
                <w:szCs w:val="21"/>
              </w:rPr>
              <w:t>“</w:t>
            </w:r>
            <w:r>
              <w:rPr>
                <w:rFonts w:eastAsia="方正仿宋_GBK"/>
                <w:bCs/>
                <w:szCs w:val="21"/>
              </w:rPr>
              <w:t>平安医院</w:t>
            </w:r>
            <w:r>
              <w:rPr>
                <w:rFonts w:hint="eastAsia" w:eastAsia="方正仿宋_GBK"/>
                <w:bCs/>
                <w:szCs w:val="21"/>
              </w:rPr>
              <w:t>”</w:t>
            </w:r>
            <w:r>
              <w:rPr>
                <w:rFonts w:eastAsia="方正仿宋_GBK"/>
                <w:bCs/>
                <w:szCs w:val="21"/>
              </w:rPr>
              <w:t>活动依法维护医疗秩序的意见》《国家卫生计生委 公安部印发关于加强医院安全防范系统建设指导意见》］</w:t>
            </w:r>
          </w:p>
        </w:tc>
        <w:tc>
          <w:tcPr>
            <w:tcW w:w="4255" w:type="dxa"/>
            <w:vMerge w:val="continue"/>
            <w:noWrap w:val="0"/>
            <w:vAlign w:val="center"/>
          </w:tcPr>
          <w:p>
            <w:pPr>
              <w:widowControl/>
              <w:numPr>
                <w:ilvl w:val="0"/>
                <w:numId w:val="1"/>
              </w:numPr>
              <w:spacing w:line="250" w:lineRule="exact"/>
              <w:ind w:left="0" w:firstLine="0"/>
              <w:jc w:val="left"/>
              <w:rPr>
                <w:rFonts w:eastAsia="方正仿宋_GBK"/>
                <w:bCs/>
                <w:szCs w:val="21"/>
              </w:rPr>
            </w:pPr>
          </w:p>
        </w:tc>
        <w:tc>
          <w:tcPr>
            <w:tcW w:w="1434" w:type="dxa"/>
            <w:vMerge w:val="continue"/>
            <w:noWrap w:val="0"/>
            <w:vAlign w:val="center"/>
          </w:tcPr>
          <w:p>
            <w:pPr>
              <w:widowControl/>
              <w:spacing w:line="250" w:lineRule="exact"/>
              <w:jc w:val="left"/>
              <w:rPr>
                <w:rFonts w:eastAsia="方正仿宋_GBK"/>
                <w:bCs/>
                <w:kern w:val="0"/>
                <w:szCs w:val="21"/>
              </w:rPr>
            </w:pPr>
          </w:p>
        </w:tc>
        <w:tc>
          <w:tcPr>
            <w:tcW w:w="1304" w:type="dxa"/>
            <w:vMerge w:val="continue"/>
            <w:noWrap w:val="0"/>
            <w:vAlign w:val="center"/>
          </w:tcPr>
          <w:p>
            <w:pPr>
              <w:widowControl/>
              <w:spacing w:line="250" w:lineRule="exact"/>
              <w:jc w:val="left"/>
              <w:rPr>
                <w:rFonts w:eastAsia="方正仿宋_GBK"/>
                <w:bCs/>
                <w:kern w:val="0"/>
                <w:szCs w:val="21"/>
              </w:rPr>
            </w:pP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23"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200.</w:t>
            </w:r>
            <w:r>
              <w:rPr>
                <w:rFonts w:eastAsia="方正仿宋_GBK"/>
                <w:bCs/>
                <w:szCs w:val="21"/>
              </w:rPr>
              <w:t>近3年辖区内无重特大刑事伤医案件。</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（360）</w:t>
            </w:r>
            <w:r>
              <w:rPr>
                <w:rFonts w:eastAsia="方正仿宋_GBK"/>
                <w:bCs/>
                <w:szCs w:val="21"/>
              </w:rPr>
              <w:t>卫健委现场考核，查阅相关文件、记录等材料，有事件不得分，无事件满分</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201.</w:t>
            </w:r>
            <w:r>
              <w:rPr>
                <w:rFonts w:eastAsia="方正仿宋_GBK"/>
                <w:bCs/>
                <w:szCs w:val="21"/>
              </w:rPr>
              <w:t>卫生健康行政部门、药品监管部门、市场监管部门和公安机关严格依法履行工作职责，制订工作计划和方案，加强对非法行医、非法采供血和非法医疗广告的监管，推动工作落实。</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（361）</w:t>
            </w:r>
            <w:r>
              <w:rPr>
                <w:rFonts w:eastAsia="方正仿宋_GBK"/>
                <w:bCs/>
                <w:szCs w:val="21"/>
              </w:rPr>
              <w:t>有打击非法行医、非法采供血和非法医疗广告的工作计划、方案。</w:t>
            </w:r>
          </w:p>
        </w:tc>
        <w:tc>
          <w:tcPr>
            <w:tcW w:w="1434" w:type="dxa"/>
            <w:noWrap w:val="0"/>
            <w:vAlign w:val="center"/>
          </w:tcPr>
          <w:p>
            <w:pPr>
              <w:widowControl/>
              <w:spacing w:line="250" w:lineRule="exact"/>
              <w:jc w:val="center"/>
              <w:rPr>
                <w:rFonts w:eastAsia="方正仿宋_GBK"/>
                <w:bCs/>
                <w:kern w:val="0"/>
                <w:szCs w:val="21"/>
              </w:rPr>
            </w:pPr>
            <w:r>
              <w:rPr>
                <w:rFonts w:hint="eastAsia" w:eastAsia="方正仿宋_GBK"/>
                <w:bCs/>
                <w:kern w:val="0"/>
                <w:szCs w:val="21"/>
              </w:rPr>
              <w:t>州卫生健康委</w:t>
            </w:r>
            <w:r>
              <w:rPr>
                <w:rFonts w:eastAsia="方正仿宋_GBK"/>
                <w:bCs/>
                <w:szCs w:val="21"/>
              </w:rPr>
              <w:t xml:space="preserve">                     </w:t>
            </w: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202.</w:t>
            </w:r>
            <w:r>
              <w:rPr>
                <w:rFonts w:eastAsia="方正仿宋_GBK"/>
                <w:bCs/>
                <w:szCs w:val="21"/>
              </w:rPr>
              <w:t>辖区内无未取得《医疗机构执业许可证》开展诊疗活动的单位和个人，医疗机构内无非卫生技术人员从事诊疗活动，诊疗活动中无超出《医疗机构执业许可证》核准范围的执业行为。</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（362）</w:t>
            </w:r>
            <w:r>
              <w:rPr>
                <w:rFonts w:eastAsia="方正仿宋_GBK"/>
                <w:bCs/>
                <w:szCs w:val="21"/>
              </w:rPr>
              <w:t>对非法行医、非法采供血和非法医疗广告进行专项治理检查的材料。</w:t>
            </w:r>
          </w:p>
        </w:tc>
        <w:tc>
          <w:tcPr>
            <w:tcW w:w="1434" w:type="dxa"/>
            <w:noWrap w:val="0"/>
            <w:vAlign w:val="center"/>
          </w:tcPr>
          <w:p>
            <w:pPr>
              <w:widowControl/>
              <w:spacing w:line="250" w:lineRule="exact"/>
              <w:jc w:val="center"/>
              <w:rPr>
                <w:rFonts w:hint="eastAsia" w:eastAsia="方正仿宋_GBK"/>
                <w:bCs/>
                <w:szCs w:val="21"/>
              </w:rPr>
            </w:pPr>
            <w:r>
              <w:rPr>
                <w:rFonts w:hint="eastAsia" w:eastAsia="方正仿宋_GBK"/>
                <w:bCs/>
                <w:kern w:val="0"/>
                <w:szCs w:val="21"/>
              </w:rPr>
              <w:t>州卫生健康委</w:t>
            </w:r>
          </w:p>
          <w:p>
            <w:pPr>
              <w:widowControl/>
              <w:spacing w:line="250" w:lineRule="exact"/>
              <w:jc w:val="center"/>
              <w:rPr>
                <w:rFonts w:eastAsia="方正仿宋_GBK"/>
                <w:bCs/>
                <w:kern w:val="0"/>
                <w:szCs w:val="21"/>
              </w:rPr>
            </w:pPr>
            <w:r>
              <w:rPr>
                <w:rFonts w:hint="eastAsia" w:eastAsia="方正仿宋_GBK"/>
                <w:bCs/>
                <w:kern w:val="0"/>
                <w:szCs w:val="21"/>
              </w:rPr>
              <w:t>州市场监管局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203.</w:t>
            </w:r>
            <w:r>
              <w:rPr>
                <w:rFonts w:eastAsia="方正仿宋_GBK"/>
                <w:bCs/>
                <w:szCs w:val="21"/>
              </w:rPr>
              <w:t>辖区内医疗机构临床用血来自自愿无偿献血。采供血机构无非法采集血液、原料血浆行为，辖区内无组织他人卖血液、原料血浆或以暴力胁迫及其他方法迫使他人卖血液、原料血浆的犯罪行为，单采血浆站无手工采集、跨区域采集、超量频繁采集和采集冒名顶替者血浆等违法行为，血液制品生产单位无违法收购原料血浆的行为。［参考文件：《中华人民共和国献血法》］</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（363）</w:t>
            </w:r>
            <w:r>
              <w:rPr>
                <w:rFonts w:eastAsia="方正仿宋_GBK"/>
                <w:bCs/>
                <w:szCs w:val="21"/>
              </w:rPr>
              <w:t>血站现场考核，查阅相关文件、记录：采取多种方式有效保证临床用血100%来自无偿献血；献血大厅、流动献血车与血库管理到位；义务献血的登记、检验、储存、调配等工作规范；重大疫情、重大自然灾害、临床急救等重点情况用血应急机制到位。</w:t>
            </w:r>
          </w:p>
        </w:tc>
        <w:tc>
          <w:tcPr>
            <w:tcW w:w="1434" w:type="dxa"/>
            <w:noWrap w:val="0"/>
            <w:vAlign w:val="center"/>
          </w:tcPr>
          <w:p>
            <w:pPr>
              <w:widowControl/>
              <w:spacing w:line="250" w:lineRule="exact"/>
              <w:jc w:val="center"/>
              <w:rPr>
                <w:rFonts w:hint="eastAsia" w:eastAsia="方正仿宋_GBK"/>
                <w:bCs/>
                <w:kern w:val="0"/>
                <w:szCs w:val="21"/>
              </w:rPr>
            </w:pPr>
            <w:r>
              <w:rPr>
                <w:rFonts w:hint="eastAsia" w:eastAsia="方正仿宋_GBK"/>
                <w:bCs/>
                <w:kern w:val="0"/>
                <w:szCs w:val="21"/>
              </w:rPr>
              <w:t>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14"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204.</w:t>
            </w:r>
            <w:r>
              <w:rPr>
                <w:rFonts w:eastAsia="方正仿宋_GBK"/>
                <w:bCs/>
                <w:szCs w:val="21"/>
              </w:rPr>
              <w:t>辖区内各种媒体及宣传场所（包括各级医疗机构）的医疗广告均取得《医疗广告审查证明》，无超出规定内容的其他医疗广告。医疗广告中无夸大疗效、宣传保证治愈的宣传内容，无对医疗机构名称、资质、荣誉、规模、医资力量等作虚假宣传，无以新闻形式发布医疗广告误导消费者，包括利用健康专题节（栏）目发布违法医疗广告。医疗广告宣传中无利用患者或者专家和医生的名义作证明，无以义诊名义发布虚假违法医疗服务信息行为。打击虚假医药广告，惩处不实和牟利性误导宣传行为。</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（364）</w:t>
            </w:r>
            <w:r>
              <w:rPr>
                <w:rFonts w:eastAsia="方正仿宋_GBK"/>
                <w:bCs/>
                <w:szCs w:val="21"/>
              </w:rPr>
              <w:t>城市暗访：未见非法行医、未见非法采供血、未见非法医疗广告记为满分。</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 xml:space="preserve">州委宣传部         </w:t>
            </w:r>
            <w:r>
              <w:rPr>
                <w:rFonts w:hint="eastAsia" w:eastAsia="方正仿宋_GBK"/>
                <w:bCs/>
                <w:kern w:val="0"/>
                <w:szCs w:val="21"/>
              </w:rPr>
              <w:t>州市场监管局</w:t>
            </w:r>
            <w:r>
              <w:rPr>
                <w:rFonts w:eastAsia="方正仿宋_GBK"/>
                <w:bCs/>
                <w:kern w:val="0"/>
                <w:szCs w:val="21"/>
              </w:rPr>
              <w:t xml:space="preserve">                                  州卫生健康委</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各县市人民政府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全域指标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71" w:hRule="atLeast"/>
          <w:jc w:val="center"/>
        </w:trPr>
        <w:tc>
          <w:tcPr>
            <w:tcW w:w="2485" w:type="dxa"/>
            <w:vMerge w:val="restart"/>
            <w:noWrap w:val="0"/>
            <w:vAlign w:val="center"/>
          </w:tcPr>
          <w:p>
            <w:pPr>
              <w:widowControl/>
              <w:spacing w:line="250" w:lineRule="exact"/>
              <w:jc w:val="left"/>
              <w:rPr>
                <w:rFonts w:eastAsia="方正仿宋_GBK"/>
                <w:bCs/>
                <w:kern w:val="0"/>
                <w:szCs w:val="21"/>
              </w:rPr>
            </w:pPr>
            <w:r>
              <w:rPr>
                <w:rFonts w:eastAsia="方正仿宋_GBK"/>
                <w:bCs/>
                <w:kern w:val="0"/>
                <w:szCs w:val="21"/>
              </w:rPr>
              <w:t>（四十五）建立政府组织和全社会参与的病媒生物预防控制机制。掌握辖区病媒生物孳生地情况、密度变化和侵害状况。湖泊、河流、沟渠、景观水体、小型积水、垃圾、厕所等各类孳生环境得到有效治理，鼠、蚊、蝇、蟑螂的密度达标。重点行业和单位防蝇和防鼠设施合格。</w:t>
            </w:r>
          </w:p>
        </w:tc>
        <w:tc>
          <w:tcPr>
            <w:tcW w:w="4428" w:type="dxa"/>
            <w:noWrap w:val="0"/>
            <w:vAlign w:val="center"/>
          </w:tcPr>
          <w:p>
            <w:pPr>
              <w:spacing w:line="250" w:lineRule="exact"/>
              <w:rPr>
                <w:rFonts w:eastAsia="方正仿宋_GBK"/>
                <w:bCs/>
                <w:szCs w:val="21"/>
              </w:rPr>
            </w:pPr>
            <w:r>
              <w:rPr>
                <w:rFonts w:hint="eastAsia" w:eastAsia="方正仿宋_GBK"/>
                <w:bCs/>
                <w:szCs w:val="21"/>
              </w:rPr>
              <w:t>205.</w:t>
            </w:r>
            <w:r>
              <w:rPr>
                <w:rFonts w:eastAsia="方正仿宋_GBK"/>
                <w:bCs/>
                <w:szCs w:val="21"/>
              </w:rPr>
              <w:t>建立政府组织和全社会参与的病媒生物预防控制机制。（1）制定本级政府病媒生物控制管理规定或文件，或对上级颁布的相关规定和办法有实施细则。制定实施病媒生物防制计划和方案。［参考标准：《病媒生物综合管理技术规范 城镇（GB/T27775—2011）》。（2）能够有效组织、动员、协调各成员单位和社会力量共同参与病媒生物预防控制活动。（3）建立居民虫情报告和防制咨询渠道，并有专门机构人员负责，居民能够通过服务热线或网站等多种形式反映病媒生物危害情况和防制咨询，对群众反映的相关问题有记录、有落实、有反馈、有回访。</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（365）</w:t>
            </w:r>
            <w:r>
              <w:rPr>
                <w:rFonts w:eastAsia="方正仿宋_GBK"/>
                <w:bCs/>
                <w:szCs w:val="21"/>
              </w:rPr>
              <w:t>①提供本级政府病媒生物控制管理规定或文件，或对上级颁布的相关规定和办法有实施细则。提供2021、2022、2023近三年实施病媒生物防制的计划、方案、总结等有关资料。</w:t>
            </w:r>
          </w:p>
          <w:p>
            <w:pPr>
              <w:widowControl/>
              <w:spacing w:line="250" w:lineRule="exact"/>
              <w:jc w:val="left"/>
              <w:rPr>
                <w:rFonts w:eastAsia="方正仿宋_GBK"/>
                <w:bCs/>
                <w:szCs w:val="21"/>
              </w:rPr>
            </w:pPr>
            <w:r>
              <w:rPr>
                <w:rFonts w:eastAsia="方正仿宋_GBK"/>
                <w:bCs/>
                <w:szCs w:val="21"/>
              </w:rPr>
              <w:t>②提供爱卫会各成员单位负责病媒生物预防控制工作的职责范围划分文件；区、街道、社区、单位病媒生物预防控制工作的专（兼）职人要名单；各单位、社区开展病媒生物日常控制、专项控制活动方案及相关资料。</w:t>
            </w:r>
          </w:p>
          <w:p>
            <w:pPr>
              <w:widowControl/>
              <w:spacing w:line="250" w:lineRule="exact"/>
              <w:jc w:val="left"/>
              <w:rPr>
                <w:rFonts w:eastAsia="方正仿宋_GBK"/>
                <w:bCs/>
                <w:szCs w:val="21"/>
              </w:rPr>
            </w:pPr>
            <w:r>
              <w:rPr>
                <w:rFonts w:eastAsia="方正仿宋_GBK"/>
                <w:bCs/>
                <w:szCs w:val="21"/>
              </w:rPr>
              <w:t>③有病媒生物危害与控制咨询电话或（和）网站、专门机构和人员清单；对居民反映病媒生物危害的相关问题有接访记录，有回访、反馈资料。有为市民提供咨询、技术指导等服务的资料。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w:t>
            </w:r>
          </w:p>
          <w:p>
            <w:pPr>
              <w:widowControl/>
              <w:spacing w:line="250" w:lineRule="exact"/>
              <w:jc w:val="center"/>
              <w:rPr>
                <w:rFonts w:eastAsia="方正仿宋_GBK"/>
                <w:bCs/>
                <w:kern w:val="0"/>
                <w:szCs w:val="21"/>
              </w:rPr>
            </w:pPr>
            <w:r>
              <w:rPr>
                <w:rFonts w:eastAsia="方正仿宋_GBK"/>
                <w:bCs/>
                <w:kern w:val="0"/>
                <w:szCs w:val="21"/>
              </w:rPr>
              <w:t>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26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206.</w:t>
            </w:r>
            <w:r>
              <w:rPr>
                <w:rFonts w:eastAsia="方正仿宋_GBK"/>
                <w:bCs/>
                <w:szCs w:val="21"/>
              </w:rPr>
              <w:t>掌握辖区病媒生物孳生地情况、密度变化和侵害状况。（1）开展辖区蚊、蝇孳生地的调查，掌握辖区孳生地的本底情况，建立主要孳生地</w:t>
            </w:r>
            <w:r>
              <w:rPr>
                <w:rFonts w:hint="eastAsia" w:eastAsia="方正仿宋_GBK"/>
                <w:bCs/>
                <w:szCs w:val="21"/>
                <w:lang w:eastAsia="zh-CN"/>
              </w:rPr>
              <w:t>台账</w:t>
            </w:r>
            <w:r>
              <w:rPr>
                <w:rFonts w:eastAsia="方正仿宋_GBK"/>
                <w:bCs/>
                <w:szCs w:val="21"/>
              </w:rPr>
              <w:t>，并根据孳生地的变化情况及时进行更新。（2）开展蚊、蝇、鼠、蟑等重要病媒生物的密度监测，掌握辖区主要病媒生物的种类、分布、季节消长规律和密度水平。监测点覆盖所辖各区（县覆盖所辖各街道），监测方法符合国家标准或规范的要求，监测时间和频次根据当地实际情况确定，监测结果及时向有关单位通报。（3）定期开展病媒生物的侵害调查，掌握辖区内社区、单位、公园、农贸市场、建筑工地、餐饮店、食品店、宾馆饭店、商场超市、垃圾中转站、机场、车站、通信机房等重点场所或重点行业病媒生物的侵害状况，为防制工作提供依据。</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（366）</w:t>
            </w:r>
            <w:r>
              <w:rPr>
                <w:rFonts w:eastAsia="方正仿宋_GBK"/>
                <w:bCs/>
                <w:szCs w:val="21"/>
              </w:rPr>
              <w:t>①有孳生地调查方案、孳生地台账；有定期检查材料；有针对不同类型的孳生地制定的相应治理方案，有管理制度、环境整治方案和孳生地日常治理措施、有检查、处理及消杀记录。②提供2021、2022、2023年蚊、蝇、鼠、蟑螂等重要病媒生物监测方案、监测方法；监测点分布图或表；监测资料完整；③提供2021、2022、2023年病媒生物侵害调查方案，有辖区内社区、单位、公园、农贸市场、建筑工地、餐饮店、食品店、宾馆饭店、商场超市、垃圾中转站、机场、车站、通信机房等重点场所或重点行业病媒生物的侵害状况调查资料。</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w:t>
            </w:r>
          </w:p>
          <w:p>
            <w:pPr>
              <w:widowControl/>
              <w:spacing w:line="250" w:lineRule="exact"/>
              <w:jc w:val="center"/>
              <w:rPr>
                <w:rFonts w:eastAsia="方正仿宋_GBK"/>
                <w:bCs/>
                <w:kern w:val="0"/>
                <w:szCs w:val="21"/>
              </w:rPr>
            </w:pPr>
            <w:r>
              <w:rPr>
                <w:rFonts w:eastAsia="方正仿宋_GBK"/>
                <w:bCs/>
                <w:kern w:val="0"/>
                <w:szCs w:val="21"/>
              </w:rPr>
              <w:t>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06"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207.</w:t>
            </w:r>
            <w:r>
              <w:rPr>
                <w:rFonts w:eastAsia="方正仿宋_GBK"/>
                <w:bCs/>
                <w:szCs w:val="21"/>
              </w:rPr>
              <w:t>湖泊、河流、沟渠、景观水体、小型积水、垃圾、厕所等各类孳生环境得到有效治理方面要求。</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（367）</w:t>
            </w:r>
            <w:r>
              <w:rPr>
                <w:rFonts w:eastAsia="方正仿宋_GBK"/>
                <w:bCs/>
                <w:szCs w:val="21"/>
              </w:rPr>
              <w:t>①河流、湖泊、沟渠、池塘、景观水体等大中型水体采取疏通、换水、养鱼等措施。②瓶瓶罐罐、轮胎、竹筒、坑洼等各类小型积水，采取翻瓶倒罐、清除、遮盖、填平等手段。③城市道路两侧、单位、社区、城中村等场所的雨水道口，采取疏通的方式，避免形成长期积水，必要时可投放环境友好的杀蚊幼剂。④垃圾中转站、垃圾桶、果皮箱等管理到位，垃圾及时清运，并定期对垃圾容器底部的陈旧性垃圾清理，避免蝇类孳生，楼栋垃圾通道封闭，厕所、垃圾运输车辆等管理良好。⑤社区、城中村、公共绿地等外环境散在的生活垃圾、宠物粪便等及时清理。</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州水利局</w:t>
            </w:r>
          </w:p>
          <w:p>
            <w:pPr>
              <w:widowControl/>
              <w:spacing w:line="250" w:lineRule="exact"/>
              <w:jc w:val="center"/>
              <w:rPr>
                <w:rFonts w:eastAsia="方正仿宋_GBK"/>
                <w:bCs/>
                <w:kern w:val="0"/>
                <w:szCs w:val="21"/>
              </w:rPr>
            </w:pPr>
            <w:r>
              <w:rPr>
                <w:rFonts w:eastAsia="方正仿宋_GBK"/>
                <w:bCs/>
                <w:kern w:val="0"/>
                <w:szCs w:val="21"/>
              </w:rPr>
              <w:t>州住房城乡建设局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w:t>
            </w:r>
          </w:p>
          <w:p>
            <w:pPr>
              <w:widowControl/>
              <w:spacing w:line="250" w:lineRule="exact"/>
              <w:jc w:val="center"/>
              <w:rPr>
                <w:rFonts w:eastAsia="方正仿宋_GBK"/>
                <w:bCs/>
                <w:kern w:val="0"/>
                <w:szCs w:val="21"/>
              </w:rPr>
            </w:pPr>
            <w:r>
              <w:rPr>
                <w:rFonts w:eastAsia="方正仿宋_GBK"/>
                <w:bCs/>
                <w:kern w:val="0"/>
                <w:szCs w:val="21"/>
              </w:rPr>
              <w:t>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81"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208.</w:t>
            </w:r>
            <w:r>
              <w:rPr>
                <w:rFonts w:eastAsia="方正仿宋_GBK"/>
                <w:bCs/>
                <w:szCs w:val="21"/>
              </w:rPr>
              <w:t>鼠、蚊、蝇、蟑螂的密度达标方面要求。（1）根据病媒生物的危害情况，适时开展日常防制活动，全市或县统一的防制活动每年组织不少于两次。针对群众反映强烈、危害严重的病媒生物种类，组织专项防制活动。（2）按照国家标准的检测方法开展抗药性监测工作，了解或掌握辖区主要病媒生物对当地常用卫生杀虫剂的抗药性情况，为科学、合理用药提供依据。根据不同的病媒生物、不同的处理场所，选用</w:t>
            </w:r>
            <w:r>
              <w:rPr>
                <w:rFonts w:hint="eastAsia" w:eastAsia="方正仿宋_GBK"/>
                <w:bCs/>
                <w:szCs w:val="21"/>
              </w:rPr>
              <w:t>“</w:t>
            </w:r>
            <w:r>
              <w:rPr>
                <w:rFonts w:eastAsia="方正仿宋_GBK"/>
                <w:bCs/>
                <w:szCs w:val="21"/>
              </w:rPr>
              <w:t>安全、环保、有效</w:t>
            </w:r>
            <w:r>
              <w:rPr>
                <w:rFonts w:hint="eastAsia" w:eastAsia="方正仿宋_GBK"/>
                <w:bCs/>
                <w:szCs w:val="21"/>
              </w:rPr>
              <w:t>”</w:t>
            </w:r>
            <w:r>
              <w:rPr>
                <w:rFonts w:eastAsia="方正仿宋_GBK"/>
                <w:bCs/>
                <w:szCs w:val="21"/>
              </w:rPr>
              <w:t>的防制方法。（3）不得使用国家禁用、无证和私自混配的杀虫剂或杀鼠剂，做到科学、合理用药，无过度用药现象。充分发挥疾病预防控制中心的专业指导和有害生物防制服务机构的技术优势，提高辖区病媒生物的防制水平。对政府购买的市场化服务项目进行规范化管理，并保证防制成效。（4）定期开展病媒生物防制效果自查和评估，及时掌握达标情况。（5）通过综合施策、持续控制，蚊、蝇、鼠、蟑密度保持在控制水平 C级标准范围之内。［参考标准：《病媒生物密度控制水平 鼠类（GB/T27770—2011）》、《病媒生物密度控制水平 蚊虫（GB/T27771—2011）》、《病媒生物密度控制水平 蝇类（GB/T27772—2011）》、《病媒生物密度控制水平 蜚蠊（GB/T27773—2011）》]</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（368）</w:t>
            </w:r>
            <w:r>
              <w:rPr>
                <w:rFonts w:eastAsia="方正仿宋_GBK"/>
                <w:bCs/>
                <w:szCs w:val="21"/>
              </w:rPr>
              <w:t>①提供2021、2022、2023年爱卫会每年组织各部门、单位和群众共同参与的灭鼠、灭蝇、灭蟑、灭蚊活动方案及相关资料（每年不少于2次）。针对群众反映强烈、危害严重的病媒生物种类，有专项防制方案及相关资料。②有辖区主要病媒生物药物抗药性监测方案、监测方法，有3年内的药物抗药性监测资料；疾控中心有相应的实验设备和条件，能独立开展抗药性监测工作，每年开展至少一种虫种对当地常用的5种杀虫剂的抗药性检测，3年完成一轮蚊、蝇、蟑螂抗药性监测，监测结果用于指导杀虫剂的选择和使用。有《病媒生物防制技术方案》和工作方案；采用新技术、新方法，使用绿色环保、高效低毒的卫生杀虫剂、灭鼠剂的相关资料；③有虫剂购买发票、</w:t>
            </w:r>
            <w:r>
              <w:rPr>
                <w:rFonts w:hint="eastAsia" w:eastAsia="方正仿宋_GBK"/>
                <w:bCs/>
                <w:szCs w:val="21"/>
                <w:lang w:eastAsia="zh-CN"/>
              </w:rPr>
              <w:t>账册</w:t>
            </w:r>
            <w:r>
              <w:rPr>
                <w:rFonts w:eastAsia="方正仿宋_GBK"/>
                <w:bCs/>
                <w:szCs w:val="21"/>
              </w:rPr>
              <w:t>和库存药品及有关资料。有疾控中心病媒生物控制专业人员名单，开展业务工作、技术指导和专业培训的相关资料。政府购买市场化服务规范管理的相关资料。④提供2021、2022、2023近三年定期开展病媒生物防制效果自查和评估的相关资料。⑤提供鼠、蚊、蝇、蟑螂密度控制达标依据。</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州爱卫办</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w:t>
            </w:r>
          </w:p>
          <w:p>
            <w:pPr>
              <w:widowControl/>
              <w:spacing w:line="250" w:lineRule="exact"/>
              <w:jc w:val="center"/>
              <w:rPr>
                <w:rFonts w:eastAsia="方正仿宋_GBK"/>
                <w:bCs/>
                <w:kern w:val="0"/>
                <w:szCs w:val="21"/>
              </w:rPr>
            </w:pPr>
            <w:r>
              <w:rPr>
                <w:rFonts w:eastAsia="方正仿宋_GBK"/>
                <w:bCs/>
                <w:kern w:val="0"/>
                <w:szCs w:val="21"/>
              </w:rPr>
              <w:t>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50" w:hRule="atLeast"/>
          <w:jc w:val="center"/>
        </w:trPr>
        <w:tc>
          <w:tcPr>
            <w:tcW w:w="2485" w:type="dxa"/>
            <w:vMerge w:val="continue"/>
            <w:noWrap w:val="0"/>
            <w:vAlign w:val="center"/>
          </w:tcPr>
          <w:p>
            <w:pPr>
              <w:widowControl/>
              <w:spacing w:line="250" w:lineRule="exact"/>
              <w:jc w:val="left"/>
              <w:rPr>
                <w:rFonts w:eastAsia="方正仿宋_GBK"/>
                <w:bCs/>
                <w:kern w:val="0"/>
                <w:szCs w:val="21"/>
              </w:rPr>
            </w:pPr>
          </w:p>
        </w:tc>
        <w:tc>
          <w:tcPr>
            <w:tcW w:w="4428" w:type="dxa"/>
            <w:noWrap w:val="0"/>
            <w:vAlign w:val="center"/>
          </w:tcPr>
          <w:p>
            <w:pPr>
              <w:spacing w:line="250" w:lineRule="exact"/>
              <w:rPr>
                <w:rFonts w:eastAsia="方正仿宋_GBK"/>
                <w:bCs/>
                <w:szCs w:val="21"/>
              </w:rPr>
            </w:pPr>
            <w:r>
              <w:rPr>
                <w:rFonts w:hint="eastAsia" w:eastAsia="方正仿宋_GBK"/>
                <w:bCs/>
                <w:szCs w:val="21"/>
              </w:rPr>
              <w:t>209.</w:t>
            </w:r>
            <w:r>
              <w:rPr>
                <w:rFonts w:eastAsia="方正仿宋_GBK"/>
                <w:bCs/>
                <w:szCs w:val="21"/>
              </w:rPr>
              <w:t>重点行业和单位防蝇和防鼠设施合格方面要求。单位食堂、宾馆饭店、餐饮店、食品店、食品加工场所以及商场、超市、农贸市场的食品点位等，防蝇和防鼠设施合格率</w:t>
            </w:r>
            <w:r>
              <w:rPr>
                <w:rFonts w:hint="eastAsia" w:eastAsia="方正仿宋_GBK"/>
                <w:bCs/>
                <w:szCs w:val="21"/>
              </w:rPr>
              <w:t>≥</w:t>
            </w:r>
            <w:r>
              <w:rPr>
                <w:rFonts w:eastAsia="方正仿宋_GBK"/>
                <w:bCs/>
                <w:szCs w:val="21"/>
              </w:rPr>
              <w:t>95%。</w:t>
            </w:r>
          </w:p>
        </w:tc>
        <w:tc>
          <w:tcPr>
            <w:tcW w:w="4255" w:type="dxa"/>
            <w:noWrap w:val="0"/>
            <w:vAlign w:val="center"/>
          </w:tcPr>
          <w:p>
            <w:pPr>
              <w:widowControl/>
              <w:spacing w:line="250" w:lineRule="exact"/>
              <w:jc w:val="left"/>
              <w:rPr>
                <w:rFonts w:eastAsia="方正仿宋_GBK"/>
                <w:bCs/>
                <w:szCs w:val="21"/>
              </w:rPr>
            </w:pPr>
            <w:r>
              <w:rPr>
                <w:rFonts w:hint="eastAsia" w:eastAsia="方正仿宋_GBK"/>
                <w:bCs/>
                <w:szCs w:val="21"/>
              </w:rPr>
              <w:t>（369）</w:t>
            </w:r>
            <w:r>
              <w:rPr>
                <w:rFonts w:eastAsia="方正仿宋_GBK"/>
                <w:bCs/>
                <w:szCs w:val="21"/>
              </w:rPr>
              <w:t>①门、窗：餐饮、食堂等门口安装防蝇帘或风幕机等设施，或使用旋转门、自动闭合门等，若使用纱门、纱窗，网纱密度</w:t>
            </w:r>
            <w:r>
              <w:rPr>
                <w:rFonts w:hint="eastAsia" w:eastAsia="方正仿宋_GBK"/>
                <w:bCs/>
                <w:szCs w:val="21"/>
              </w:rPr>
              <w:t>≥</w:t>
            </w:r>
            <w:r>
              <w:rPr>
                <w:rFonts w:eastAsia="方正仿宋_GBK"/>
                <w:bCs/>
                <w:szCs w:val="21"/>
              </w:rPr>
              <w:t>16 目。门缝隙&lt;6mm，木门和门框的下端使用金属包被，高 300mm。食品、粮食库房门口有挡鼠板，高600mm。门、窗无玻璃破损。②箅子和地漏：厨房操作间下水道出水口有金属竖箅子（栏栅），或排水沟有横箅子，箅子缝隙&lt;10mm，且无缺损，地漏加盖。③管线孔洞：堵塞通向外环境的管线孔洞，没有堵死的孔洞，其缝隙</w:t>
            </w:r>
            <w:r>
              <w:rPr>
                <w:rFonts w:hint="eastAsia" w:eastAsia="方正仿宋_GBK"/>
                <w:bCs/>
                <w:szCs w:val="21"/>
              </w:rPr>
              <w:t>≤</w:t>
            </w:r>
            <w:r>
              <w:rPr>
                <w:rFonts w:eastAsia="方正仿宋_GBK"/>
                <w:bCs/>
                <w:szCs w:val="21"/>
              </w:rPr>
              <w:t>6mm。④排风扇：排风扇或通风口有金属网罩，网纱密度</w:t>
            </w:r>
            <w:r>
              <w:rPr>
                <w:rFonts w:hint="eastAsia" w:eastAsia="方正仿宋_GBK"/>
                <w:bCs/>
                <w:szCs w:val="21"/>
              </w:rPr>
              <w:t>≥</w:t>
            </w:r>
            <w:r>
              <w:rPr>
                <w:rFonts w:eastAsia="方正仿宋_GBK"/>
                <w:bCs/>
                <w:szCs w:val="21"/>
              </w:rPr>
              <w:t>8目。⑤灭蝇灯：食品加工区、就餐区宜安装粘捕式灭蝇灯，电击式灭蝇灯不得悬挂在食品加工区及就餐桌的上方。⑥防蝇柜（罩）：农贸市场、超市（人流较大的场所）等销售散装直接入口食品的点位，加装防蝇柜（防蝇罩）或使用冷藏柜，不得暴露销售。</w:t>
            </w:r>
          </w:p>
        </w:tc>
        <w:tc>
          <w:tcPr>
            <w:tcW w:w="1434" w:type="dxa"/>
            <w:noWrap w:val="0"/>
            <w:vAlign w:val="center"/>
          </w:tcPr>
          <w:p>
            <w:pPr>
              <w:widowControl/>
              <w:spacing w:line="250" w:lineRule="exact"/>
              <w:jc w:val="center"/>
              <w:rPr>
                <w:rFonts w:eastAsia="方正仿宋_GBK"/>
                <w:bCs/>
                <w:kern w:val="0"/>
                <w:szCs w:val="21"/>
              </w:rPr>
            </w:pPr>
            <w:r>
              <w:rPr>
                <w:rFonts w:eastAsia="方正仿宋_GBK"/>
                <w:bCs/>
                <w:kern w:val="0"/>
                <w:szCs w:val="21"/>
              </w:rPr>
              <w:t>州卫生健康委、州市场监管局、</w:t>
            </w:r>
            <w:r>
              <w:rPr>
                <w:rFonts w:hint="eastAsia" w:eastAsia="方正仿宋_GBK"/>
                <w:bCs/>
                <w:kern w:val="0"/>
                <w:szCs w:val="21"/>
              </w:rPr>
              <w:t>州住房城乡建设局</w:t>
            </w:r>
            <w:r>
              <w:rPr>
                <w:rFonts w:eastAsia="方正仿宋_GBK"/>
                <w:bCs/>
                <w:kern w:val="0"/>
                <w:szCs w:val="21"/>
              </w:rPr>
              <w:t>、州教育体育局、州文化</w:t>
            </w:r>
            <w:r>
              <w:rPr>
                <w:rFonts w:hint="eastAsia" w:eastAsia="方正仿宋_GBK"/>
                <w:bCs/>
                <w:kern w:val="0"/>
                <w:szCs w:val="21"/>
              </w:rPr>
              <w:t>和</w:t>
            </w:r>
            <w:r>
              <w:rPr>
                <w:rFonts w:eastAsia="方正仿宋_GBK"/>
                <w:bCs/>
                <w:kern w:val="0"/>
                <w:szCs w:val="21"/>
              </w:rPr>
              <w:t>旅游局、州农业农村局、州商务局</w:t>
            </w:r>
          </w:p>
        </w:tc>
        <w:tc>
          <w:tcPr>
            <w:tcW w:w="1304" w:type="dxa"/>
            <w:noWrap w:val="0"/>
            <w:vAlign w:val="center"/>
          </w:tcPr>
          <w:p>
            <w:pPr>
              <w:widowControl/>
              <w:spacing w:line="250" w:lineRule="exact"/>
              <w:jc w:val="center"/>
              <w:rPr>
                <w:rFonts w:eastAsia="方正仿宋_GBK"/>
                <w:bCs/>
                <w:kern w:val="0"/>
                <w:szCs w:val="21"/>
              </w:rPr>
            </w:pPr>
            <w:r>
              <w:rPr>
                <w:rFonts w:eastAsia="方正仿宋_GBK"/>
                <w:bCs/>
                <w:kern w:val="0"/>
                <w:szCs w:val="21"/>
              </w:rPr>
              <w:t>芒市人民</w:t>
            </w:r>
          </w:p>
          <w:p>
            <w:pPr>
              <w:widowControl/>
              <w:spacing w:line="250" w:lineRule="exact"/>
              <w:jc w:val="center"/>
              <w:rPr>
                <w:rFonts w:eastAsia="方正仿宋_GBK"/>
                <w:bCs/>
                <w:kern w:val="0"/>
                <w:szCs w:val="21"/>
              </w:rPr>
            </w:pPr>
            <w:r>
              <w:rPr>
                <w:rFonts w:eastAsia="方正仿宋_GBK"/>
                <w:bCs/>
                <w:kern w:val="0"/>
                <w:szCs w:val="21"/>
              </w:rPr>
              <w:t>政府</w:t>
            </w:r>
          </w:p>
        </w:tc>
        <w:tc>
          <w:tcPr>
            <w:tcW w:w="1408" w:type="dxa"/>
            <w:noWrap w:val="0"/>
            <w:vAlign w:val="center"/>
          </w:tcPr>
          <w:p>
            <w:pPr>
              <w:widowControl/>
              <w:spacing w:line="250" w:lineRule="exact"/>
              <w:jc w:val="center"/>
              <w:rPr>
                <w:rFonts w:eastAsia="方正仿宋_GBK"/>
                <w:bCs/>
                <w:kern w:val="0"/>
                <w:szCs w:val="21"/>
              </w:rPr>
            </w:pPr>
            <w:r>
              <w:rPr>
                <w:rFonts w:eastAsia="方正仿宋_GBK"/>
                <w:bCs/>
                <w:kern w:val="0"/>
                <w:szCs w:val="21"/>
              </w:rPr>
              <w:t>建成区指标</w:t>
            </w:r>
          </w:p>
        </w:tc>
      </w:tr>
    </w:tbl>
    <w:p>
      <w:pPr>
        <w:spacing w:line="300" w:lineRule="exact"/>
        <w:rPr>
          <w:rFonts w:eastAsia="宋体-方正超大字符集"/>
          <w:sz w:val="24"/>
        </w:rPr>
      </w:pPr>
    </w:p>
    <w:p>
      <w:pPr>
        <w:spacing w:line="300" w:lineRule="exact"/>
        <w:rPr>
          <w:rFonts w:eastAsia="宋体-方正超大字符集"/>
          <w:sz w:val="24"/>
        </w:rPr>
      </w:pPr>
    </w:p>
    <w:p/>
    <w:p/>
    <w:p/>
    <w:p>
      <w:pPr>
        <w:pStyle w:val="3"/>
      </w:pPr>
    </w:p>
    <w:p>
      <w:pPr>
        <w:pStyle w:val="5"/>
      </w:pPr>
    </w:p>
    <w:p>
      <w:pPr>
        <w:spacing w:line="600" w:lineRule="exact"/>
        <w:rPr>
          <w:rFonts w:hint="eastAsia"/>
        </w:rPr>
        <w:sectPr>
          <w:footerReference r:id="rId3" w:type="default"/>
          <w:footerReference r:id="rId4" w:type="even"/>
          <w:pgSz w:w="16840" w:h="11907" w:orient="landscape"/>
          <w:pgMar w:top="1361" w:right="1361" w:bottom="1531" w:left="1928" w:header="851" w:footer="992" w:gutter="0"/>
          <w:pgNumType w:fmt="numberInDash" w:start="105"/>
          <w:cols w:space="720" w:num="1"/>
          <w:docGrid w:type="linesAndChars" w:linePitch="312" w:charSpace="0"/>
        </w:sect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- 194 -</w:t>
    </w:r>
    <w:r>
      <w:rPr>
        <w:rStyle w:val="8"/>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12B45"/>
    <w:multiLevelType w:val="singleLevel"/>
    <w:tmpl w:val="76312B45"/>
    <w:lvl w:ilvl="0" w:tentative="0">
      <w:start w:val="1"/>
      <w:numFmt w:val="decimal"/>
      <w:lvlText w:val="(%1)"/>
      <w:lvlJc w:val="left"/>
      <w:pPr>
        <w:ind w:left="567"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MjM0NDkyYTNlY2RlZjJhYzNjOGViMWU4NjdhODkifQ=="/>
  </w:docVars>
  <w:rsids>
    <w:rsidRoot w:val="0115630B"/>
    <w:rsid w:val="0115630B"/>
    <w:rsid w:val="1BEF6725"/>
    <w:rsid w:val="20F64DE2"/>
    <w:rsid w:val="5D206167"/>
    <w:rsid w:val="69D8324B"/>
    <w:rsid w:val="6AB2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cs="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5"/>
    <w:basedOn w:val="1"/>
    <w:next w:val="1"/>
    <w:semiHidden/>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szCs w:val="22"/>
    </w:rPr>
  </w:style>
  <w:style w:type="character" w:styleId="8">
    <w:name w:val="page number"/>
    <w:basedOn w:val="7"/>
    <w:qFormat/>
    <w:uiPriority w:val="0"/>
  </w:style>
  <w:style w:type="paragraph" w:customStyle="1" w:styleId="9">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20313</Words>
  <Characters>20711</Characters>
  <Lines>0</Lines>
  <Paragraphs>0</Paragraphs>
  <TotalTime>0</TotalTime>
  <ScaleCrop>false</ScaleCrop>
  <LinksUpToDate>false</LinksUpToDate>
  <CharactersWithSpaces>20791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2023-05-29T12:36:00Z</dcterms:created>
  <dc:creator>IPAD</dc:creator>
  <cp:lastModifiedBy>admin</cp:lastModifiedBy>
  <dcterms:modified xsi:type="dcterms:W3CDTF">2025-08-14T08:53:07Z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6E2F56833B7747E88825E3FA4EBFC2EB_11</vt:lpwstr>
  </property>
  <property fmtid="{D5CDD505-2E9C-101B-9397-08002B2CF9AE}" pid="4" name="KSOTemplateDocerSaveRecord">
    <vt:lpwstr>eyJoZGlkIjoiMjZkOGQ4OGJhMjgwYmVhNjU1OGM1MjYwZDI3Mzg3ZDgiLCJ1c2VySWQiOiI3NjY4ODE4ODMifQ==</vt:lpwstr>
  </property>
</Properties>
</file>