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footnotes.xml" ContentType="application/vnd.openxmlformats-officedocument.wordprocessingml.footnotes+xml"/>
  <Override PartName="/word/footer1.xml" ContentType="application/vnd.openxmlformats-officedocument.wordprocessingml.footer+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theme/theme1.xml" ContentType="application/vnd.openxmlformats-officedocument.theme+xml"/>
  <Override PartName="/word/webSettings.xml" ContentType="application/vnd.openxmlformats-officedocument.wordprocessingml.webSettings+xml"/>
  <Override PartName="/word/endnotes.xml" ContentType="application/vnd.openxmlformats-officedocument.wordprocessingml.end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ackground w:color="ffffff"/>
  <w:body>
    <w:p>
      <w:pPr>
        <w:keepNext w:val="false"/>
        <w:keepLines w:val="false"/>
        <w:pageBreakBefore w:val="false"/>
        <w:widowControl w:val="false"/>
        <w:pBdr/>
        <w:spacing w:line="700" w:lineRule="exact"/>
        <w:ind/>
        <w:jc w:val="center"/>
        <w:rPr>
          <w:rFonts w:hint="default" w:ascii="Times New Roman" w:hAnsi="Times New Roman" w:eastAsia="方正小标宋_GBK" w:cs="Times New Roman"/>
          <w:color w:val="auto"/>
          <w:sz w:val="44"/>
          <w:szCs w:val="44"/>
          <w:highlight w:val="none"/>
        </w:rPr>
      </w:pPr>
      <w:r>
        <w:rPr>
          <w:rFonts w:hint="default" w:ascii="Times New Roman" w:hAnsi="Times New Roman" w:eastAsia="方正小标宋_GBK" w:cs="Times New Roman"/>
          <w:color w:val="auto"/>
          <w:sz w:val="44"/>
          <w:szCs w:val="44"/>
          <w:highlight w:val="none"/>
          <w:lang w:eastAsia="zh-CN"/>
        </w:rPr>
        <w:t xml:space="preserve">德宏州</w:t>
      </w:r>
      <w:r>
        <w:rPr>
          <w:rFonts w:hint="default" w:ascii="Times New Roman" w:hAnsi="Times New Roman" w:eastAsia="方正小标宋_GBK" w:cs="Times New Roman"/>
          <w:color w:val="auto"/>
          <w:sz w:val="44"/>
          <w:szCs w:val="44"/>
          <w:highlight w:val="none"/>
        </w:rPr>
        <w:t xml:space="preserve">网络预约出租汽车经营服务管理</w:t>
      </w:r>
      <w:r>
        <w:rPr>
          <w:rFonts w:hint="default" w:ascii="Times New Roman" w:hAnsi="Times New Roman" w:eastAsia="方正小标宋_GBK" w:cs="Times New Roman"/>
          <w:color w:val="auto"/>
          <w:sz w:val="44"/>
          <w:szCs w:val="44"/>
          <w:highlight w:val="none"/>
        </w:rPr>
      </w:r>
    </w:p>
    <w:p>
      <w:pPr>
        <w:keepNext w:val="false"/>
        <w:keepLines w:val="false"/>
        <w:pageBreakBefore w:val="false"/>
        <w:widowControl w:val="false"/>
        <w:pBdr/>
        <w:spacing w:line="700" w:lineRule="exact"/>
        <w:ind/>
        <w:jc w:val="center"/>
        <w:rPr>
          <w:rFonts w:hint="default" w:ascii="Times New Roman" w:hAnsi="Times New Roman" w:eastAsia="方正小标宋_GBK" w:cs="Times New Roman"/>
          <w:color w:val="auto"/>
          <w:sz w:val="44"/>
          <w:szCs w:val="44"/>
          <w:highlight w:val="none"/>
          <w:lang w:eastAsia="zh-CN"/>
        </w:rPr>
      </w:pPr>
      <w:r>
        <w:rPr>
          <w:rFonts w:hint="default" w:ascii="Times New Roman" w:hAnsi="Times New Roman" w:eastAsia="方正小标宋_GBK" w:cs="Times New Roman"/>
          <w:color w:val="auto"/>
          <w:sz w:val="44"/>
          <w:szCs w:val="44"/>
          <w:highlight w:val="none"/>
          <w:lang w:eastAsia="zh-CN"/>
        </w:rPr>
        <w:t xml:space="preserve">实施细则</w:t>
      </w:r>
      <w:r>
        <w:rPr>
          <w:rFonts w:hint="eastAsia" w:ascii="Times New Roman" w:hAnsi="Times New Roman" w:eastAsia="方正小标宋_GBK" w:cs="Times New Roman"/>
          <w:color w:val="auto"/>
          <w:sz w:val="44"/>
          <w:szCs w:val="44"/>
          <w:highlight w:val="none"/>
          <w:lang w:eastAsia="zh-CN"/>
        </w:rPr>
        <w:t xml:space="preserve">（征求意见稿）</w:t>
      </w:r>
      <w:r>
        <w:rPr>
          <w:rFonts w:hint="default" w:ascii="Times New Roman" w:hAnsi="Times New Roman" w:eastAsia="方正小标宋_GBK" w:cs="Times New Roman"/>
          <w:color w:val="auto"/>
          <w:sz w:val="44"/>
          <w:szCs w:val="44"/>
          <w:highlight w:val="none"/>
          <w:lang w:eastAsia="zh-CN"/>
        </w:rPr>
      </w:r>
    </w:p>
    <w:p>
      <w:pPr>
        <w:keepNext w:val="false"/>
        <w:keepLines w:val="false"/>
        <w:pageBreakBefore w:val="false"/>
        <w:widowControl w:val="false"/>
        <w:pBdr/>
        <w:spacing w:line="400" w:lineRule="exact"/>
        <w:ind/>
        <w:jc w:val="center"/>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line="560" w:lineRule="exact"/>
        <w:ind/>
        <w:jc w:val="center"/>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 xml:space="preserve">第一章 </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rPr>
        <w:t xml:space="preserve">总</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rPr>
        <w:t xml:space="preserve">则</w:t>
      </w:r>
      <w:r>
        <w:rPr>
          <w:rFonts w:hint="default" w:ascii="Times New Roman" w:hAnsi="Times New Roman" w:eastAsia="方正黑体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 xml:space="preserve">第一条</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eastAsia="zh-CN"/>
        </w:rPr>
        <w:t xml:space="preserve">为更好地</w:t>
      </w:r>
      <w:r>
        <w:rPr>
          <w:rFonts w:hint="default" w:ascii="Times New Roman" w:hAnsi="Times New Roman" w:eastAsia="方正仿宋_GBK" w:cs="Times New Roman"/>
          <w:color w:val="auto"/>
          <w:sz w:val="32"/>
          <w:szCs w:val="32"/>
          <w:highlight w:val="none"/>
        </w:rPr>
        <w:t xml:space="preserve">满足公众多样化出行需求，促进出租汽车行业和互联网融合发展，进一步规范</w:t>
      </w:r>
      <w:r>
        <w:rPr>
          <w:rFonts w:hint="default" w:ascii="Times New Roman" w:hAnsi="Times New Roman" w:eastAsia="方正仿宋_GBK" w:cs="Times New Roman"/>
          <w:color w:val="auto"/>
          <w:sz w:val="32"/>
          <w:szCs w:val="32"/>
          <w:highlight w:val="none"/>
          <w:lang w:eastAsia="zh-CN"/>
        </w:rPr>
        <w:t xml:space="preserve">德宏州</w:t>
      </w:r>
      <w:r>
        <w:rPr>
          <w:rFonts w:hint="default" w:ascii="Times New Roman" w:hAnsi="Times New Roman" w:eastAsia="方正仿宋_GBK" w:cs="Times New Roman"/>
          <w:color w:val="auto"/>
          <w:sz w:val="32"/>
          <w:szCs w:val="32"/>
          <w:highlight w:val="none"/>
        </w:rPr>
        <w:t xml:space="preserve">网络预约出租汽车经营服务行为，保障运营安全和乘客合法权益，根据</w:t>
      </w:r>
      <w:r>
        <w:rPr>
          <w:rFonts w:hint="default" w:ascii="Times New Roman" w:hAnsi="Times New Roman" w:eastAsia="方正仿宋_GBK" w:cs="Times New Roman"/>
          <w:color w:val="auto"/>
          <w:sz w:val="32"/>
          <w:szCs w:val="32"/>
          <w:highlight w:val="none"/>
          <w:lang w:eastAsia="zh-CN"/>
        </w:rPr>
        <w:t xml:space="preserve">《国务院办公厅关于深化改革推进出租汽车行业健康发展的指导意见》和</w:t>
      </w:r>
      <w:r>
        <w:rPr>
          <w:rFonts w:hint="default" w:ascii="Times New Roman" w:hAnsi="Times New Roman" w:eastAsia="方正仿宋_GBK" w:cs="Times New Roman"/>
          <w:color w:val="auto"/>
          <w:sz w:val="32"/>
          <w:szCs w:val="32"/>
          <w:highlight w:val="none"/>
        </w:rPr>
        <w:t xml:space="preserve">《网络预约出租汽车经营服务管理暂行办法</w:t>
      </w: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rPr>
        <w:t xml:space="preserve">以下简称《暂行办法》</w:t>
      </w:r>
      <w:r>
        <w:rPr>
          <w:rFonts w:hint="default" w:ascii="Times New Roman" w:hAnsi="Times New Roman" w:eastAsia="方正仿宋_GBK" w:cs="Times New Roman"/>
          <w:color w:val="auto"/>
          <w:sz w:val="32"/>
          <w:szCs w:val="32"/>
          <w:highlight w:val="none"/>
          <w:lang w:eastAsia="zh-CN"/>
        </w:rPr>
        <w:t xml:space="preserve">）等规定</w:t>
      </w:r>
      <w:r>
        <w:rPr>
          <w:rFonts w:hint="default" w:ascii="Times New Roman" w:hAnsi="Times New Roman" w:eastAsia="方正仿宋_GBK" w:cs="Times New Roman"/>
          <w:color w:val="auto"/>
          <w:sz w:val="32"/>
          <w:szCs w:val="32"/>
          <w:highlight w:val="none"/>
        </w:rPr>
        <w:t xml:space="preserve">，结合</w:t>
      </w:r>
      <w:r>
        <w:rPr>
          <w:rFonts w:hint="default" w:ascii="Times New Roman" w:hAnsi="Times New Roman" w:eastAsia="方正仿宋_GBK" w:cs="Times New Roman"/>
          <w:color w:val="auto"/>
          <w:sz w:val="32"/>
          <w:szCs w:val="32"/>
          <w:highlight w:val="none"/>
          <w:lang w:eastAsia="zh-CN"/>
        </w:rPr>
        <w:t xml:space="preserve">德宏州</w:t>
      </w:r>
      <w:r>
        <w:rPr>
          <w:rFonts w:hint="default" w:ascii="Times New Roman" w:hAnsi="Times New Roman" w:eastAsia="方正仿宋_GBK" w:cs="Times New Roman"/>
          <w:color w:val="auto"/>
          <w:sz w:val="32"/>
          <w:szCs w:val="32"/>
          <w:highlight w:val="none"/>
        </w:rPr>
        <w:t xml:space="preserve">实际，制定本</w:t>
      </w:r>
      <w:r>
        <w:rPr>
          <w:rFonts w:hint="default" w:ascii="Times New Roman" w:hAnsi="Times New Roman" w:eastAsia="方正仿宋_GBK" w:cs="Times New Roman"/>
          <w:color w:val="auto"/>
          <w:sz w:val="32"/>
          <w:szCs w:val="32"/>
          <w:highlight w:val="none"/>
          <w:lang w:eastAsia="zh-CN"/>
        </w:rPr>
        <w:t xml:space="preserve">细则</w:t>
      </w:r>
      <w:r>
        <w:rPr>
          <w:rFonts w:hint="default" w:ascii="Times New Roman" w:hAnsi="Times New Roman" w:eastAsia="方正仿宋_GBK" w:cs="Times New Roman"/>
          <w:color w:val="auto"/>
          <w:sz w:val="32"/>
          <w:szCs w:val="32"/>
          <w:highlight w:val="none"/>
        </w:rPr>
        <w:t xml:space="preserve">。</w:t>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 xml:space="preserve">第二条</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在</w:t>
      </w:r>
      <w:r>
        <w:rPr>
          <w:rFonts w:hint="default" w:ascii="Times New Roman" w:hAnsi="Times New Roman" w:eastAsia="方正仿宋_GBK" w:cs="Times New Roman"/>
          <w:color w:val="auto"/>
          <w:sz w:val="32"/>
          <w:szCs w:val="32"/>
          <w:highlight w:val="none"/>
          <w:lang w:eastAsia="zh-CN"/>
        </w:rPr>
        <w:t xml:space="preserve">德宏州</w:t>
      </w:r>
      <w:r>
        <w:rPr>
          <w:rFonts w:hint="default" w:ascii="Times New Roman" w:hAnsi="Times New Roman" w:eastAsia="方正仿宋_GBK" w:cs="Times New Roman"/>
          <w:color w:val="auto"/>
          <w:sz w:val="32"/>
          <w:szCs w:val="32"/>
          <w:highlight w:val="none"/>
        </w:rPr>
        <w:t xml:space="preserve">行政区域内从事网络约出租汽车</w:t>
      </w: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rPr>
        <w:t xml:space="preserve">以下简称网约车</w:t>
      </w: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rPr>
        <w:t xml:space="preserve">经营服务，应当遵守本</w:t>
      </w:r>
      <w:r>
        <w:rPr>
          <w:rFonts w:hint="default" w:ascii="Times New Roman" w:hAnsi="Times New Roman" w:eastAsia="方正仿宋_GBK" w:cs="Times New Roman"/>
          <w:color w:val="auto"/>
          <w:sz w:val="32"/>
          <w:szCs w:val="32"/>
          <w:highlight w:val="none"/>
          <w:lang w:eastAsia="zh-CN"/>
        </w:rPr>
        <w:t xml:space="preserve">细则</w:t>
      </w:r>
      <w:r>
        <w:rPr>
          <w:rFonts w:hint="default" w:ascii="Times New Roman" w:hAnsi="Times New Roman" w:eastAsia="方正仿宋_GBK" w:cs="Times New Roman"/>
          <w:color w:val="auto"/>
          <w:sz w:val="32"/>
          <w:szCs w:val="32"/>
          <w:highlight w:val="none"/>
        </w:rPr>
        <w:t xml:space="preserve">。</w:t>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本</w:t>
      </w:r>
      <w:r>
        <w:rPr>
          <w:rFonts w:hint="default" w:ascii="Times New Roman" w:hAnsi="Times New Roman" w:eastAsia="方正仿宋_GBK" w:cs="Times New Roman"/>
          <w:color w:val="auto"/>
          <w:sz w:val="32"/>
          <w:szCs w:val="32"/>
          <w:highlight w:val="none"/>
          <w:lang w:eastAsia="zh-CN"/>
        </w:rPr>
        <w:t xml:space="preserve">细则</w:t>
      </w:r>
      <w:r>
        <w:rPr>
          <w:rFonts w:hint="default" w:ascii="Times New Roman" w:hAnsi="Times New Roman" w:eastAsia="方正仿宋_GBK" w:cs="Times New Roman"/>
          <w:color w:val="auto"/>
          <w:sz w:val="32"/>
          <w:szCs w:val="32"/>
          <w:highlight w:val="none"/>
        </w:rPr>
        <w:t xml:space="preserve">所称网约车经营服务，是指以互联网技术为依托构建服务平台，整合供需信息，使用符合规定的车辆和驾驶员，提供</w:t>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line="560" w:lineRule="exact"/>
        <w:ind/>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非巡游的预约出租汽车服务的经营活动。</w:t>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本</w:t>
      </w:r>
      <w:r>
        <w:rPr>
          <w:rFonts w:hint="default" w:ascii="Times New Roman" w:hAnsi="Times New Roman" w:eastAsia="方正仿宋_GBK" w:cs="Times New Roman"/>
          <w:color w:val="auto"/>
          <w:sz w:val="32"/>
          <w:szCs w:val="32"/>
          <w:highlight w:val="none"/>
          <w:lang w:eastAsia="zh-CN"/>
        </w:rPr>
        <w:t xml:space="preserve">细则</w:t>
      </w:r>
      <w:r>
        <w:rPr>
          <w:rFonts w:hint="default" w:ascii="Times New Roman" w:hAnsi="Times New Roman" w:eastAsia="方正仿宋_GBK" w:cs="Times New Roman"/>
          <w:color w:val="auto"/>
          <w:sz w:val="32"/>
          <w:szCs w:val="32"/>
          <w:highlight w:val="none"/>
        </w:rPr>
        <w:t xml:space="preserve">所称网络预约出租汽车经营者</w:t>
      </w: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rPr>
        <w:t xml:space="preserve">以下简称网约车平台公司</w:t>
      </w: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rPr>
        <w:t xml:space="preserve">，是指构建网络服务平台，从事网约车经营</w:t>
      </w:r>
      <w:r>
        <w:rPr>
          <w:rFonts w:hint="default" w:ascii="Times New Roman" w:hAnsi="Times New Roman" w:eastAsia="方正仿宋_GBK" w:cs="Times New Roman"/>
          <w:color w:val="auto"/>
          <w:sz w:val="32"/>
          <w:szCs w:val="32"/>
          <w:highlight w:val="none"/>
          <w:lang w:eastAsia="zh-CN"/>
        </w:rPr>
        <w:t xml:space="preserve">服务</w:t>
      </w:r>
      <w:r>
        <w:rPr>
          <w:rFonts w:hint="default" w:ascii="Times New Roman" w:hAnsi="Times New Roman" w:eastAsia="方正仿宋_GBK" w:cs="Times New Roman"/>
          <w:color w:val="auto"/>
          <w:sz w:val="32"/>
          <w:szCs w:val="32"/>
          <w:highlight w:val="none"/>
        </w:rPr>
        <w:t xml:space="preserve">的企业法人。</w:t>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黑体_GBK" w:cs="Times New Roman"/>
          <w:color w:val="auto"/>
          <w:sz w:val="32"/>
          <w:szCs w:val="32"/>
          <w:highlight w:val="none"/>
        </w:rPr>
        <w:t xml:space="preserve">第三条</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坚持</w:t>
      </w:r>
      <w:r>
        <w:rPr>
          <w:rFonts w:hint="default" w:ascii="Times New Roman" w:hAnsi="Times New Roman" w:eastAsia="方正仿宋_GBK" w:cs="Times New Roman"/>
          <w:color w:val="auto"/>
          <w:sz w:val="32"/>
          <w:szCs w:val="32"/>
          <w:highlight w:val="none"/>
          <w:lang w:eastAsia="zh-CN"/>
        </w:rPr>
        <w:t xml:space="preserve">优</w:t>
      </w:r>
      <w:r>
        <w:rPr>
          <w:rFonts w:hint="default" w:ascii="Times New Roman" w:hAnsi="Times New Roman" w:eastAsia="方正仿宋_GBK" w:cs="Times New Roman"/>
          <w:color w:val="auto"/>
          <w:sz w:val="32"/>
          <w:szCs w:val="32"/>
          <w:highlight w:val="none"/>
        </w:rPr>
        <w:t xml:space="preserve">先发展</w:t>
      </w:r>
      <w:r>
        <w:rPr>
          <w:rFonts w:hint="default" w:ascii="Times New Roman" w:hAnsi="Times New Roman" w:eastAsia="方正仿宋_GBK" w:cs="Times New Roman"/>
          <w:color w:val="auto"/>
          <w:sz w:val="32"/>
          <w:szCs w:val="32"/>
          <w:highlight w:val="none"/>
          <w:lang w:eastAsia="zh-CN"/>
        </w:rPr>
        <w:t xml:space="preserve">城市</w:t>
      </w:r>
      <w:r>
        <w:rPr>
          <w:rFonts w:hint="default" w:ascii="Times New Roman" w:hAnsi="Times New Roman" w:eastAsia="方正仿宋_GBK" w:cs="Times New Roman"/>
          <w:color w:val="auto"/>
          <w:sz w:val="32"/>
          <w:szCs w:val="32"/>
          <w:highlight w:val="none"/>
        </w:rPr>
        <w:t xml:space="preserve">公共交通、适度发展出租汽车，按照高品质服务、</w:t>
      </w:r>
      <w:r>
        <w:rPr>
          <w:rFonts w:hint="default" w:ascii="Times New Roman" w:hAnsi="Times New Roman" w:eastAsia="方正仿宋_GBK" w:cs="Times New Roman"/>
          <w:color w:val="auto"/>
          <w:sz w:val="32"/>
          <w:szCs w:val="32"/>
          <w:highlight w:val="none"/>
          <w:lang w:eastAsia="zh-CN"/>
        </w:rPr>
        <w:t xml:space="preserve">规范化管理、</w:t>
      </w:r>
      <w:r>
        <w:rPr>
          <w:rFonts w:hint="default" w:ascii="Times New Roman" w:hAnsi="Times New Roman" w:eastAsia="方正仿宋_GBK" w:cs="Times New Roman"/>
          <w:color w:val="auto"/>
          <w:sz w:val="32"/>
          <w:szCs w:val="32"/>
          <w:highlight w:val="none"/>
        </w:rPr>
        <w:t xml:space="preserve">差异化经营的原则，有序发展网约车</w:t>
      </w: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lang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 xml:space="preserve">网约车运力投放原则上实行市场调控机制，</w:t>
      </w:r>
      <w:r>
        <w:rPr>
          <w:rFonts w:hint="default" w:ascii="Times New Roman" w:hAnsi="Times New Roman" w:eastAsia="方正仿宋_GBK" w:cs="Times New Roman"/>
          <w:color w:val="auto"/>
          <w:sz w:val="32"/>
          <w:szCs w:val="32"/>
          <w:highlight w:val="none"/>
          <w:lang w:eastAsia="zh-CN"/>
        </w:rPr>
        <w:t xml:space="preserve">县（市）</w:t>
      </w:r>
      <w:r>
        <w:rPr>
          <w:rFonts w:hint="default" w:ascii="Times New Roman" w:hAnsi="Times New Roman" w:eastAsia="方正仿宋_GBK" w:cs="Times New Roman"/>
          <w:color w:val="auto"/>
          <w:sz w:val="32"/>
          <w:szCs w:val="32"/>
          <w:highlight w:val="none"/>
        </w:rPr>
        <w:t xml:space="preserve">人民政府可以根据本行政区域社会公众多样化出行需求和网约车属性、发展定位，综合考虑城市公共交通发展水平、道路资源承载能力、市场维稳、环境保护等因素建立网约车动态监测和调控机制，适时</w:t>
      </w:r>
      <w:r>
        <w:rPr>
          <w:rFonts w:hint="default" w:ascii="Times New Roman" w:hAnsi="Times New Roman" w:eastAsia="方正仿宋_GBK" w:cs="Times New Roman"/>
          <w:color w:val="auto"/>
          <w:sz w:val="32"/>
          <w:szCs w:val="32"/>
          <w:highlight w:val="none"/>
          <w:lang w:eastAsia="zh-CN"/>
        </w:rPr>
        <w:t xml:space="preserve">科学合理</w:t>
      </w:r>
      <w:r>
        <w:rPr>
          <w:rFonts w:hint="default" w:ascii="Times New Roman" w:hAnsi="Times New Roman" w:eastAsia="方正仿宋_GBK" w:cs="Times New Roman"/>
          <w:color w:val="auto"/>
          <w:sz w:val="32"/>
          <w:szCs w:val="32"/>
          <w:highlight w:val="none"/>
        </w:rPr>
        <w:t xml:space="preserve">调整网约车运力规模</w:t>
      </w: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lang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网约车运价实行市场调节价，</w:t>
      </w:r>
      <w:r>
        <w:rPr>
          <w:rFonts w:hint="default" w:ascii="Times New Roman" w:hAnsi="Times New Roman" w:eastAsia="方正仿宋_GBK" w:cs="Times New Roman"/>
          <w:color w:val="auto"/>
          <w:sz w:val="32"/>
          <w:szCs w:val="32"/>
          <w:highlight w:val="none"/>
          <w:lang w:eastAsia="zh-CN"/>
        </w:rPr>
        <w:t xml:space="preserve">必要时经州人民政府批准可实行政府指导价</w:t>
      </w:r>
      <w:r>
        <w:rPr>
          <w:rFonts w:hint="default" w:ascii="Times New Roman" w:hAnsi="Times New Roman" w:eastAsia="方正仿宋_GBK" w:cs="Times New Roman"/>
          <w:color w:val="auto"/>
          <w:sz w:val="32"/>
          <w:szCs w:val="32"/>
          <w:highlight w:val="none"/>
        </w:rPr>
        <w:t xml:space="preserve">。</w:t>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黑体_GBK" w:cs="Times New Roman"/>
          <w:color w:val="auto"/>
          <w:sz w:val="32"/>
          <w:szCs w:val="32"/>
          <w:highlight w:val="none"/>
        </w:rPr>
        <w:t xml:space="preserve">第四条</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eastAsia="zh-CN"/>
        </w:rPr>
        <w:t xml:space="preserve">州人民政府交通运输行政主管部门在州人民政府领导下，</w:t>
      </w:r>
      <w:r>
        <w:rPr>
          <w:rFonts w:hint="default" w:ascii="Times New Roman" w:hAnsi="Times New Roman" w:eastAsia="方正仿宋_GBK" w:cs="Times New Roman"/>
          <w:color w:val="auto"/>
          <w:sz w:val="32"/>
          <w:szCs w:val="32"/>
          <w:highlight w:val="none"/>
        </w:rPr>
        <w:t xml:space="preserve">负责</w:t>
      </w:r>
      <w:r>
        <w:rPr>
          <w:rFonts w:hint="default" w:ascii="Times New Roman" w:hAnsi="Times New Roman" w:eastAsia="方正仿宋_GBK" w:cs="Times New Roman"/>
          <w:color w:val="auto"/>
          <w:sz w:val="32"/>
          <w:szCs w:val="32"/>
          <w:highlight w:val="none"/>
          <w:lang w:eastAsia="zh-CN"/>
        </w:rPr>
        <w:t xml:space="preserve">全州</w:t>
      </w:r>
      <w:r>
        <w:rPr>
          <w:rFonts w:hint="default" w:ascii="Times New Roman" w:hAnsi="Times New Roman" w:eastAsia="方正仿宋_GBK" w:cs="Times New Roman"/>
          <w:color w:val="auto"/>
          <w:sz w:val="32"/>
          <w:szCs w:val="32"/>
          <w:highlight w:val="none"/>
        </w:rPr>
        <w:t xml:space="preserve">的网约车</w:t>
      </w:r>
      <w:r>
        <w:rPr>
          <w:rFonts w:hint="default" w:ascii="Times New Roman" w:hAnsi="Times New Roman" w:eastAsia="方正仿宋_GBK" w:cs="Times New Roman"/>
          <w:color w:val="auto"/>
          <w:sz w:val="32"/>
          <w:szCs w:val="32"/>
          <w:highlight w:val="none"/>
          <w:lang w:eastAsia="zh-CN"/>
        </w:rPr>
        <w:t xml:space="preserve">管理工作，组织实施本细则</w:t>
      </w:r>
      <w:r>
        <w:rPr>
          <w:rFonts w:hint="default" w:ascii="Times New Roman" w:hAnsi="Times New Roman" w:eastAsia="方正仿宋_GBK" w:cs="Times New Roman"/>
          <w:color w:val="auto"/>
          <w:sz w:val="32"/>
          <w:szCs w:val="32"/>
          <w:highlight w:val="none"/>
        </w:rPr>
        <w:t xml:space="preserve">。各县</w:t>
      </w:r>
      <w:r>
        <w:rPr>
          <w:rFonts w:hint="default" w:ascii="Times New Roman" w:hAnsi="Times New Roman" w:eastAsia="方正仿宋_GBK" w:cs="Times New Roman"/>
          <w:color w:val="auto"/>
          <w:sz w:val="32"/>
          <w:szCs w:val="32"/>
          <w:highlight w:val="none"/>
          <w:lang w:eastAsia="zh-CN"/>
        </w:rPr>
        <w:t xml:space="preserve">（市）人民政府交通运输行政主管部门在本级人民政府领导下，负责具体实施本行政区域内网约车行业监督管理工作。</w:t>
      </w:r>
      <w:r>
        <w:rPr>
          <w:rFonts w:hint="default" w:ascii="Times New Roman" w:hAnsi="Times New Roman" w:eastAsia="方正仿宋_GBK" w:cs="Times New Roman"/>
          <w:color w:val="auto"/>
          <w:sz w:val="32"/>
          <w:szCs w:val="32"/>
          <w:highlight w:val="none"/>
          <w:lang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各有关部门依据《暂行办法》规定行使职能职责。各部门具体职能职责如下：</w:t>
      </w:r>
      <w:r>
        <w:rPr>
          <w:rFonts w:hint="default" w:ascii="Times New Roman" w:hAnsi="Times New Roman" w:eastAsia="方正仿宋_GBK" w:cs="Times New Roman"/>
          <w:color w:val="auto"/>
          <w:sz w:val="32"/>
          <w:szCs w:val="32"/>
          <w:highlight w:val="none"/>
        </w:rPr>
      </w:r>
    </w:p>
    <w:p>
      <w:pPr>
        <w:pStyle w:val="665"/>
        <w:keepNext w:val="false"/>
        <w:keepLines w:val="false"/>
        <w:pageBreakBefore w:val="false"/>
        <w:widowControl w:val="false"/>
        <w:pBdr/>
        <w:spacing w:after="0" w:afterAutospacing="0" w:before="0" w:beforeAutospacing="0" w:line="500" w:lineRule="exact"/>
        <w:ind w:firstLine="63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发展改革部门：配合交通运输主管部门、市场监管部门加强对网约车市场价格行为的监管，维护市场价格秩序。</w:t>
      </w:r>
      <w:r>
        <w:rPr>
          <w:rFonts w:hint="default" w:ascii="Times New Roman" w:hAnsi="Times New Roman" w:eastAsia="方正仿宋_GBK" w:cs="Times New Roman"/>
          <w:color w:val="auto"/>
          <w:sz w:val="32"/>
          <w:szCs w:val="32"/>
          <w:highlight w:val="none"/>
        </w:rPr>
      </w:r>
    </w:p>
    <w:p>
      <w:pPr>
        <w:pStyle w:val="665"/>
        <w:keepNext w:val="false"/>
        <w:keepLines w:val="false"/>
        <w:pageBreakBefore w:val="false"/>
        <w:widowControl w:val="false"/>
        <w:pBdr/>
        <w:spacing w:after="0" w:afterAutospacing="0" w:before="0" w:beforeAutospacing="0" w:line="500" w:lineRule="exact"/>
        <w:ind w:firstLine="63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交通运输部门：负责网约车平台公司的经营许可，对网约车平台公司、车辆和驾驶员经营行为及价格收费行为实施监督检查，发现价格收费违法行为线索移交市场监管部门核实查办；指导平台公司向全国网约车监管信息交互平台的数据传输，受理乘客投诉举报；督促平台公司履行维稳和安全生产主体责任，承担网约车驾驶员从业资格考试；组织开展网约车服务质量信誉考核等。</w:t>
      </w:r>
      <w:r>
        <w:rPr>
          <w:rFonts w:hint="default" w:ascii="Times New Roman" w:hAnsi="Times New Roman" w:eastAsia="方正仿宋_GBK" w:cs="Times New Roman"/>
          <w:color w:val="auto"/>
          <w:sz w:val="32"/>
          <w:szCs w:val="32"/>
          <w:highlight w:val="none"/>
        </w:rPr>
      </w:r>
    </w:p>
    <w:p>
      <w:pPr>
        <w:pStyle w:val="665"/>
        <w:keepNext w:val="false"/>
        <w:keepLines w:val="false"/>
        <w:pageBreakBefore w:val="false"/>
        <w:widowControl w:val="false"/>
        <w:pBdr/>
        <w:spacing w:after="0" w:afterAutospacing="0" w:before="0" w:beforeAutospacing="0" w:line="500" w:lineRule="exact"/>
        <w:ind w:firstLine="63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网信部门：负责指导平台公司建立信息安全管理制度，督促平台公司落实技术保障措施。对平台公司非法收集、存储、处理和利用有关个人信息、违反互联网信息服务有关规定、危害网络和信息安全、应用网约车平台发布有害信息或为企业、个人及其他团体组织发布有害信息提供便利的行为进行查处。</w:t>
      </w:r>
      <w:r>
        <w:rPr>
          <w:rFonts w:hint="default" w:ascii="Times New Roman" w:hAnsi="Times New Roman" w:eastAsia="方正仿宋_GBK" w:cs="Times New Roman"/>
          <w:color w:val="auto"/>
          <w:sz w:val="32"/>
          <w:szCs w:val="32"/>
          <w:highlight w:val="none"/>
        </w:rPr>
      </w:r>
    </w:p>
    <w:p>
      <w:pPr>
        <w:pStyle w:val="665"/>
        <w:keepNext w:val="false"/>
        <w:keepLines w:val="false"/>
        <w:pageBreakBefore w:val="false"/>
        <w:widowControl w:val="false"/>
        <w:pBdr/>
        <w:spacing w:after="0" w:afterAutospacing="0" w:before="0" w:beforeAutospacing="0" w:line="500" w:lineRule="exact"/>
        <w:ind w:firstLine="63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工业和信息化部门：协调通信运营商配合网信部门、公安部门对平台公司非法收集、存储、处理和使用用户个人信息以及违反有关规定的行为查处；对网约车辆达到机动车强制报废标准的，引导车辆所有人交售给报废机动车回收拆解企业合规报废。</w:t>
      </w:r>
      <w:r>
        <w:rPr>
          <w:rFonts w:hint="default" w:ascii="Times New Roman" w:hAnsi="Times New Roman" w:eastAsia="方正仿宋_GBK" w:cs="Times New Roman"/>
          <w:color w:val="auto"/>
          <w:sz w:val="32"/>
          <w:szCs w:val="32"/>
          <w:highlight w:val="none"/>
        </w:rPr>
      </w:r>
    </w:p>
    <w:p>
      <w:pPr>
        <w:pStyle w:val="665"/>
        <w:keepNext w:val="false"/>
        <w:keepLines w:val="false"/>
        <w:pageBreakBefore w:val="false"/>
        <w:widowControl w:val="false"/>
        <w:pBdr/>
        <w:spacing w:after="0" w:afterAutospacing="0" w:before="0" w:beforeAutospacing="0" w:line="500" w:lineRule="exact"/>
        <w:ind w:firstLine="63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公安部门：负责指导平台公司建立网络安全管理制度，督促平台公司落实网络安</w:t>
      </w:r>
      <w:r>
        <w:rPr>
          <w:rFonts w:hint="default" w:ascii="Times New Roman" w:hAnsi="Times New Roman" w:eastAsia="方正仿宋_GBK" w:cs="Times New Roman"/>
          <w:color w:val="auto"/>
          <w:sz w:val="32"/>
          <w:szCs w:val="32"/>
          <w:highlight w:val="none"/>
        </w:rPr>
        <w:t xml:space="preserve">全保护技术措施，对平台公司非法收集、存储、处理和利用有关个人信息、违反互联网信息服务有关规定、危害网络和信息安全、利用网约车平台发布有害信息或为企业、个人及其他团体组织发布有害信息提供便利的行为进行依法查处。与交通运输主管部门配合，做好网约车车辆登记管理工作，做好网约车车辆、驾驶员准入资格相关信息的查询服务；按照法定职责通过路面管控、网络平台巡查、群众举报等多方式、多渠道加大执法力度，严查严处网约车酒驾醉驾、毒驾、超速行驶、疲劳驾驶、超员载客、机动车乘坐人未使用安全带、驾驶时使用手持电话等危害安全驾驶行为。</w:t>
      </w:r>
      <w:r>
        <w:rPr>
          <w:rFonts w:hint="default" w:ascii="Times New Roman" w:hAnsi="Times New Roman" w:eastAsia="方正仿宋_GBK" w:cs="Times New Roman"/>
          <w:color w:val="auto"/>
          <w:sz w:val="32"/>
          <w:szCs w:val="32"/>
          <w:highlight w:val="none"/>
        </w:rPr>
      </w:r>
    </w:p>
    <w:p>
      <w:pPr>
        <w:pStyle w:val="665"/>
        <w:keepNext w:val="false"/>
        <w:keepLines w:val="false"/>
        <w:pageBreakBefore w:val="false"/>
        <w:widowControl w:val="false"/>
        <w:pBdr/>
        <w:spacing w:after="0" w:afterAutospacing="0" w:before="0" w:beforeAutospacing="0" w:line="500" w:lineRule="exact"/>
        <w:ind/>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人力资源社会保障部门：根据劳动保障法律法规，依法查处网约车企业在经营过程中对从业人员劳动保障方面的侵权行为，维护从业人员劳动保障权益。</w:t>
      </w:r>
      <w:r>
        <w:rPr>
          <w:rFonts w:hint="default" w:ascii="Times New Roman" w:hAnsi="Times New Roman" w:eastAsia="方正仿宋_GBK" w:cs="Times New Roman"/>
          <w:color w:val="auto"/>
          <w:sz w:val="32"/>
          <w:szCs w:val="32"/>
          <w:highlight w:val="none"/>
        </w:rPr>
      </w:r>
    </w:p>
    <w:p>
      <w:pPr>
        <w:pStyle w:val="665"/>
        <w:keepNext w:val="false"/>
        <w:keepLines w:val="false"/>
        <w:pageBreakBefore w:val="false"/>
        <w:widowControl w:val="false"/>
        <w:pBdr/>
        <w:spacing w:after="0" w:afterAutospacing="0" w:before="0" w:beforeAutospacing="0" w:line="500" w:lineRule="exact"/>
        <w:ind/>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市场监管部门：对网约车平台公司经营活动依职能职责进行监督检查，依法查处不正当竞争、虚假宣传、价格欺诈、价格垄断及价格违规收费等违法行为。</w:t>
      </w:r>
      <w:r>
        <w:rPr>
          <w:rFonts w:hint="default" w:ascii="Times New Roman" w:hAnsi="Times New Roman" w:eastAsia="方正仿宋_GBK" w:cs="Times New Roman"/>
          <w:color w:val="auto"/>
          <w:sz w:val="32"/>
          <w:szCs w:val="32"/>
          <w:highlight w:val="none"/>
        </w:rPr>
      </w:r>
    </w:p>
    <w:p>
      <w:pPr>
        <w:pStyle w:val="665"/>
        <w:keepNext w:val="false"/>
        <w:keepLines w:val="false"/>
        <w:pageBreakBefore w:val="false"/>
        <w:widowControl w:val="false"/>
        <w:pBdr/>
        <w:spacing w:after="0" w:afterAutospacing="0" w:before="0" w:beforeAutospacing="0" w:line="500" w:lineRule="exact"/>
        <w:ind/>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税务部门：负责做好网约车平台公司和网约车的税收征收管理、纳税服务工作。</w:t>
      </w:r>
      <w:r>
        <w:rPr>
          <w:rFonts w:hint="default" w:ascii="Times New Roman" w:hAnsi="Times New Roman" w:eastAsia="方正仿宋_GBK" w:cs="Times New Roman"/>
          <w:color w:val="auto"/>
          <w:sz w:val="32"/>
          <w:szCs w:val="32"/>
          <w:highlight w:val="none"/>
        </w:rPr>
      </w:r>
    </w:p>
    <w:p>
      <w:pPr>
        <w:pStyle w:val="665"/>
        <w:keepNext w:val="false"/>
        <w:keepLines w:val="false"/>
        <w:pageBreakBefore w:val="false"/>
        <w:widowControl w:val="false"/>
        <w:pBdr/>
        <w:spacing w:after="0" w:afterAutospacing="0" w:before="0" w:beforeAutospacing="0" w:line="500" w:lineRule="exact"/>
        <w:ind/>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人行</w:t>
      </w:r>
      <w:r>
        <w:rPr>
          <w:rFonts w:hint="default" w:ascii="Times New Roman" w:hAnsi="Times New Roman" w:eastAsia="方正仿宋_GBK" w:cs="Times New Roman"/>
          <w:color w:val="auto"/>
          <w:sz w:val="32"/>
          <w:szCs w:val="32"/>
          <w:highlight w:val="none"/>
          <w:lang w:eastAsia="zh-CN"/>
        </w:rPr>
        <w:t xml:space="preserve">德宏州</w:t>
      </w:r>
      <w:r>
        <w:rPr>
          <w:rFonts w:hint="default" w:ascii="Times New Roman" w:hAnsi="Times New Roman" w:eastAsia="方正仿宋_GBK" w:cs="Times New Roman"/>
          <w:color w:val="auto"/>
          <w:sz w:val="32"/>
          <w:szCs w:val="32"/>
          <w:highlight w:val="none"/>
        </w:rPr>
        <w:t xml:space="preserve">分行：负责指导辖区金融机构为平台公司提供合规支付服务。</w:t>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line="560" w:lineRule="exact"/>
        <w:ind/>
        <w:jc w:val="center"/>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 xml:space="preserve">第二章</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rPr>
        <w:t xml:space="preserve">网约车平台公司</w:t>
      </w:r>
      <w:r>
        <w:rPr>
          <w:rFonts w:hint="default" w:ascii="Times New Roman" w:hAnsi="Times New Roman" w:eastAsia="方正黑体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 xml:space="preserve">第</w:t>
      </w:r>
      <w:r>
        <w:rPr>
          <w:rFonts w:hint="default" w:ascii="Times New Roman" w:hAnsi="Times New Roman" w:eastAsia="方正黑体_GBK" w:cs="Times New Roman"/>
          <w:color w:val="auto"/>
          <w:sz w:val="32"/>
          <w:szCs w:val="32"/>
          <w:highlight w:val="none"/>
          <w:lang w:eastAsia="zh-CN"/>
        </w:rPr>
        <w:t xml:space="preserve">五</w:t>
      </w:r>
      <w:r>
        <w:rPr>
          <w:rFonts w:hint="default" w:ascii="Times New Roman" w:hAnsi="Times New Roman" w:eastAsia="方正黑体_GBK" w:cs="Times New Roman"/>
          <w:color w:val="auto"/>
          <w:sz w:val="32"/>
          <w:szCs w:val="32"/>
          <w:highlight w:val="none"/>
        </w:rPr>
        <w:t xml:space="preserve">条</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eastAsia="zh-CN"/>
        </w:rPr>
        <w:t xml:space="preserve">申请从事网约车经营的，应当具备线上线下服务能力，符合下列条件：</w:t>
      </w:r>
      <w:r>
        <w:rPr>
          <w:rFonts w:hint="default" w:ascii="Times New Roman" w:hAnsi="Times New Roman" w:eastAsia="方正黑体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（一）具有企业法人资格；</w:t>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二）具备开展网约车经营的互联网平台和与拟开展业务相适应的信息数据交互及处理能力，具备供交通、通信、公安、税务、网信等相关监管部门依法调取查询相关网络数据信息的条件，网络服务平台数据库接入交通运输主管部门监管平台，服务器设置在中国内地，有符合规定的网络和数据安全管理制度及安全保护技术措施；</w:t>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（三）使用电子支付的，应当与银行、非银行支付机构签订提供支付结算服务的协议；</w:t>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（四）有健全的经营管理制度、安全生产管理制度和服务质量保障制度；</w:t>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（五）在服务所在地有相应服务机构及服务能力；</w:t>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（六）法律法规规定的其他条件。</w:t>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黑体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外商投资网约车经营的，除符合上述条件外，还应当符合外商投资相关法律法规的规定。</w:t>
      </w:r>
      <w:r>
        <w:rPr>
          <w:rFonts w:hint="default" w:ascii="Times New Roman" w:hAnsi="Times New Roman" w:eastAsia="方正黑体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lang w:eastAsia="zh-CN"/>
        </w:rPr>
        <w:t xml:space="preserve">第六条</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申请</w:t>
      </w:r>
      <w:r>
        <w:rPr>
          <w:rFonts w:hint="default" w:ascii="Times New Roman" w:hAnsi="Times New Roman" w:eastAsia="方正仿宋_GBK" w:cs="Times New Roman"/>
          <w:color w:val="auto"/>
          <w:sz w:val="32"/>
          <w:szCs w:val="32"/>
          <w:highlight w:val="none"/>
          <w:lang w:eastAsia="zh-CN"/>
        </w:rPr>
        <w:t xml:space="preserve">在德宏州行政区域内</w:t>
      </w:r>
      <w:r>
        <w:rPr>
          <w:rFonts w:hint="default" w:ascii="Times New Roman" w:hAnsi="Times New Roman" w:eastAsia="方正仿宋_GBK" w:cs="Times New Roman"/>
          <w:color w:val="auto"/>
          <w:sz w:val="32"/>
          <w:szCs w:val="32"/>
          <w:highlight w:val="none"/>
        </w:rPr>
        <w:t xml:space="preserve">从事网约车经营的，应当向</w:t>
      </w:r>
      <w:r>
        <w:rPr>
          <w:rFonts w:hint="default" w:ascii="Times New Roman" w:hAnsi="Times New Roman" w:eastAsia="方正仿宋_GBK" w:cs="Times New Roman"/>
          <w:color w:val="auto"/>
          <w:sz w:val="32"/>
          <w:szCs w:val="32"/>
          <w:highlight w:val="none"/>
          <w:lang w:eastAsia="zh-CN"/>
        </w:rPr>
        <w:t xml:space="preserve">州人民政府交通运输行政主管部门提出申请，并</w:t>
      </w:r>
      <w:r>
        <w:rPr>
          <w:rFonts w:hint="default" w:ascii="Times New Roman" w:hAnsi="Times New Roman" w:eastAsia="方正仿宋_GBK" w:cs="Times New Roman"/>
          <w:color w:val="auto"/>
          <w:sz w:val="32"/>
          <w:szCs w:val="32"/>
          <w:highlight w:val="none"/>
        </w:rPr>
        <w:t xml:space="preserve">提交以下材料：</w:t>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（一）网络预约出租汽车经营申请表；</w:t>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（二）投资人、负责人身份、资信证明及其复印件，经办人的身份证明及其复印件和委托书；</w:t>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（三）企业法人营业执照，属于分支机构的还应当提交分支机构营业执照</w:t>
      </w:r>
      <w:r>
        <w:rPr>
          <w:rFonts w:hint="default" w:ascii="Times New Roman" w:hAnsi="Times New Roman" w:eastAsia="方正仿宋_GBK" w:cs="Times New Roman"/>
          <w:color w:val="auto"/>
          <w:sz w:val="32"/>
          <w:szCs w:val="32"/>
          <w:highlight w:val="none"/>
          <w:lang w:eastAsia="zh-CN"/>
        </w:rPr>
        <w:t xml:space="preserve">，外商投资企业、港澳台侨投资企业还应对应提供外商投资企业、港澳台侨投资企业批准证书或备案情况说明</w:t>
      </w:r>
      <w:r>
        <w:rPr>
          <w:rFonts w:hint="default" w:ascii="Times New Roman" w:hAnsi="Times New Roman" w:eastAsia="方正仿宋_GBK" w:cs="Times New Roman"/>
          <w:color w:val="auto"/>
          <w:sz w:val="32"/>
          <w:szCs w:val="32"/>
          <w:highlight w:val="none"/>
        </w:rPr>
        <w:t xml:space="preserve">；</w:t>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（四）服务所在地办公场所、负责人员和管理人员等信息；</w:t>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五）具备互联网平台和信息数据交互及处理能力的证明材料，具备供交通、通信、公安、税务、网信等相关监管部门依法调取查询相关网络数据信息条件的证明材料，数据库接入情况说明，服务器设置在中国内地的情况说明，依法建立并落实网络安全管理制度及安全保护技术措施的证明材料；</w:t>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（六）使用电子支付的，应当提供与银行、非银行支付机构签订的支付结算服务协议；</w:t>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（七）经营管理制度、安全生产管理制度和服务质量保障制度文本；</w:t>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（八）法律法规要求提供的其他材料。</w:t>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前款第（五）、第（六）项有关线上服务能力材料由网约车平台公司注册地省级交通运输主管部门商同级通信、公安、税务、网信、人民银行等部门审核认定，并提供相应认定结果，认定结果全国有效。</w:t>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 xml:space="preserve">第七条</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eastAsia="zh-CN"/>
        </w:rPr>
        <w:t xml:space="preserve">州人民政府交通运输行政主管部门</w:t>
      </w:r>
      <w:r>
        <w:rPr>
          <w:rFonts w:hint="default" w:ascii="Times New Roman" w:hAnsi="Times New Roman" w:eastAsia="方正仿宋_GBK" w:cs="Times New Roman"/>
          <w:color w:val="auto"/>
          <w:sz w:val="32"/>
          <w:szCs w:val="32"/>
          <w:highlight w:val="none"/>
        </w:rPr>
        <w:t xml:space="preserve">应当自受理之日起20日内作出许可或者不予许可的决定，20日内不能作出决定的，经</w:t>
      </w:r>
      <w:r>
        <w:rPr>
          <w:rFonts w:hint="default" w:ascii="Times New Roman" w:hAnsi="Times New Roman" w:eastAsia="方正仿宋_GBK" w:cs="Times New Roman"/>
          <w:color w:val="auto"/>
          <w:sz w:val="32"/>
          <w:szCs w:val="32"/>
          <w:highlight w:val="none"/>
          <w:lang w:eastAsia="zh-CN"/>
        </w:rPr>
        <w:t xml:space="preserve">实施机关</w:t>
      </w:r>
      <w:r>
        <w:rPr>
          <w:rFonts w:hint="default" w:ascii="Times New Roman" w:hAnsi="Times New Roman" w:eastAsia="方正仿宋_GBK" w:cs="Times New Roman"/>
          <w:color w:val="auto"/>
          <w:sz w:val="32"/>
          <w:szCs w:val="32"/>
          <w:highlight w:val="none"/>
        </w:rPr>
        <w:t xml:space="preserve">负责人批准，可以延长10日，并应当将延长期限的理由告知</w:t>
      </w:r>
      <w:r>
        <w:rPr>
          <w:rFonts w:hint="eastAsia" w:ascii="Times New Roman" w:hAnsi="Times New Roman" w:eastAsia="方正仿宋_GBK" w:cs="Times New Roman"/>
          <w:color w:val="auto"/>
          <w:sz w:val="32"/>
          <w:szCs w:val="32"/>
          <w:highlight w:val="none"/>
          <w:lang w:eastAsia="zh-CN"/>
        </w:rPr>
        <w:t xml:space="preserve">申请人</w:t>
      </w:r>
      <w:bookmarkStart w:id="0" w:name="_GoBack"/>
      <w:r/>
      <w:bookmarkEnd w:id="0"/>
      <w:r>
        <w:rPr>
          <w:rFonts w:hint="default" w:ascii="Times New Roman" w:hAnsi="Times New Roman" w:eastAsia="方正仿宋_GBK" w:cs="Times New Roman"/>
          <w:color w:val="auto"/>
          <w:sz w:val="32"/>
          <w:szCs w:val="32"/>
          <w:highlight w:val="none"/>
        </w:rPr>
        <w:t xml:space="preserve">。</w:t>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黑体_GBK" w:cs="Times New Roman"/>
          <w:color w:val="auto"/>
          <w:sz w:val="32"/>
          <w:szCs w:val="32"/>
          <w:highlight w:val="none"/>
          <w:lang w:eastAsia="zh-CN"/>
        </w:rPr>
        <w:t xml:space="preserve">第八条</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eastAsia="zh-CN"/>
        </w:rPr>
        <w:t xml:space="preserve">州人民政府交通运输行政主管部门</w:t>
      </w:r>
      <w:r>
        <w:rPr>
          <w:rFonts w:hint="default" w:ascii="Times New Roman" w:hAnsi="Times New Roman" w:eastAsia="方正仿宋_GBK" w:cs="Times New Roman"/>
          <w:color w:val="auto"/>
          <w:sz w:val="32"/>
          <w:szCs w:val="32"/>
          <w:highlight w:val="none"/>
        </w:rPr>
        <w:t xml:space="preserve">对网约车经营申请作出行政许可决定的，发放《网络预约出租汽车经营许可证》，</w:t>
      </w:r>
      <w:r>
        <w:rPr>
          <w:rFonts w:hint="default" w:ascii="Times New Roman" w:hAnsi="Times New Roman" w:eastAsia="方正仿宋_GBK" w:cs="Times New Roman"/>
          <w:color w:val="auto"/>
          <w:sz w:val="32"/>
          <w:szCs w:val="32"/>
          <w:highlight w:val="none"/>
          <w:lang w:eastAsia="zh-CN"/>
        </w:rPr>
        <w:t xml:space="preserve">并</w:t>
      </w:r>
      <w:r>
        <w:rPr>
          <w:rFonts w:hint="default" w:ascii="Times New Roman" w:hAnsi="Times New Roman" w:eastAsia="方正仿宋_GBK" w:cs="Times New Roman"/>
          <w:color w:val="auto"/>
          <w:sz w:val="32"/>
          <w:szCs w:val="32"/>
          <w:highlight w:val="none"/>
        </w:rPr>
        <w:t xml:space="preserve">明确经营范围、经营区域、经营期限等</w:t>
      </w:r>
      <w:r>
        <w:rPr>
          <w:rFonts w:hint="default" w:ascii="Times New Roman" w:hAnsi="Times New Roman" w:eastAsia="方正仿宋_GBK" w:cs="Times New Roman"/>
          <w:color w:val="auto"/>
          <w:sz w:val="32"/>
          <w:szCs w:val="32"/>
          <w:highlight w:val="none"/>
          <w:lang w:eastAsia="zh-CN"/>
        </w:rPr>
        <w:t xml:space="preserve">要求</w:t>
      </w:r>
      <w:r>
        <w:rPr>
          <w:rFonts w:hint="default" w:ascii="Times New Roman" w:hAnsi="Times New Roman" w:eastAsia="方正仿宋_GBK" w:cs="Times New Roman"/>
          <w:color w:val="auto"/>
          <w:sz w:val="32"/>
          <w:szCs w:val="32"/>
          <w:highlight w:val="none"/>
        </w:rPr>
        <w:t xml:space="preserve">。</w:t>
      </w:r>
      <w:r>
        <w:rPr>
          <w:rFonts w:hint="default" w:ascii="Times New Roman" w:hAnsi="Times New Roman" w:eastAsia="方正仿宋_GBK" w:cs="Times New Roman"/>
          <w:color w:val="auto"/>
          <w:sz w:val="32"/>
          <w:szCs w:val="32"/>
          <w:highlight w:val="none"/>
          <w:lang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 xml:space="preserve">（一）经营范围为网络预约出租客运；</w:t>
      </w:r>
      <w:r>
        <w:rPr>
          <w:rFonts w:hint="default" w:ascii="Times New Roman" w:hAnsi="Times New Roman" w:eastAsia="方正仿宋_GBK" w:cs="Times New Roman"/>
          <w:color w:val="auto"/>
          <w:sz w:val="32"/>
          <w:szCs w:val="32"/>
          <w:highlight w:val="none"/>
          <w:lang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 xml:space="preserve">（二）经营区域为申请企业所在县（市）行政区域内；</w:t>
      </w:r>
      <w:r>
        <w:rPr>
          <w:rFonts w:hint="default" w:ascii="Times New Roman" w:hAnsi="Times New Roman" w:eastAsia="方正仿宋_GBK" w:cs="Times New Roman"/>
          <w:color w:val="auto"/>
          <w:sz w:val="32"/>
          <w:szCs w:val="32"/>
          <w:highlight w:val="none"/>
          <w:lang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 xml:space="preserve">（三）经营期限不超过8年</w:t>
      </w:r>
      <w:r>
        <w:rPr>
          <w:rFonts w:hint="default" w:ascii="Times New Roman" w:hAnsi="Times New Roman" w:eastAsia="方正仿宋_GBK" w:cs="Times New Roman"/>
          <w:color w:val="auto"/>
          <w:sz w:val="32"/>
          <w:szCs w:val="32"/>
          <w:highlight w:val="none"/>
        </w:rPr>
        <w:t xml:space="preserve">，自准予行政许可决定作出之日起计算</w:t>
      </w: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lang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 xml:space="preserve">经营期限届满，网约车平台公司需要继续从事经营的，应当在经营期限届满30日前，向原许可机关重新提出申请，按照本细则第六条的规定提交材料。许可机关应当自受理之日起按照第七条规定作出是否准予许可的决定。</w:t>
      </w:r>
      <w:r>
        <w:rPr>
          <w:rFonts w:hint="default" w:ascii="Times New Roman" w:hAnsi="Times New Roman" w:eastAsia="方正仿宋_GBK" w:cs="Times New Roman"/>
          <w:color w:val="auto"/>
          <w:sz w:val="32"/>
          <w:szCs w:val="32"/>
          <w:highlight w:val="none"/>
          <w:lang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 xml:space="preserve">第九条</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eastAsia="zh-CN"/>
        </w:rPr>
        <w:t xml:space="preserve">州人民政府交通运输行政主管部门</w:t>
      </w:r>
      <w:r>
        <w:rPr>
          <w:rFonts w:hint="default" w:ascii="Times New Roman" w:hAnsi="Times New Roman" w:eastAsia="方正仿宋_GBK" w:cs="Times New Roman"/>
          <w:color w:val="auto"/>
          <w:sz w:val="32"/>
          <w:szCs w:val="32"/>
          <w:highlight w:val="none"/>
        </w:rPr>
        <w:t xml:space="preserve">对不符合规定条件的申请作出不予行政许可决定的，应当向申请人出具《不予行政许可决定书》。</w:t>
      </w:r>
      <w:r>
        <w:rPr>
          <w:rFonts w:hint="default" w:ascii="Times New Roman" w:hAnsi="Times New Roman" w:eastAsia="方正仿宋_GBK" w:cs="Times New Roman"/>
          <w:color w:val="auto"/>
          <w:sz w:val="32"/>
          <w:szCs w:val="32"/>
          <w:highlight w:val="none"/>
        </w:rPr>
      </w:r>
    </w:p>
    <w:p>
      <w:pPr>
        <w:pStyle w:val="665"/>
        <w:keepNext w:val="false"/>
        <w:keepLines w:val="false"/>
        <w:pageBreakBefore w:val="false"/>
        <w:widowControl w:val="false"/>
        <w:pBdr/>
        <w:spacing w:after="0" w:afterAutospacing="0" w:before="0" w:beforeAutospacing="0" w:line="50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黑体_GBK" w:cs="Times New Roman"/>
          <w:color w:val="auto"/>
          <w:sz w:val="32"/>
          <w:szCs w:val="32"/>
          <w:highlight w:val="none"/>
          <w:lang w:eastAsia="zh-CN"/>
        </w:rPr>
        <w:t xml:space="preserve">第十条</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州人民政府交通运输主管部门对网约车经营申请作出行政许可决定的，核发《网络预约出租汽车经营许可证》，同时对其服务所在县（市）设立或授权的服务机构核发经营许可证副本。网约车平台公司取得经营许可后将申请材料和许可文书报县（市）人民政府交通运输主管部门备案。</w:t>
      </w:r>
      <w:r>
        <w:rPr>
          <w:rFonts w:hint="default" w:ascii="Times New Roman" w:hAnsi="Times New Roman" w:eastAsia="方正仿宋_GBK" w:cs="Times New Roman"/>
          <w:color w:val="auto"/>
          <w:sz w:val="32"/>
          <w:szCs w:val="32"/>
          <w:highlight w:val="none"/>
          <w:lang w:eastAsia="zh-CN"/>
        </w:rPr>
        <w:t xml:space="preserve">提交材料如下：</w:t>
      </w:r>
      <w:r>
        <w:rPr>
          <w:rFonts w:hint="default" w:ascii="Times New Roman" w:hAnsi="Times New Roman" w:eastAsia="方正仿宋_GBK" w:cs="Times New Roman"/>
          <w:color w:val="auto"/>
          <w:sz w:val="32"/>
          <w:szCs w:val="32"/>
          <w:highlight w:val="none"/>
          <w:lang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 xml:space="preserve">（一）《网络预约出租汽车经营许可证》</w:t>
      </w:r>
      <w:r>
        <w:rPr>
          <w:rFonts w:hint="default" w:ascii="Times New Roman" w:hAnsi="Times New Roman" w:eastAsia="方正仿宋_GBK" w:cs="Times New Roman"/>
          <w:color w:val="auto"/>
          <w:sz w:val="32"/>
          <w:szCs w:val="32"/>
          <w:highlight w:val="none"/>
        </w:rPr>
        <w:t xml:space="preserve">副本</w:t>
      </w: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lang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 xml:space="preserve">（二）县（市）服务所在地办公场所相关证明材料；</w:t>
      </w:r>
      <w:r>
        <w:rPr>
          <w:rFonts w:hint="default" w:ascii="Times New Roman" w:hAnsi="Times New Roman" w:eastAsia="方正仿宋_GBK" w:cs="Times New Roman"/>
          <w:color w:val="auto"/>
          <w:sz w:val="32"/>
          <w:szCs w:val="32"/>
          <w:highlight w:val="none"/>
          <w:lang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 xml:space="preserve">（三）县（市）服务所在地负责人身份证复印件、负责人及安全生产管理人员岗位职责等信息材料；</w:t>
      </w:r>
      <w:r>
        <w:rPr>
          <w:rFonts w:hint="default" w:ascii="Times New Roman" w:hAnsi="Times New Roman" w:eastAsia="方正仿宋_GBK" w:cs="Times New Roman"/>
          <w:color w:val="auto"/>
          <w:sz w:val="32"/>
          <w:szCs w:val="32"/>
          <w:highlight w:val="none"/>
          <w:lang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 xml:space="preserve">（四）经营管理制度、安全生产管理制度和服务质量保障制度文本。</w:t>
      </w:r>
      <w:r>
        <w:rPr>
          <w:rFonts w:hint="default" w:ascii="Times New Roman" w:hAnsi="Times New Roman" w:eastAsia="方正仿宋_GBK" w:cs="Times New Roman"/>
          <w:color w:val="auto"/>
          <w:sz w:val="32"/>
          <w:szCs w:val="32"/>
          <w:highlight w:val="none"/>
          <w:lang w:eastAsia="zh-CN"/>
        </w:rPr>
      </w:r>
    </w:p>
    <w:p>
      <w:pPr>
        <w:pStyle w:val="665"/>
        <w:keepNext w:val="false"/>
        <w:keepLines w:val="false"/>
        <w:pageBreakBefore w:val="false"/>
        <w:widowControl w:val="false"/>
        <w:pBdr/>
        <w:spacing w:after="0" w:afterAutospacing="0" w:before="0" w:beforeAutospacing="0"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凡网约车平台在州市范围内的主体责任及事务，一律由平台公司的州市机构负责，对平台在州市范围其他县区的机构，要求具有固定办公地点，设置必要的县区负责人、安全管理和客服岗位人员。</w:t>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 xml:space="preserve">网约车平台公司合并、经营场所迁移至其他县（市）、变更法人等事项的，应当到州人民政府交通运输主管部门办理相关变更行政许可手续。</w:t>
      </w:r>
      <w:r>
        <w:rPr>
          <w:rFonts w:hint="default" w:ascii="Times New Roman" w:hAnsi="Times New Roman" w:eastAsia="方正仿宋_GBK" w:cs="Times New Roman"/>
          <w:color w:val="auto"/>
          <w:sz w:val="32"/>
          <w:szCs w:val="32"/>
          <w:highlight w:val="none"/>
          <w:lang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 xml:space="preserve">网约车平台公司应当在取得相应《网络预约出租汽车经营许可证》并向企业注册地省级通信主管部门申请互联网信息服务备案后，方可开展有关业务。备案内容包括经营者真实身份信息、接入信息、交通运输主管部门核发的《网络预约出租汽车经营许可证》等。涉及经营电信业务的，还应当符合电信管理的有关规定。</w:t>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黑体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 xml:space="preserve">网约车平台公司应当自网络正式联通之日起30日内，到网约车平台公司管理运营机构所在地的省级人民政府公安机关指定的受理机关办理备案手续。</w:t>
      </w:r>
      <w:r>
        <w:rPr>
          <w:rFonts w:hint="default" w:ascii="Times New Roman" w:hAnsi="Times New Roman" w:eastAsia="方正黑体_GBK" w:cs="Times New Roman"/>
          <w:color w:val="auto"/>
          <w:sz w:val="32"/>
          <w:szCs w:val="32"/>
          <w:highlight w:val="none"/>
        </w:rPr>
      </w:r>
    </w:p>
    <w:p>
      <w:pPr>
        <w:keepNext w:val="false"/>
        <w:keepLines w:val="false"/>
        <w:pageBreakBefore w:val="false"/>
        <w:widowControl w:val="false"/>
        <w:numPr>
          <w:ilvl w:val="0"/>
          <w:numId w:val="0"/>
        </w:numPr>
        <w:pBdr/>
        <w:spacing w:line="560" w:lineRule="exact"/>
        <w:ind w:firstLine="640"/>
        <w:rPr>
          <w:rFonts w:hint="default" w:ascii="Times New Roman" w:hAnsi="Times New Roman" w:cs="Times New Roman"/>
          <w:color w:val="auto"/>
          <w:sz w:val="32"/>
          <w:szCs w:val="32"/>
          <w:highlight w:val="none"/>
        </w:rPr>
      </w:pPr>
      <w:r>
        <w:rPr>
          <w:rFonts w:hint="default" w:ascii="Times New Roman" w:hAnsi="Times New Roman" w:eastAsia="方正黑体_GBK" w:cs="Times New Roman"/>
          <w:color w:val="auto"/>
          <w:sz w:val="32"/>
          <w:szCs w:val="32"/>
          <w:highlight w:val="none"/>
        </w:rPr>
        <w:t xml:space="preserve">第十</w:t>
      </w:r>
      <w:r>
        <w:rPr>
          <w:rFonts w:hint="default" w:ascii="Times New Roman" w:hAnsi="Times New Roman" w:eastAsia="方正黑体_GBK" w:cs="Times New Roman"/>
          <w:color w:val="auto"/>
          <w:sz w:val="32"/>
          <w:szCs w:val="32"/>
          <w:highlight w:val="none"/>
          <w:lang w:eastAsia="zh-CN"/>
        </w:rPr>
        <w:t xml:space="preserve">一</w:t>
      </w:r>
      <w:r>
        <w:rPr>
          <w:rFonts w:hint="default" w:ascii="Times New Roman" w:hAnsi="Times New Roman" w:eastAsia="方正黑体_GBK" w:cs="Times New Roman"/>
          <w:color w:val="auto"/>
          <w:sz w:val="32"/>
          <w:szCs w:val="32"/>
          <w:highlight w:val="none"/>
        </w:rPr>
        <w:t xml:space="preserve">条</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网约车平台公司暂停或终止运营的，应当提前30日向</w:t>
      </w:r>
      <w:r>
        <w:rPr>
          <w:rFonts w:hint="default" w:ascii="Times New Roman" w:hAnsi="Times New Roman" w:eastAsia="方正仿宋_GBK" w:cs="Times New Roman"/>
          <w:color w:val="auto"/>
          <w:sz w:val="32"/>
          <w:szCs w:val="32"/>
          <w:highlight w:val="none"/>
          <w:lang w:eastAsia="zh-CN"/>
        </w:rPr>
        <w:t xml:space="preserve">许可机关</w:t>
      </w:r>
      <w:r>
        <w:rPr>
          <w:rFonts w:hint="default" w:ascii="Times New Roman" w:hAnsi="Times New Roman" w:eastAsia="方正仿宋_GBK" w:cs="Times New Roman"/>
          <w:color w:val="auto"/>
          <w:sz w:val="32"/>
          <w:szCs w:val="32"/>
          <w:highlight w:val="none"/>
        </w:rPr>
        <w:t xml:space="preserve">书面报告，说明有关情况，通告提供服务的车辆所有人和驾驶员，并向社会公告。终止经营的，应当将相应《网络预约出租汽车经营许可证》交回</w:t>
      </w:r>
      <w:r>
        <w:rPr>
          <w:rFonts w:hint="default" w:ascii="Times New Roman" w:hAnsi="Times New Roman" w:eastAsia="方正仿宋_GBK" w:cs="Times New Roman"/>
          <w:color w:val="auto"/>
          <w:sz w:val="32"/>
          <w:szCs w:val="32"/>
          <w:highlight w:val="none"/>
          <w:lang w:eastAsia="zh-CN"/>
        </w:rPr>
        <w:t xml:space="preserve">原许可机关</w:t>
      </w:r>
      <w:r>
        <w:rPr>
          <w:rFonts w:hint="default" w:ascii="Times New Roman" w:hAnsi="Times New Roman" w:eastAsia="方正仿宋_GBK" w:cs="Times New Roman"/>
          <w:color w:val="auto"/>
          <w:sz w:val="32"/>
          <w:szCs w:val="32"/>
          <w:highlight w:val="none"/>
        </w:rPr>
        <w:t xml:space="preserve">。</w:t>
      </w:r>
      <w:r>
        <w:rPr>
          <w:rFonts w:hint="default" w:ascii="Times New Roman" w:hAnsi="Times New Roman" w:cs="Times New Roman"/>
          <w:color w:val="auto"/>
          <w:sz w:val="32"/>
          <w:szCs w:val="32"/>
          <w:highlight w:val="none"/>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黑体_GBK" w:cs="Times New Roman"/>
          <w:color w:val="auto"/>
          <w:sz w:val="32"/>
          <w:szCs w:val="32"/>
          <w:highlight w:val="none"/>
          <w:lang w:val="en-US" w:eastAsia="zh-CN" w:bidi="ar-SA"/>
        </w:rPr>
      </w:pPr>
      <w:r>
        <w:rPr>
          <w:rFonts w:hint="default" w:ascii="Times New Roman" w:hAnsi="Times New Roman" w:eastAsia="方正黑体_GBK" w:cs="Times New Roman"/>
          <w:color w:val="auto"/>
          <w:sz w:val="32"/>
          <w:szCs w:val="32"/>
          <w:highlight w:val="none"/>
          <w:lang w:val="en-US" w:eastAsia="zh-CN" w:bidi="ar-SA"/>
        </w:rPr>
        <w:t xml:space="preserve">第十二条 </w:t>
      </w:r>
      <w:r>
        <w:rPr>
          <w:rFonts w:hint="default" w:ascii="Times New Roman" w:hAnsi="Times New Roman" w:eastAsia="方正仿宋_GBK" w:cs="Times New Roman"/>
          <w:color w:val="auto"/>
          <w:sz w:val="32"/>
          <w:szCs w:val="32"/>
          <w:highlight w:val="none"/>
          <w:lang w:eastAsia="zh-CN"/>
        </w:rPr>
        <w:t xml:space="preserve">网约车平台公司从获得网约车经营</w:t>
      </w:r>
      <w:r>
        <w:rPr>
          <w:rFonts w:hint="default" w:ascii="Times New Roman" w:hAnsi="Times New Roman" w:eastAsia="方正仿宋_GBK" w:cs="Times New Roman"/>
          <w:color w:val="auto"/>
          <w:sz w:val="32"/>
          <w:szCs w:val="32"/>
          <w:highlight w:val="none"/>
          <w:lang w:val="en-US" w:eastAsia="zh-CN"/>
        </w:rPr>
        <w:t xml:space="preserve">许可</w:t>
      </w:r>
      <w:r>
        <w:rPr>
          <w:rFonts w:hint="default" w:ascii="Times New Roman" w:hAnsi="Times New Roman" w:eastAsia="方正仿宋_GBK" w:cs="Times New Roman"/>
          <w:color w:val="auto"/>
          <w:sz w:val="32"/>
          <w:szCs w:val="32"/>
          <w:highlight w:val="none"/>
          <w:lang w:eastAsia="zh-CN"/>
        </w:rPr>
        <w:t xml:space="preserve">之日起，无正当理由超过</w:t>
      </w:r>
      <w:r>
        <w:rPr>
          <w:rFonts w:hint="default" w:ascii="Times New Roman" w:hAnsi="Times New Roman" w:eastAsia="方正仿宋_GBK" w:cs="Times New Roman"/>
          <w:color w:val="auto"/>
          <w:sz w:val="32"/>
          <w:szCs w:val="32"/>
          <w:highlight w:val="none"/>
          <w:lang w:val="en-US" w:eastAsia="zh-CN"/>
        </w:rPr>
        <w:t xml:space="preserve">180天未投入符合要求的车辆开展实际营运的，或营运后停运超过180天的，视为自动终止经营，由原许可机关撤销经营许可。</w:t>
      </w:r>
      <w:r>
        <w:rPr>
          <w:rFonts w:hint="default" w:ascii="Times New Roman" w:hAnsi="Times New Roman" w:eastAsia="方正黑体_GBK" w:cs="Times New Roman"/>
          <w:color w:val="auto"/>
          <w:sz w:val="32"/>
          <w:szCs w:val="32"/>
          <w:highlight w:val="none"/>
          <w:lang w:val="en-US" w:eastAsia="zh-CN" w:bidi="ar-SA"/>
        </w:rPr>
      </w:r>
    </w:p>
    <w:p>
      <w:pPr>
        <w:keepNext w:val="false"/>
        <w:keepLines w:val="false"/>
        <w:pageBreakBefore w:val="false"/>
        <w:widowControl w:val="false"/>
        <w:pBdr/>
        <w:spacing w:line="560" w:lineRule="exact"/>
        <w:ind/>
        <w:jc w:val="center"/>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 xml:space="preserve">第三章</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rPr>
        <w:t xml:space="preserve"> 网约车车辆</w:t>
      </w:r>
      <w:r>
        <w:rPr>
          <w:rFonts w:hint="default" w:ascii="Times New Roman" w:hAnsi="Times New Roman" w:eastAsia="方正黑体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黑体_GBK" w:cs="Times New Roman"/>
          <w:color w:val="auto"/>
          <w:sz w:val="32"/>
          <w:szCs w:val="32"/>
          <w:highlight w:val="none"/>
        </w:rPr>
        <w:t xml:space="preserve">第十</w:t>
      </w:r>
      <w:r>
        <w:rPr>
          <w:rFonts w:hint="eastAsia" w:ascii="Times New Roman" w:hAnsi="Times New Roman" w:eastAsia="方正黑体_GBK" w:cs="Times New Roman"/>
          <w:color w:val="auto"/>
          <w:sz w:val="32"/>
          <w:szCs w:val="32"/>
          <w:highlight w:val="none"/>
          <w:lang w:eastAsia="zh-CN"/>
        </w:rPr>
        <w:t xml:space="preserve">三</w:t>
      </w:r>
      <w:r>
        <w:rPr>
          <w:rFonts w:hint="default" w:ascii="Times New Roman" w:hAnsi="Times New Roman" w:eastAsia="方正黑体_GBK" w:cs="Times New Roman"/>
          <w:color w:val="auto"/>
          <w:sz w:val="32"/>
          <w:szCs w:val="32"/>
          <w:highlight w:val="none"/>
        </w:rPr>
        <w:t xml:space="preserve">条</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拟在</w:t>
      </w:r>
      <w:r>
        <w:rPr>
          <w:rFonts w:hint="default" w:ascii="Times New Roman" w:hAnsi="Times New Roman" w:eastAsia="方正仿宋_GBK" w:cs="Times New Roman"/>
          <w:color w:val="auto"/>
          <w:sz w:val="32"/>
          <w:szCs w:val="32"/>
          <w:highlight w:val="none"/>
          <w:lang w:eastAsia="zh-CN"/>
        </w:rPr>
        <w:t xml:space="preserve">德宏州</w:t>
      </w:r>
      <w:r>
        <w:rPr>
          <w:rFonts w:hint="default" w:ascii="Times New Roman" w:hAnsi="Times New Roman" w:eastAsia="方正仿宋_GBK" w:cs="Times New Roman"/>
          <w:color w:val="auto"/>
          <w:sz w:val="32"/>
          <w:szCs w:val="32"/>
          <w:highlight w:val="none"/>
        </w:rPr>
        <w:t xml:space="preserve">从事网约车经营的车辆，应当符合以下条件</w:t>
      </w: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lang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 xml:space="preserve">（一）</w:t>
      </w:r>
      <w:r>
        <w:rPr>
          <w:rFonts w:hint="default" w:ascii="Times New Roman" w:hAnsi="Times New Roman" w:eastAsia="方正仿宋_GBK" w:cs="Times New Roman"/>
          <w:color w:val="auto"/>
          <w:sz w:val="32"/>
          <w:szCs w:val="32"/>
          <w:highlight w:val="none"/>
        </w:rPr>
        <w:t xml:space="preserve">在</w:t>
      </w:r>
      <w:r>
        <w:rPr>
          <w:rFonts w:hint="default" w:ascii="Times New Roman" w:hAnsi="Times New Roman" w:eastAsia="方正仿宋_GBK" w:cs="Times New Roman"/>
          <w:color w:val="auto"/>
          <w:sz w:val="32"/>
          <w:szCs w:val="32"/>
          <w:highlight w:val="none"/>
          <w:lang w:eastAsia="zh-CN"/>
        </w:rPr>
        <w:t xml:space="preserve">德宏州</w:t>
      </w:r>
      <w:r>
        <w:rPr>
          <w:rFonts w:hint="default" w:ascii="Times New Roman" w:hAnsi="Times New Roman" w:eastAsia="方正仿宋_GBK" w:cs="Times New Roman"/>
          <w:color w:val="auto"/>
          <w:sz w:val="32"/>
          <w:szCs w:val="32"/>
          <w:highlight w:val="none"/>
        </w:rPr>
        <w:t xml:space="preserve">登记注册的7座及以下</w:t>
      </w:r>
      <w:r>
        <w:rPr>
          <w:rFonts w:hint="default" w:ascii="Times New Roman" w:hAnsi="Times New Roman" w:eastAsia="方正仿宋_GBK" w:cs="Times New Roman"/>
          <w:color w:val="auto"/>
          <w:sz w:val="32"/>
          <w:szCs w:val="32"/>
          <w:highlight w:val="none"/>
          <w:lang w:eastAsia="zh-CN"/>
        </w:rPr>
        <w:t xml:space="preserve">新能源</w:t>
      </w:r>
      <w:r>
        <w:rPr>
          <w:rFonts w:hint="default" w:ascii="Times New Roman" w:hAnsi="Times New Roman" w:eastAsia="方正仿宋_GBK" w:cs="Times New Roman"/>
          <w:color w:val="auto"/>
          <w:sz w:val="32"/>
          <w:szCs w:val="32"/>
          <w:highlight w:val="none"/>
        </w:rPr>
        <w:t xml:space="preserve">乘用车</w:t>
      </w:r>
      <w:r>
        <w:rPr>
          <w:rFonts w:hint="default" w:ascii="Times New Roman" w:hAnsi="Times New Roman" w:eastAsia="方正仿宋_GBK" w:cs="Times New Roman"/>
          <w:color w:val="auto"/>
          <w:sz w:val="32"/>
          <w:szCs w:val="32"/>
          <w:highlight w:val="none"/>
          <w:lang w:eastAsia="zh-CN"/>
        </w:rPr>
        <w:t xml:space="preserve">，且</w:t>
      </w:r>
      <w:r>
        <w:rPr>
          <w:rFonts w:hint="default" w:ascii="Times New Roman" w:hAnsi="Times New Roman" w:eastAsia="方正仿宋_GBK" w:cs="Times New Roman"/>
          <w:color w:val="auto"/>
          <w:sz w:val="32"/>
          <w:szCs w:val="32"/>
          <w:highlight w:val="none"/>
        </w:rPr>
        <w:t xml:space="preserve">车辆</w:t>
      </w:r>
      <w:r>
        <w:rPr>
          <w:rFonts w:hint="default" w:ascii="Times New Roman" w:hAnsi="Times New Roman" w:eastAsia="方正仿宋_GBK" w:cs="Times New Roman"/>
          <w:color w:val="auto"/>
          <w:sz w:val="32"/>
          <w:szCs w:val="32"/>
          <w:highlight w:val="none"/>
          <w:lang w:eastAsia="zh-CN"/>
        </w:rPr>
        <w:t xml:space="preserve">行驶证载明的</w:t>
      </w:r>
      <w:r>
        <w:rPr>
          <w:rFonts w:hint="default" w:ascii="Times New Roman" w:hAnsi="Times New Roman" w:eastAsia="方正仿宋_GBK" w:cs="Times New Roman"/>
          <w:color w:val="auto"/>
          <w:sz w:val="32"/>
          <w:szCs w:val="32"/>
          <w:highlight w:val="none"/>
        </w:rPr>
        <w:t xml:space="preserve">初次</w:t>
      </w:r>
      <w:r>
        <w:rPr>
          <w:rFonts w:hint="default" w:ascii="Times New Roman" w:hAnsi="Times New Roman" w:eastAsia="方正仿宋_GBK" w:cs="Times New Roman"/>
          <w:color w:val="auto"/>
          <w:sz w:val="32"/>
          <w:szCs w:val="32"/>
          <w:highlight w:val="none"/>
          <w:lang w:eastAsia="zh-CN"/>
        </w:rPr>
        <w:t xml:space="preserve">注册日前</w:t>
      </w:r>
      <w:r>
        <w:rPr>
          <w:rFonts w:hint="default" w:ascii="Times New Roman" w:hAnsi="Times New Roman" w:eastAsia="方正仿宋_GBK" w:cs="Times New Roman"/>
          <w:color w:val="auto"/>
          <w:sz w:val="32"/>
          <w:szCs w:val="32"/>
          <w:highlight w:val="none"/>
        </w:rPr>
        <w:t xml:space="preserve">起至申请日的时间不超过3年，车辆的轴距不小于2650毫米</w:t>
      </w: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lang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 xml:space="preserve">（二）</w:t>
      </w:r>
      <w:r>
        <w:rPr>
          <w:rFonts w:hint="default" w:ascii="Times New Roman" w:hAnsi="Times New Roman" w:eastAsia="方正仿宋_GBK" w:cs="Times New Roman"/>
          <w:color w:val="auto"/>
          <w:sz w:val="32"/>
          <w:szCs w:val="32"/>
          <w:highlight w:val="none"/>
        </w:rPr>
        <w:t xml:space="preserve">安装符合国家技术标准，具有行驶记录、音视频存储功能的车辆卫星定位装置、应急报警装置</w:t>
      </w: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lang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 xml:space="preserve">（三）车辆技术性能符合运营安全相关标准要求；</w:t>
      </w:r>
      <w:r>
        <w:rPr>
          <w:rFonts w:hint="default" w:ascii="Times New Roman" w:hAnsi="Times New Roman" w:eastAsia="方正仿宋_GBK" w:cs="Times New Roman"/>
          <w:color w:val="auto"/>
          <w:sz w:val="32"/>
          <w:szCs w:val="32"/>
          <w:highlight w:val="none"/>
          <w:lang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 xml:space="preserve">（四）</w:t>
      </w:r>
      <w:r>
        <w:rPr>
          <w:rFonts w:hint="default" w:ascii="Times New Roman" w:hAnsi="Times New Roman" w:eastAsia="方正仿宋_GBK" w:cs="Times New Roman"/>
          <w:color w:val="auto"/>
          <w:sz w:val="32"/>
          <w:szCs w:val="32"/>
          <w:highlight w:val="none"/>
        </w:rPr>
        <w:t xml:space="preserve">车辆所有人与获得经营许可的网约车平台公司签订</w:t>
      </w:r>
      <w:r>
        <w:rPr>
          <w:rFonts w:hint="default" w:ascii="Times New Roman" w:hAnsi="Times New Roman" w:eastAsia="方正仿宋_GBK" w:cs="Times New Roman"/>
          <w:color w:val="auto"/>
          <w:sz w:val="32"/>
          <w:szCs w:val="32"/>
          <w:highlight w:val="none"/>
          <w:lang w:eastAsia="zh-CN"/>
        </w:rPr>
        <w:t xml:space="preserve">符合相关法律法规的经营服务协议（合同）</w:t>
      </w:r>
      <w:r>
        <w:rPr>
          <w:rFonts w:hint="default" w:ascii="Times New Roman" w:hAnsi="Times New Roman" w:eastAsia="方正仿宋_GBK" w:cs="Times New Roman"/>
          <w:color w:val="auto"/>
          <w:sz w:val="32"/>
          <w:szCs w:val="32"/>
          <w:highlight w:val="none"/>
        </w:rPr>
        <w:t xml:space="preserve">，</w:t>
      </w:r>
      <w:r>
        <w:rPr>
          <w:rFonts w:hint="default" w:ascii="Times New Roman" w:hAnsi="Times New Roman" w:eastAsia="方正仿宋_GBK" w:cs="Times New Roman"/>
          <w:color w:val="auto"/>
          <w:sz w:val="32"/>
          <w:szCs w:val="32"/>
          <w:highlight w:val="none"/>
          <w:lang w:eastAsia="zh-CN"/>
        </w:rPr>
        <w:t xml:space="preserve">取得公安机关交管部门核发的机动车行驶证，</w:t>
      </w:r>
      <w:r>
        <w:rPr>
          <w:rFonts w:hint="default" w:ascii="Times New Roman" w:hAnsi="Times New Roman" w:eastAsia="方正仿宋_GBK" w:cs="Times New Roman"/>
          <w:color w:val="auto"/>
          <w:sz w:val="32"/>
          <w:szCs w:val="32"/>
          <w:highlight w:val="none"/>
        </w:rPr>
        <w:t xml:space="preserve">车辆使用性质登记为“预约出租客运”</w:t>
      </w: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lang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 xml:space="preserve">（五）</w:t>
      </w:r>
      <w:r>
        <w:rPr>
          <w:rFonts w:hint="default" w:ascii="Times New Roman" w:hAnsi="Times New Roman" w:eastAsia="方正仿宋_GBK" w:cs="Times New Roman"/>
          <w:color w:val="auto"/>
          <w:sz w:val="32"/>
          <w:szCs w:val="32"/>
          <w:highlight w:val="none"/>
        </w:rPr>
        <w:t xml:space="preserve">车辆有明显规范的服务标识，但要区别于巡游车的顶灯、载客灯等标识</w:t>
      </w: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lang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 xml:space="preserve">（六）</w:t>
      </w:r>
      <w:r>
        <w:rPr>
          <w:rFonts w:hint="default" w:ascii="Times New Roman" w:hAnsi="Times New Roman" w:eastAsia="方正仿宋_GBK" w:cs="Times New Roman"/>
          <w:color w:val="auto"/>
          <w:sz w:val="32"/>
          <w:szCs w:val="32"/>
          <w:highlight w:val="none"/>
        </w:rPr>
        <w:t xml:space="preserve">车辆应按规定购买足额的交强险、第三者责任险及承运人责任险，且第三者责任险保额不低于100万元，承运人责任险每座责任限额不低于100万元</w:t>
      </w: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lang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 xml:space="preserve">（七）</w:t>
      </w:r>
      <w:r>
        <w:rPr>
          <w:rFonts w:hint="default" w:ascii="Times New Roman" w:hAnsi="Times New Roman" w:eastAsia="方正仿宋_GBK" w:cs="Times New Roman"/>
          <w:color w:val="auto"/>
          <w:sz w:val="32"/>
          <w:szCs w:val="32"/>
          <w:highlight w:val="none"/>
        </w:rPr>
        <w:t xml:space="preserve">法律、法规规定的其他条件。</w:t>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 xml:space="preserve">第十</w:t>
      </w:r>
      <w:r>
        <w:rPr>
          <w:rFonts w:hint="eastAsia" w:ascii="Times New Roman" w:hAnsi="Times New Roman" w:eastAsia="方正黑体_GBK" w:cs="Times New Roman"/>
          <w:color w:val="auto"/>
          <w:sz w:val="32"/>
          <w:szCs w:val="32"/>
          <w:highlight w:val="none"/>
          <w:lang w:eastAsia="zh-CN"/>
        </w:rPr>
        <w:t xml:space="preserve">四</w:t>
      </w:r>
      <w:r>
        <w:rPr>
          <w:rFonts w:hint="default" w:ascii="Times New Roman" w:hAnsi="Times New Roman" w:eastAsia="方正黑体_GBK" w:cs="Times New Roman"/>
          <w:color w:val="auto"/>
          <w:sz w:val="32"/>
          <w:szCs w:val="32"/>
          <w:highlight w:val="none"/>
        </w:rPr>
        <w:t xml:space="preserve">条</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在</w:t>
      </w:r>
      <w:r>
        <w:rPr>
          <w:rFonts w:hint="default" w:ascii="Times New Roman" w:hAnsi="Times New Roman" w:eastAsia="方正仿宋_GBK" w:cs="Times New Roman"/>
          <w:color w:val="auto"/>
          <w:sz w:val="32"/>
          <w:szCs w:val="32"/>
          <w:highlight w:val="none"/>
          <w:lang w:eastAsia="zh-CN"/>
        </w:rPr>
        <w:t xml:space="preserve">德宏州申请《网络预约出租汽车运输证》的，应当由网约车平台公司向车辆服务所在地</w:t>
      </w:r>
      <w:r>
        <w:rPr>
          <w:rFonts w:hint="default" w:ascii="Times New Roman" w:hAnsi="Times New Roman" w:eastAsia="方正仿宋_GBK" w:cs="Times New Roman"/>
          <w:color w:val="auto"/>
          <w:sz w:val="32"/>
          <w:szCs w:val="32"/>
          <w:highlight w:val="none"/>
        </w:rPr>
        <w:t xml:space="preserve">县（市）人民政府交通运输主管部门</w:t>
      </w:r>
      <w:r>
        <w:rPr>
          <w:rFonts w:hint="default" w:ascii="Times New Roman" w:hAnsi="Times New Roman" w:eastAsia="方正仿宋_GBK" w:cs="Times New Roman"/>
          <w:color w:val="auto"/>
          <w:sz w:val="32"/>
          <w:szCs w:val="32"/>
          <w:highlight w:val="none"/>
          <w:lang w:eastAsia="zh-CN"/>
        </w:rPr>
        <w:t xml:space="preserve">提出申请，</w:t>
      </w:r>
      <w:r>
        <w:rPr>
          <w:rFonts w:hint="default" w:ascii="Times New Roman" w:hAnsi="Times New Roman" w:eastAsia="方正仿宋_GBK" w:cs="Times New Roman"/>
          <w:color w:val="auto"/>
          <w:sz w:val="32"/>
          <w:szCs w:val="32"/>
          <w:highlight w:val="none"/>
        </w:rPr>
        <w:t xml:space="preserve">县（市）人民政府交通运输主管部门</w:t>
      </w:r>
      <w:r>
        <w:rPr>
          <w:rFonts w:hint="default" w:ascii="Times New Roman" w:hAnsi="Times New Roman" w:eastAsia="方正仿宋_GBK" w:cs="Times New Roman"/>
          <w:color w:val="auto"/>
          <w:sz w:val="32"/>
          <w:szCs w:val="32"/>
          <w:highlight w:val="none"/>
          <w:lang w:eastAsia="zh-CN"/>
        </w:rPr>
        <w:t xml:space="preserve">依照车辆所有人或者网约车平台公司申请，按第十</w:t>
      </w:r>
      <w:r>
        <w:rPr>
          <w:rFonts w:hint="eastAsia" w:ascii="Times New Roman" w:hAnsi="Times New Roman" w:eastAsia="方正仿宋_GBK" w:cs="Times New Roman"/>
          <w:color w:val="auto"/>
          <w:sz w:val="32"/>
          <w:szCs w:val="32"/>
          <w:highlight w:val="none"/>
          <w:lang w:eastAsia="zh-CN"/>
        </w:rPr>
        <w:t xml:space="preserve">三</w:t>
      </w:r>
      <w:r>
        <w:rPr>
          <w:rFonts w:hint="default" w:ascii="Times New Roman" w:hAnsi="Times New Roman" w:eastAsia="方正仿宋_GBK" w:cs="Times New Roman"/>
          <w:color w:val="auto"/>
          <w:sz w:val="32"/>
          <w:szCs w:val="32"/>
          <w:highlight w:val="none"/>
          <w:lang w:eastAsia="zh-CN"/>
        </w:rPr>
        <w:t xml:space="preserve">条规定的条件审核后，对符合条件的车辆发放《网络预约出租汽车运输证》，并</w:t>
      </w:r>
      <w:r>
        <w:rPr>
          <w:rFonts w:hint="default" w:ascii="Times New Roman" w:hAnsi="Times New Roman" w:eastAsia="方正仿宋_GBK" w:cs="Times New Roman"/>
          <w:color w:val="auto"/>
          <w:sz w:val="32"/>
          <w:szCs w:val="32"/>
          <w:highlight w:val="none"/>
        </w:rPr>
        <w:t xml:space="preserve">在本行政区域内确定网约车经营区域。</w:t>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黑体_GBK" w:cs="Times New Roman"/>
          <w:color w:val="auto"/>
          <w:sz w:val="32"/>
          <w:szCs w:val="32"/>
          <w:highlight w:val="none"/>
        </w:rPr>
        <w:t xml:space="preserve">第十</w:t>
      </w:r>
      <w:r>
        <w:rPr>
          <w:rFonts w:hint="eastAsia" w:ascii="Times New Roman" w:hAnsi="Times New Roman" w:eastAsia="方正黑体_GBK" w:cs="Times New Roman"/>
          <w:color w:val="auto"/>
          <w:sz w:val="32"/>
          <w:szCs w:val="32"/>
          <w:highlight w:val="none"/>
          <w:lang w:eastAsia="zh-CN"/>
        </w:rPr>
        <w:t xml:space="preserve">五</w:t>
      </w:r>
      <w:r>
        <w:rPr>
          <w:rFonts w:hint="default" w:ascii="Times New Roman" w:hAnsi="Times New Roman" w:eastAsia="方正黑体_GBK" w:cs="Times New Roman"/>
          <w:color w:val="auto"/>
          <w:sz w:val="32"/>
          <w:szCs w:val="32"/>
          <w:highlight w:val="none"/>
        </w:rPr>
        <w:t xml:space="preserve">条</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eastAsia="zh-CN"/>
        </w:rPr>
        <w:t xml:space="preserve">申</w:t>
      </w:r>
      <w:r>
        <w:rPr>
          <w:rFonts w:hint="default" w:ascii="Times New Roman" w:hAnsi="Times New Roman" w:eastAsia="方正仿宋_GBK" w:cs="Times New Roman"/>
          <w:color w:val="auto"/>
          <w:sz w:val="32"/>
          <w:szCs w:val="32"/>
          <w:highlight w:val="none"/>
        </w:rPr>
        <w:t xml:space="preserve">请人应当向县（市）</w:t>
      </w:r>
      <w:r>
        <w:rPr>
          <w:rFonts w:hint="default" w:ascii="Times New Roman" w:hAnsi="Times New Roman" w:eastAsia="方正仿宋_GBK" w:cs="Times New Roman"/>
          <w:color w:val="auto"/>
          <w:sz w:val="32"/>
          <w:szCs w:val="32"/>
          <w:highlight w:val="none"/>
          <w:lang w:eastAsia="zh-CN"/>
        </w:rPr>
        <w:t xml:space="preserve">人民政府交通运输行政主管部门</w:t>
      </w:r>
      <w:r>
        <w:rPr>
          <w:rFonts w:hint="default" w:ascii="Times New Roman" w:hAnsi="Times New Roman" w:eastAsia="方正仿宋_GBK" w:cs="Times New Roman"/>
          <w:color w:val="auto"/>
          <w:sz w:val="32"/>
          <w:szCs w:val="32"/>
          <w:highlight w:val="none"/>
        </w:rPr>
        <w:t xml:space="preserve">提出申请，提交以下材料</w:t>
      </w: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lang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 xml:space="preserve">1.《网络预约出租汽车运输证</w:t>
      </w: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rPr>
        <w:t xml:space="preserve">申请表</w:t>
      </w: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lang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val="en-US" w:eastAsia="zh-CN"/>
        </w:rPr>
        <w:t xml:space="preserve">2.</w:t>
      </w:r>
      <w:r>
        <w:rPr>
          <w:rFonts w:hint="default" w:ascii="Times New Roman" w:hAnsi="Times New Roman" w:eastAsia="方正仿宋_GBK" w:cs="Times New Roman"/>
          <w:color w:val="auto"/>
          <w:sz w:val="32"/>
          <w:szCs w:val="32"/>
          <w:highlight w:val="none"/>
          <w:lang w:eastAsia="zh-CN"/>
        </w:rPr>
        <w:t xml:space="preserve">德宏州</w:t>
      </w:r>
      <w:r>
        <w:rPr>
          <w:rFonts w:hint="default" w:ascii="Times New Roman" w:hAnsi="Times New Roman" w:eastAsia="方正仿宋_GBK" w:cs="Times New Roman"/>
          <w:color w:val="auto"/>
          <w:sz w:val="32"/>
          <w:szCs w:val="32"/>
          <w:highlight w:val="none"/>
        </w:rPr>
        <w:t xml:space="preserve">核发的《机动车行驶证》《机动车登记证书》原件及复印件</w:t>
      </w: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lang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 xml:space="preserve">3.车辆彩色照片2张及照片电子文档</w:t>
      </w: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lang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 xml:space="preserve">4.车辆所有者为企业法人的，应当提交法定代表人身份证明原件及复印件、经办人的身份证明原件及复印件、授权委托书</w:t>
      </w: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lang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 xml:space="preserve">5.车辆所有者为个人的，应当提交车辆所有者的身份证明、《网络预约出租汽车驾驶员证》原件及复印件</w:t>
      </w: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lang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 xml:space="preserve">6.车辆所有者委托网约车平台公司办理申请的，除前述资料外，还应当提供双方签订的有效委托协议</w:t>
      </w: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lang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rPr>
        <w:t xml:space="preserve">7.提供行驶记录功能的车辆卫星定位装置和应急报警装置安装证明</w:t>
      </w: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rPr>
        <w:t xml:space="preserve">如凭证、照片或其他证明</w:t>
      </w: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lang w:eastAsia="zh-CN"/>
        </w:rPr>
      </w:r>
    </w:p>
    <w:p>
      <w:pPr>
        <w:pStyle w:val="660"/>
        <w:keepNext w:val="false"/>
        <w:keepLines w:val="false"/>
        <w:pageBreakBefore w:val="false"/>
        <w:widowControl w:val="false"/>
        <w:pBdr/>
        <w:spacing w:after="0" w:line="560" w:lineRule="exact"/>
        <w:ind w:firstLine="640" w:left="0"/>
        <w:rPr>
          <w:rFonts w:hint="default" w:ascii="Times New Roman" w:hAnsi="Times New Roman"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xml:space="preserve">8.根据法律法规规章规定需提交的其他材料。</w:t>
      </w:r>
      <w:r>
        <w:rPr>
          <w:rFonts w:hint="default" w:ascii="Times New Roman" w:hAnsi="Times New Roman" w:cs="Times New Roman"/>
          <w:color w:val="auto"/>
          <w:sz w:val="32"/>
          <w:szCs w:val="32"/>
          <w:highlight w:val="none"/>
          <w:lang w:val="en-US"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 xml:space="preserve">第十</w:t>
      </w:r>
      <w:r>
        <w:rPr>
          <w:rFonts w:hint="eastAsia" w:ascii="Times New Roman" w:hAnsi="Times New Roman" w:eastAsia="方正黑体_GBK" w:cs="Times New Roman"/>
          <w:color w:val="auto"/>
          <w:sz w:val="32"/>
          <w:szCs w:val="32"/>
          <w:highlight w:val="none"/>
          <w:lang w:eastAsia="zh-CN"/>
        </w:rPr>
        <w:t xml:space="preserve">六</w:t>
      </w:r>
      <w:r>
        <w:rPr>
          <w:rFonts w:hint="default" w:ascii="Times New Roman" w:hAnsi="Times New Roman" w:eastAsia="方正黑体_GBK" w:cs="Times New Roman"/>
          <w:color w:val="auto"/>
          <w:sz w:val="32"/>
          <w:szCs w:val="32"/>
          <w:highlight w:val="none"/>
        </w:rPr>
        <w:t xml:space="preserve">条  </w:t>
      </w:r>
      <w:r>
        <w:rPr>
          <w:rFonts w:hint="default" w:ascii="Times New Roman" w:hAnsi="Times New Roman" w:eastAsia="方正仿宋_GBK" w:cs="Times New Roman"/>
          <w:color w:val="auto"/>
          <w:sz w:val="32"/>
          <w:szCs w:val="32"/>
          <w:highlight w:val="none"/>
        </w:rPr>
        <w:t xml:space="preserve">网约车变更经营区域或企业的，转出网约车企业应当在本公司平台移出该网约车登记信息，由车辆转入网约车企业向服务所在地县（市）人民政府交通运输主管部门办理重新登记。</w:t>
      </w:r>
      <w:r>
        <w:rPr>
          <w:rFonts w:hint="default" w:ascii="Times New Roman" w:hAnsi="Times New Roman" w:eastAsia="方正仿宋_GBK" w:cs="Times New Roman"/>
          <w:color w:val="auto"/>
          <w:sz w:val="32"/>
          <w:szCs w:val="32"/>
          <w:highlight w:val="none"/>
        </w:rPr>
      </w:r>
    </w:p>
    <w:p>
      <w:pPr>
        <w:pStyle w:val="665"/>
        <w:keepNext w:val="false"/>
        <w:keepLines w:val="false"/>
        <w:pageBreakBefore w:val="false"/>
        <w:widowControl w:val="false"/>
        <w:pBdr/>
        <w:spacing w:after="0" w:afterAutospacing="0" w:before="0" w:beforeAutospacing="0" w:line="500" w:lineRule="exact"/>
        <w:ind w:firstLine="645"/>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 xml:space="preserve">第十</w:t>
      </w:r>
      <w:r>
        <w:rPr>
          <w:rFonts w:hint="eastAsia" w:ascii="Times New Roman" w:hAnsi="Times New Roman" w:eastAsia="方正黑体_GBK" w:cs="Times New Roman"/>
          <w:color w:val="auto"/>
          <w:sz w:val="32"/>
          <w:szCs w:val="32"/>
          <w:highlight w:val="none"/>
          <w:lang w:eastAsia="zh-CN"/>
        </w:rPr>
        <w:t xml:space="preserve">七</w:t>
      </w:r>
      <w:r>
        <w:rPr>
          <w:rFonts w:hint="default" w:ascii="Times New Roman" w:hAnsi="Times New Roman" w:eastAsia="方正黑体_GBK" w:cs="Times New Roman"/>
          <w:color w:val="auto"/>
          <w:sz w:val="32"/>
          <w:szCs w:val="32"/>
          <w:highlight w:val="none"/>
        </w:rPr>
        <w:t xml:space="preserve">条</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《网络预约出租汽车运输证》有效期自车辆行驶证初次注册之日起不超过8年。</w:t>
      </w:r>
      <w:r>
        <w:rPr>
          <w:rFonts w:hint="default" w:ascii="Times New Roman" w:hAnsi="Times New Roman" w:eastAsia="方正仿宋_GBK" w:cs="Times New Roman"/>
          <w:color w:val="auto"/>
          <w:sz w:val="32"/>
          <w:szCs w:val="32"/>
          <w:highlight w:val="none"/>
        </w:rPr>
      </w:r>
    </w:p>
    <w:p>
      <w:pPr>
        <w:pStyle w:val="665"/>
        <w:keepNext w:val="false"/>
        <w:keepLines w:val="false"/>
        <w:pageBreakBefore w:val="false"/>
        <w:widowControl w:val="false"/>
        <w:pBdr/>
        <w:spacing w:after="0" w:afterAutospacing="0" w:before="0" w:beforeAutospacing="0" w:line="500" w:lineRule="exact"/>
        <w:ind w:firstLine="645"/>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有下列情形之一的，车辆应当退出网约车经营：</w:t>
      </w:r>
      <w:r>
        <w:rPr>
          <w:rFonts w:hint="default" w:ascii="Times New Roman" w:hAnsi="Times New Roman" w:eastAsia="方正仿宋_GBK" w:cs="Times New Roman"/>
          <w:color w:val="auto"/>
          <w:sz w:val="32"/>
          <w:szCs w:val="32"/>
          <w:highlight w:val="none"/>
        </w:rPr>
      </w:r>
    </w:p>
    <w:p>
      <w:pPr>
        <w:pStyle w:val="665"/>
        <w:keepNext w:val="false"/>
        <w:keepLines w:val="false"/>
        <w:pageBreakBefore w:val="false"/>
        <w:widowControl w:val="false"/>
        <w:pBdr/>
        <w:spacing w:after="0" w:afterAutospacing="0" w:before="0" w:beforeAutospacing="0"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（一）车辆行驶里程达到60万千米的；</w:t>
      </w:r>
      <w:r>
        <w:rPr>
          <w:rFonts w:hint="default" w:ascii="Times New Roman" w:hAnsi="Times New Roman" w:eastAsia="方正仿宋_GBK" w:cs="Times New Roman"/>
          <w:color w:val="auto"/>
          <w:sz w:val="32"/>
          <w:szCs w:val="32"/>
          <w:highlight w:val="none"/>
        </w:rPr>
      </w:r>
    </w:p>
    <w:p>
      <w:pPr>
        <w:pStyle w:val="665"/>
        <w:keepNext w:val="false"/>
        <w:keepLines w:val="false"/>
        <w:pageBreakBefore w:val="false"/>
        <w:widowControl w:val="false"/>
        <w:pBdr/>
        <w:spacing w:after="0" w:afterAutospacing="0" w:before="0" w:beforeAutospacing="0"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（二）车辆行驶里程未达到60万千米但使用年限达到8年的；</w:t>
      </w:r>
      <w:r>
        <w:rPr>
          <w:rFonts w:hint="default" w:ascii="Times New Roman" w:hAnsi="Times New Roman" w:eastAsia="方正仿宋_GBK" w:cs="Times New Roman"/>
          <w:color w:val="auto"/>
          <w:sz w:val="32"/>
          <w:szCs w:val="32"/>
          <w:highlight w:val="none"/>
        </w:rPr>
      </w:r>
    </w:p>
    <w:p>
      <w:pPr>
        <w:pStyle w:val="665"/>
        <w:keepNext w:val="false"/>
        <w:keepLines w:val="false"/>
        <w:pageBreakBefore w:val="false"/>
        <w:widowControl w:val="false"/>
        <w:pBdr/>
        <w:spacing w:after="0" w:afterAutospacing="0" w:before="0" w:beforeAutospacing="0"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（三）车辆所有人为自然人，该自然人《网络预约出租汽车驾驶员证》被吊销、撤销或者注销的；</w:t>
      </w:r>
      <w:r>
        <w:rPr>
          <w:rFonts w:hint="default" w:ascii="Times New Roman" w:hAnsi="Times New Roman" w:eastAsia="方正仿宋_GBK" w:cs="Times New Roman"/>
          <w:color w:val="auto"/>
          <w:sz w:val="32"/>
          <w:szCs w:val="32"/>
          <w:highlight w:val="none"/>
        </w:rPr>
      </w:r>
    </w:p>
    <w:p>
      <w:pPr>
        <w:pStyle w:val="665"/>
        <w:keepNext w:val="false"/>
        <w:keepLines w:val="false"/>
        <w:pageBreakBefore w:val="false"/>
        <w:widowControl w:val="false"/>
        <w:pBdr/>
        <w:spacing w:after="0" w:afterAutospacing="0" w:before="0" w:beforeAutospacing="0"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（四）车辆所有人为企业，该企业营业执照或经营许可被吊销、撤销或者注销的；</w:t>
      </w:r>
      <w:r>
        <w:rPr>
          <w:rFonts w:hint="default" w:ascii="Times New Roman" w:hAnsi="Times New Roman" w:eastAsia="方正仿宋_GBK" w:cs="Times New Roman"/>
          <w:color w:val="auto"/>
          <w:sz w:val="32"/>
          <w:szCs w:val="32"/>
          <w:highlight w:val="none"/>
        </w:rPr>
      </w:r>
    </w:p>
    <w:p>
      <w:pPr>
        <w:pStyle w:val="665"/>
        <w:keepNext w:val="false"/>
        <w:keepLines w:val="false"/>
        <w:pageBreakBefore w:val="false"/>
        <w:widowControl w:val="false"/>
        <w:pBdr/>
        <w:spacing w:after="0" w:afterAutospacing="0" w:before="0" w:beforeAutospacing="0"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（五）车辆所有人或车辆使用性质变更的。</w:t>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网约车退出经营的，由服务所在地县（市）人民政府交通运输主管部门依法注销《网络预约出租汽车运输证》，并通过信息交互机制将相关车辆信息向公安机关反馈核验；注销的《网络预约出租汽车运输证》应当收回，因特殊原因无法收回的应由服务所在地县（市）人民政府交通运输主管部门公告作废。</w:t>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line="560" w:lineRule="exact"/>
        <w:ind/>
        <w:jc w:val="center"/>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 xml:space="preserve">第四章 </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rPr>
        <w:t xml:space="preserve">网约车驾驶员</w:t>
      </w:r>
      <w:r>
        <w:rPr>
          <w:rFonts w:hint="default" w:ascii="Times New Roman" w:hAnsi="Times New Roman" w:eastAsia="方正黑体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黑体_GBK" w:cs="Times New Roman"/>
          <w:color w:val="auto"/>
          <w:sz w:val="32"/>
          <w:szCs w:val="32"/>
          <w:highlight w:val="none"/>
        </w:rPr>
        <w:t xml:space="preserve">第十</w:t>
      </w:r>
      <w:r>
        <w:rPr>
          <w:rFonts w:hint="eastAsia" w:ascii="Times New Roman" w:hAnsi="Times New Roman" w:eastAsia="方正黑体_GBK" w:cs="Times New Roman"/>
          <w:color w:val="auto"/>
          <w:sz w:val="32"/>
          <w:szCs w:val="32"/>
          <w:highlight w:val="none"/>
          <w:lang w:eastAsia="zh-CN"/>
        </w:rPr>
        <w:t xml:space="preserve">八</w:t>
      </w:r>
      <w:r>
        <w:rPr>
          <w:rFonts w:hint="default" w:ascii="Times New Roman" w:hAnsi="Times New Roman" w:eastAsia="方正黑体_GBK" w:cs="Times New Roman"/>
          <w:color w:val="auto"/>
          <w:sz w:val="32"/>
          <w:szCs w:val="32"/>
          <w:highlight w:val="none"/>
        </w:rPr>
        <w:t xml:space="preserve">条</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 xml:space="preserve">在本州</w:t>
      </w:r>
      <w:r>
        <w:rPr>
          <w:rFonts w:hint="default" w:ascii="Times New Roman" w:hAnsi="Times New Roman" w:eastAsia="方正仿宋_GBK" w:cs="Times New Roman"/>
          <w:color w:val="auto"/>
          <w:sz w:val="32"/>
          <w:szCs w:val="32"/>
          <w:highlight w:val="none"/>
        </w:rPr>
        <w:t xml:space="preserve">从事网约车服务的驾驶员，应当符合以下条件</w:t>
      </w: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lang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 xml:space="preserve">（一）未达到法定退休年龄</w:t>
      </w:r>
      <w:r>
        <w:rPr>
          <w:rFonts w:hint="default" w:ascii="Times New Roman" w:hAnsi="Times New Roman" w:eastAsia="方正仿宋_GBK" w:cs="Times New Roman"/>
          <w:color w:val="auto"/>
          <w:sz w:val="32"/>
          <w:szCs w:val="32"/>
          <w:highlight w:val="none"/>
        </w:rPr>
        <w:t xml:space="preserve">，身体健康</w:t>
      </w: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lang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 xml:space="preserve">（二）</w:t>
      </w:r>
      <w:r>
        <w:rPr>
          <w:rFonts w:hint="default" w:ascii="Times New Roman" w:hAnsi="Times New Roman" w:eastAsia="方正仿宋_GBK" w:cs="Times New Roman"/>
          <w:color w:val="auto"/>
          <w:sz w:val="32"/>
          <w:szCs w:val="32"/>
          <w:highlight w:val="none"/>
        </w:rPr>
        <w:t xml:space="preserve">取得相应准驾车型机动车驾驶证并具有3年以上驾驶经历</w:t>
      </w: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lang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rPr>
        <w:t xml:space="preserve">三</w:t>
      </w: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rPr>
        <w:t xml:space="preserve">无交通肇事犯罪、危险驾驶犯罪记录，无吸毒记录，无饮酒后驾驶记录，最近连续3个记分周期内没有记满12分记录</w:t>
      </w: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lang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rPr>
        <w:t xml:space="preserve">四</w:t>
      </w: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rPr>
        <w:t xml:space="preserve">无暴力犯罪记录</w:t>
      </w: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lang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lang w:eastAsia="zh-CN"/>
        </w:rPr>
      </w:pPr>
      <w:r>
        <w:rPr>
          <w:rFonts w:hint="default" w:ascii="Times New Roman" w:hAnsi="Times New Roman" w:eastAsia="方正仿宋_GBK" w:cs="Times New Roman"/>
          <w:color w:val="auto"/>
          <w:sz w:val="32"/>
          <w:szCs w:val="32"/>
          <w:highlight w:val="none"/>
          <w:lang w:eastAsia="zh-CN"/>
        </w:rPr>
        <w:t xml:space="preserve">（五）法律法规规定的其他条件。</w:t>
      </w:r>
      <w:r>
        <w:rPr>
          <w:rFonts w:hint="default" w:ascii="Times New Roman" w:hAnsi="Times New Roman" w:eastAsia="方正仿宋_GBK" w:cs="Times New Roman"/>
          <w:color w:val="auto"/>
          <w:sz w:val="32"/>
          <w:szCs w:val="32"/>
          <w:highlight w:val="none"/>
          <w:lang w:eastAsia="zh-CN"/>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rPr>
        <w:t xml:space="preserve">第</w:t>
      </w:r>
      <w:r>
        <w:rPr>
          <w:rFonts w:hint="default" w:ascii="Times New Roman" w:hAnsi="Times New Roman" w:eastAsia="方正黑体_GBK" w:cs="Times New Roman"/>
          <w:color w:val="auto"/>
          <w:sz w:val="32"/>
          <w:szCs w:val="32"/>
          <w:highlight w:val="none"/>
          <w:lang w:eastAsia="zh-CN"/>
        </w:rPr>
        <w:t xml:space="preserve">十</w:t>
      </w:r>
      <w:r>
        <w:rPr>
          <w:rFonts w:hint="eastAsia" w:ascii="Times New Roman" w:hAnsi="Times New Roman" w:eastAsia="方正黑体_GBK" w:cs="Times New Roman"/>
          <w:color w:val="auto"/>
          <w:sz w:val="32"/>
          <w:szCs w:val="32"/>
          <w:highlight w:val="none"/>
          <w:lang w:eastAsia="zh-CN"/>
        </w:rPr>
        <w:t xml:space="preserve">九</w:t>
      </w:r>
      <w:r>
        <w:rPr>
          <w:rFonts w:hint="default" w:ascii="Times New Roman" w:hAnsi="Times New Roman" w:eastAsia="方正黑体_GBK" w:cs="Times New Roman"/>
          <w:color w:val="auto"/>
          <w:sz w:val="32"/>
          <w:szCs w:val="32"/>
          <w:highlight w:val="none"/>
        </w:rPr>
        <w:t xml:space="preserve">条</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eastAsia="zh-CN"/>
        </w:rPr>
        <w:t xml:space="preserve">州人民政府交通运输行政主管部门</w:t>
      </w:r>
      <w:r>
        <w:rPr>
          <w:rFonts w:hint="default" w:ascii="Times New Roman" w:hAnsi="Times New Roman" w:eastAsia="方正仿宋_GBK" w:cs="Times New Roman"/>
          <w:color w:val="auto"/>
          <w:sz w:val="32"/>
          <w:szCs w:val="32"/>
          <w:highlight w:val="none"/>
        </w:rPr>
        <w:t xml:space="preserve">依据驾驶员或者网约车平台公司的申请，按本</w:t>
      </w:r>
      <w:r>
        <w:rPr>
          <w:rFonts w:hint="default" w:ascii="Times New Roman" w:hAnsi="Times New Roman" w:eastAsia="方正仿宋_GBK" w:cs="Times New Roman"/>
          <w:color w:val="auto"/>
          <w:sz w:val="32"/>
          <w:szCs w:val="32"/>
          <w:highlight w:val="none"/>
          <w:lang w:eastAsia="zh-CN"/>
        </w:rPr>
        <w:t xml:space="preserve">细则</w:t>
      </w:r>
      <w:r>
        <w:rPr>
          <w:rFonts w:hint="default" w:ascii="Times New Roman" w:hAnsi="Times New Roman" w:eastAsia="方正仿宋_GBK" w:cs="Times New Roman"/>
          <w:color w:val="auto"/>
          <w:sz w:val="32"/>
          <w:szCs w:val="32"/>
          <w:highlight w:val="none"/>
        </w:rPr>
        <w:t xml:space="preserve">第十</w:t>
      </w:r>
      <w:r>
        <w:rPr>
          <w:rFonts w:hint="default" w:ascii="Times New Roman" w:hAnsi="Times New Roman" w:eastAsia="方正仿宋_GBK" w:cs="Times New Roman"/>
          <w:color w:val="auto"/>
          <w:sz w:val="32"/>
          <w:szCs w:val="32"/>
          <w:highlight w:val="none"/>
          <w:lang w:eastAsia="zh-CN"/>
        </w:rPr>
        <w:t xml:space="preserve">九</w:t>
      </w:r>
      <w:r>
        <w:rPr>
          <w:rFonts w:hint="default" w:ascii="Times New Roman" w:hAnsi="Times New Roman" w:eastAsia="方正仿宋_GBK" w:cs="Times New Roman"/>
          <w:color w:val="auto"/>
          <w:sz w:val="32"/>
          <w:szCs w:val="32"/>
          <w:highlight w:val="none"/>
        </w:rPr>
        <w:t xml:space="preserve">条规定的条件核查并按规定</w:t>
      </w:r>
      <w:r>
        <w:rPr>
          <w:rFonts w:hint="default" w:ascii="Times New Roman" w:hAnsi="Times New Roman" w:eastAsia="方正仿宋_GBK" w:cs="Times New Roman"/>
          <w:color w:val="auto"/>
          <w:sz w:val="32"/>
          <w:szCs w:val="32"/>
          <w:highlight w:val="none"/>
          <w:lang w:eastAsia="zh-CN"/>
        </w:rPr>
        <w:t xml:space="preserve">考</w:t>
      </w:r>
      <w:r>
        <w:rPr>
          <w:rFonts w:hint="default" w:ascii="Times New Roman" w:hAnsi="Times New Roman" w:eastAsia="方正仿宋_GBK" w:cs="Times New Roman"/>
          <w:color w:val="auto"/>
          <w:sz w:val="32"/>
          <w:szCs w:val="32"/>
          <w:highlight w:val="none"/>
        </w:rPr>
        <w:t xml:space="preserve">核后，为符合条件且考核合格的驾驶员，发放《网络预约出租汽车驾驶员证</w:t>
      </w:r>
      <w:r>
        <w:rPr>
          <w:rFonts w:hint="default" w:ascii="Times New Roman" w:hAnsi="Times New Roman" w:eastAsia="方正仿宋_GBK" w:cs="Times New Roman"/>
          <w:color w:val="auto"/>
          <w:sz w:val="32"/>
          <w:szCs w:val="32"/>
          <w:highlight w:val="none"/>
          <w:lang w:eastAsia="zh-CN"/>
        </w:rPr>
        <w:t xml:space="preserve">》</w:t>
      </w:r>
      <w:r>
        <w:rPr>
          <w:rFonts w:hint="default" w:ascii="Times New Roman" w:hAnsi="Times New Roman" w:eastAsia="方正仿宋_GBK" w:cs="Times New Roman"/>
          <w:color w:val="auto"/>
          <w:sz w:val="32"/>
          <w:szCs w:val="32"/>
          <w:highlight w:val="none"/>
        </w:rPr>
        <w:t xml:space="preserve">。</w:t>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line="560" w:lineRule="exact"/>
        <w:ind/>
        <w:jc w:val="center"/>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 xml:space="preserve">第五章 </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rPr>
        <w:t xml:space="preserve">经营行为</w:t>
      </w:r>
      <w:r>
        <w:rPr>
          <w:rFonts w:hint="default" w:ascii="Times New Roman" w:hAnsi="Times New Roman" w:eastAsia="方正黑体_GBK" w:cs="Times New Roman"/>
          <w:color w:val="auto"/>
          <w:sz w:val="32"/>
          <w:szCs w:val="32"/>
          <w:highlight w:val="none"/>
        </w:rPr>
      </w:r>
    </w:p>
    <w:p>
      <w:pPr>
        <w:pStyle w:val="66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560" w:lineRule="exact"/>
        <w:ind w:right="0" w:firstLine="640"/>
        <w:jc w:val="both"/>
        <w:rPr>
          <w:rFonts w:hint="default" w:ascii="Times New Roman" w:hAnsi="Times New Roman" w:eastAsia="方正黑体_GBK" w:cs="Times New Roman"/>
          <w:color w:val="auto"/>
          <w:sz w:val="32"/>
          <w:szCs w:val="32"/>
          <w:highlight w:val="none"/>
          <w:lang w:val="en-US" w:eastAsia="zh-CN" w:bidi="ar-SA"/>
        </w:rPr>
      </w:pPr>
      <w:r>
        <w:rPr>
          <w:rFonts w:hint="default" w:ascii="Times New Roman" w:hAnsi="Times New Roman" w:eastAsia="方正黑体_GBK" w:cs="Times New Roman"/>
          <w:color w:val="auto"/>
          <w:sz w:val="32"/>
          <w:szCs w:val="32"/>
          <w:highlight w:val="none"/>
          <w:lang w:val="en-US" w:eastAsia="zh-CN" w:bidi="ar-SA"/>
        </w:rPr>
        <w:t xml:space="preserve">第二十条 </w:t>
      </w:r>
      <w:r>
        <w:rPr>
          <w:rFonts w:hint="default" w:ascii="Times New Roman" w:hAnsi="Times New Roman" w:eastAsia="方正仿宋_GBK" w:cs="Times New Roman"/>
          <w:color w:val="auto"/>
          <w:sz w:val="32"/>
          <w:szCs w:val="32"/>
          <w:highlight w:val="none"/>
          <w:lang w:val="en-US" w:eastAsia="zh-CN" w:bidi="ar-SA"/>
        </w:rPr>
        <w:t xml:space="preserve">网约车平台公司承担承运人责任，应当保证运营安全，保障乘客合法权益，应该遵守下列规定：</w:t>
      </w:r>
      <w:r>
        <w:rPr>
          <w:rFonts w:hint="default" w:ascii="Times New Roman" w:hAnsi="Times New Roman" w:eastAsia="方正黑体_GBK" w:cs="Times New Roman"/>
          <w:color w:val="auto"/>
          <w:sz w:val="32"/>
          <w:szCs w:val="32"/>
          <w:highlight w:val="none"/>
          <w:lang w:val="en-US" w:eastAsia="zh-CN" w:bidi="ar-SA"/>
        </w:rPr>
      </w:r>
    </w:p>
    <w:p>
      <w:pPr>
        <w:pStyle w:val="66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560" w:lineRule="exact"/>
        <w:ind w:right="0" w:firstLine="640"/>
        <w:jc w:val="both"/>
        <w:rPr>
          <w:rFonts w:hint="default" w:ascii="Times New Roman" w:hAnsi="Times New Roman" w:eastAsia="方正仿宋_GBK" w:cs="Times New Roman"/>
          <w:color w:val="auto"/>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bidi="ar-SA"/>
        </w:rPr>
        <w:t xml:space="preserve">（一）提供网约车服务的车辆已取得《网络预约出租汽车运输证》，确保技术、安全性能良好、可靠，具有营运车辆相关保险，保证线上提供服务的车辆与线下实际提供服务的车辆一致</w:t>
      </w:r>
      <w:r>
        <w:rPr>
          <w:rFonts w:hint="eastAsia" w:ascii="Times New Roman" w:hAnsi="Times New Roman" w:eastAsia="方正仿宋_GBK" w:cs="Times New Roman"/>
          <w:color w:val="auto"/>
          <w:sz w:val="32"/>
          <w:szCs w:val="32"/>
          <w:highlight w:val="none"/>
          <w:lang w:val="en-US" w:eastAsia="zh-CN" w:bidi="ar-SA"/>
        </w:rPr>
        <w:t xml:space="preserve">；</w:t>
      </w:r>
      <w:r>
        <w:rPr>
          <w:rFonts w:hint="default" w:ascii="Times New Roman" w:hAnsi="Times New Roman" w:eastAsia="方正仿宋_GBK" w:cs="Times New Roman"/>
          <w:color w:val="auto"/>
          <w:sz w:val="32"/>
          <w:szCs w:val="32"/>
          <w:highlight w:val="none"/>
          <w:lang w:val="en-US" w:eastAsia="zh-CN" w:bidi="ar-SA"/>
        </w:rPr>
      </w:r>
    </w:p>
    <w:p>
      <w:pPr>
        <w:pStyle w:val="66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560" w:lineRule="exact"/>
        <w:ind w:right="0" w:firstLine="640"/>
        <w:jc w:val="both"/>
        <w:rPr>
          <w:rFonts w:hint="default" w:ascii="Times New Roman" w:hAnsi="Times New Roman" w:eastAsia="方正仿宋_GBK" w:cs="Times New Roman"/>
          <w:color w:val="auto"/>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bidi="ar-SA"/>
        </w:rPr>
        <w:t xml:space="preserve">（二）提供网约车服务的驾驶员已取得《网络预约出租汽车驾驶员证》，对驾驶员开展有关法律法规、职业道德、服务规范、安全运营等方面的培训和教育，保证线上提供服务的驾驶员与线下实际提供服务的驾驶员一致</w:t>
      </w:r>
      <w:r>
        <w:rPr>
          <w:rFonts w:hint="eastAsia" w:ascii="Times New Roman" w:hAnsi="Times New Roman" w:eastAsia="方正仿宋_GBK" w:cs="Times New Roman"/>
          <w:color w:val="auto"/>
          <w:sz w:val="32"/>
          <w:szCs w:val="32"/>
          <w:highlight w:val="none"/>
          <w:lang w:val="en-US" w:eastAsia="zh-CN" w:bidi="ar-SA"/>
        </w:rPr>
        <w:t xml:space="preserve">；</w:t>
      </w:r>
      <w:r>
        <w:rPr>
          <w:rFonts w:hint="default" w:ascii="Times New Roman" w:hAnsi="Times New Roman" w:eastAsia="方正仿宋_GBK" w:cs="Times New Roman"/>
          <w:color w:val="auto"/>
          <w:sz w:val="32"/>
          <w:szCs w:val="32"/>
          <w:highlight w:val="none"/>
          <w:lang w:val="en-US" w:eastAsia="zh-CN" w:bidi="ar-SA"/>
        </w:rPr>
      </w:r>
    </w:p>
    <w:p>
      <w:pPr>
        <w:pStyle w:val="66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560" w:lineRule="exact"/>
        <w:ind w:right="0" w:firstLine="640"/>
        <w:jc w:val="both"/>
        <w:rPr>
          <w:rFonts w:hint="default" w:ascii="Times New Roman" w:hAnsi="Times New Roman" w:eastAsia="方正仿宋_GBK" w:cs="Times New Roman"/>
          <w:color w:val="auto"/>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bidi="ar-SA"/>
        </w:rPr>
        <w:t xml:space="preserve">（三）记录驾驶员、约车人在其服务平台发布的信息内容、用户注册信息、身份认证信息、订单日志、上网日志、网上交易日志、行驶轨迹日志等数据并备份</w:t>
      </w:r>
      <w:r>
        <w:rPr>
          <w:rFonts w:hint="eastAsia" w:ascii="Times New Roman" w:hAnsi="Times New Roman" w:eastAsia="方正仿宋_GBK" w:cs="Times New Roman"/>
          <w:color w:val="auto"/>
          <w:sz w:val="32"/>
          <w:szCs w:val="32"/>
          <w:highlight w:val="none"/>
          <w:lang w:val="en-US" w:eastAsia="zh-CN" w:bidi="ar-SA"/>
        </w:rPr>
        <w:t xml:space="preserve">；</w:t>
      </w:r>
      <w:r>
        <w:rPr>
          <w:rFonts w:hint="default" w:ascii="Times New Roman" w:hAnsi="Times New Roman" w:eastAsia="方正仿宋_GBK" w:cs="Times New Roman"/>
          <w:color w:val="auto"/>
          <w:sz w:val="32"/>
          <w:szCs w:val="32"/>
          <w:highlight w:val="none"/>
          <w:lang w:val="en-US" w:eastAsia="zh-CN" w:bidi="ar-SA"/>
        </w:rPr>
      </w:r>
    </w:p>
    <w:p>
      <w:pPr>
        <w:pStyle w:val="66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560" w:lineRule="exact"/>
        <w:ind w:right="0" w:firstLine="640"/>
        <w:jc w:val="both"/>
        <w:rPr>
          <w:rFonts w:hint="default" w:ascii="Times New Roman" w:hAnsi="Times New Roman" w:eastAsia="方正仿宋_GBK" w:cs="Times New Roman"/>
          <w:color w:val="auto"/>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bidi="ar-SA"/>
        </w:rPr>
        <w:t xml:space="preserve">（四）公布确定符合国家有关规定的计程计价方式，合理确定网约车运价，实行明码标价，并向乘客提供合法有效发票；计价规则调整应提前7天向社会公告，并报州、县（市）人民政府交通运输主管部门备案</w:t>
      </w:r>
      <w:r>
        <w:rPr>
          <w:rFonts w:hint="eastAsia" w:ascii="Times New Roman" w:hAnsi="Times New Roman" w:eastAsia="方正仿宋_GBK" w:cs="Times New Roman"/>
          <w:color w:val="auto"/>
          <w:sz w:val="32"/>
          <w:szCs w:val="32"/>
          <w:highlight w:val="none"/>
          <w:lang w:val="en-US" w:eastAsia="zh-CN" w:bidi="ar-SA"/>
        </w:rPr>
        <w:t xml:space="preserve">；</w:t>
      </w:r>
      <w:r>
        <w:rPr>
          <w:rFonts w:hint="default" w:ascii="Times New Roman" w:hAnsi="Times New Roman" w:eastAsia="方正仿宋_GBK" w:cs="Times New Roman"/>
          <w:color w:val="auto"/>
          <w:sz w:val="32"/>
          <w:szCs w:val="32"/>
          <w:highlight w:val="none"/>
          <w:lang w:val="en-US" w:eastAsia="zh-CN" w:bidi="ar-SA"/>
        </w:rPr>
      </w:r>
    </w:p>
    <w:p>
      <w:pPr>
        <w:pStyle w:val="66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560" w:lineRule="exact"/>
        <w:ind w:right="0" w:firstLine="640"/>
        <w:jc w:val="both"/>
        <w:rPr>
          <w:rFonts w:hint="default" w:ascii="Times New Roman" w:hAnsi="Times New Roman" w:eastAsia="方正仿宋_GBK" w:cs="Times New Roman"/>
          <w:color w:val="auto"/>
          <w:sz w:val="32"/>
          <w:szCs w:val="32"/>
          <w:highlight w:val="none"/>
          <w:lang w:val="en-US" w:eastAsia="zh-CN" w:bidi="ar-SA"/>
        </w:rPr>
      </w:pPr>
      <w:r>
        <w:rPr>
          <w:rFonts w:hint="eastAsia" w:ascii="Times New Roman" w:hAnsi="Times New Roman" w:eastAsia="方正仿宋_GBK" w:cs="Times New Roman"/>
          <w:color w:val="auto"/>
          <w:sz w:val="32"/>
          <w:szCs w:val="32"/>
          <w:highlight w:val="none"/>
          <w:lang w:val="en-US" w:eastAsia="zh-CN" w:bidi="ar-SA"/>
        </w:rPr>
        <w:t xml:space="preserve">（五）明确服务项目和质量承诺，建立并公布服务评价体系、乘客服务投诉和驾驶员申诉处理制度，如实采集与记录驾驶员服务信息；</w:t>
      </w:r>
      <w:r>
        <w:rPr>
          <w:rFonts w:hint="default" w:ascii="Times New Roman" w:hAnsi="Times New Roman" w:eastAsia="方正仿宋_GBK" w:cs="Times New Roman"/>
          <w:color w:val="auto"/>
          <w:sz w:val="32"/>
          <w:szCs w:val="32"/>
          <w:highlight w:val="none"/>
          <w:lang w:val="en-US" w:eastAsia="zh-CN" w:bidi="ar-SA"/>
        </w:rPr>
      </w:r>
    </w:p>
    <w:p>
      <w:pPr>
        <w:pStyle w:val="66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560" w:lineRule="exact"/>
        <w:ind w:right="0" w:firstLine="640"/>
        <w:jc w:val="both"/>
        <w:rPr>
          <w:rFonts w:hint="default" w:ascii="Times New Roman" w:hAnsi="Times New Roman" w:eastAsia="方正仿宋_GBK" w:cs="Times New Roman"/>
          <w:color w:val="auto"/>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bidi="ar-SA"/>
        </w:rPr>
        <w:t xml:space="preserve">（</w:t>
      </w:r>
      <w:r>
        <w:rPr>
          <w:rFonts w:hint="eastAsia" w:ascii="Times New Roman" w:hAnsi="Times New Roman" w:eastAsia="方正仿宋_GBK" w:cs="Times New Roman"/>
          <w:color w:val="auto"/>
          <w:sz w:val="32"/>
          <w:szCs w:val="32"/>
          <w:highlight w:val="none"/>
          <w:lang w:val="en-US" w:eastAsia="zh-CN" w:bidi="ar-SA"/>
        </w:rPr>
        <w:t xml:space="preserve">六</w:t>
      </w:r>
      <w:r>
        <w:rPr>
          <w:rFonts w:hint="default" w:ascii="Times New Roman" w:hAnsi="Times New Roman" w:eastAsia="方正仿宋_GBK" w:cs="Times New Roman"/>
          <w:color w:val="auto"/>
          <w:sz w:val="32"/>
          <w:szCs w:val="32"/>
          <w:highlight w:val="none"/>
          <w:lang w:val="en-US" w:eastAsia="zh-CN" w:bidi="ar-SA"/>
        </w:rPr>
        <w:t xml:space="preserve">）在提供网约车服务时，提供驾驶员姓名、照片、手机号码和服务评价结果，以及车辆完整号牌等信息</w:t>
      </w:r>
      <w:r>
        <w:rPr>
          <w:rFonts w:hint="eastAsia" w:ascii="Times New Roman" w:hAnsi="Times New Roman" w:eastAsia="方正仿宋_GBK" w:cs="Times New Roman"/>
          <w:color w:val="auto"/>
          <w:sz w:val="32"/>
          <w:szCs w:val="32"/>
          <w:highlight w:val="none"/>
          <w:lang w:val="en-US" w:eastAsia="zh-CN" w:bidi="ar-SA"/>
        </w:rPr>
        <w:t xml:space="preserve">；</w:t>
      </w:r>
      <w:r>
        <w:rPr>
          <w:rFonts w:hint="default" w:ascii="Times New Roman" w:hAnsi="Times New Roman" w:eastAsia="方正仿宋_GBK" w:cs="Times New Roman"/>
          <w:color w:val="auto"/>
          <w:sz w:val="32"/>
          <w:szCs w:val="32"/>
          <w:highlight w:val="none"/>
          <w:lang w:val="en-US" w:eastAsia="zh-CN" w:bidi="ar-SA"/>
        </w:rPr>
      </w:r>
    </w:p>
    <w:p>
      <w:pPr>
        <w:pStyle w:val="66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560" w:lineRule="exact"/>
        <w:ind w:right="0" w:firstLine="640"/>
        <w:jc w:val="both"/>
        <w:rPr>
          <w:rFonts w:hint="default" w:ascii="Times New Roman" w:hAnsi="Times New Roman" w:eastAsia="方正仿宋_GBK" w:cs="Times New Roman"/>
          <w:color w:val="auto"/>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bidi="ar-SA"/>
        </w:rPr>
        <w:t xml:space="preserve">（</w:t>
      </w:r>
      <w:r>
        <w:rPr>
          <w:rFonts w:hint="eastAsia" w:ascii="Times New Roman" w:hAnsi="Times New Roman" w:eastAsia="方正仿宋_GBK" w:cs="Times New Roman"/>
          <w:color w:val="auto"/>
          <w:sz w:val="32"/>
          <w:szCs w:val="32"/>
          <w:highlight w:val="none"/>
          <w:lang w:val="en-US" w:eastAsia="zh-CN" w:bidi="ar-SA"/>
        </w:rPr>
        <w:t xml:space="preserve">七</w:t>
      </w:r>
      <w:r>
        <w:rPr>
          <w:rFonts w:hint="default" w:ascii="Times New Roman" w:hAnsi="Times New Roman" w:eastAsia="方正仿宋_GBK" w:cs="Times New Roman"/>
          <w:color w:val="auto"/>
          <w:sz w:val="32"/>
          <w:szCs w:val="32"/>
          <w:highlight w:val="none"/>
          <w:lang w:val="en-US" w:eastAsia="zh-CN" w:bidi="ar-SA"/>
        </w:rPr>
        <w:t xml:space="preserve">）不得妨碍市场公平竞争，不得侵害乘客合法权益和社会公共利益</w:t>
      </w:r>
      <w:r>
        <w:rPr>
          <w:rFonts w:hint="eastAsia" w:ascii="Times New Roman" w:hAnsi="Times New Roman" w:eastAsia="方正仿宋_GBK" w:cs="Times New Roman"/>
          <w:color w:val="auto"/>
          <w:sz w:val="32"/>
          <w:szCs w:val="32"/>
          <w:highlight w:val="none"/>
          <w:lang w:val="en-US" w:eastAsia="zh-CN" w:bidi="ar-SA"/>
        </w:rPr>
        <w:t xml:space="preserve">；</w:t>
      </w:r>
      <w:r>
        <w:rPr>
          <w:rFonts w:hint="default" w:ascii="Times New Roman" w:hAnsi="Times New Roman" w:eastAsia="方正仿宋_GBK" w:cs="Times New Roman"/>
          <w:color w:val="auto"/>
          <w:sz w:val="32"/>
          <w:szCs w:val="32"/>
          <w:highlight w:val="none"/>
          <w:lang w:val="en-US" w:eastAsia="zh-CN" w:bidi="ar-SA"/>
        </w:rPr>
      </w:r>
    </w:p>
    <w:p>
      <w:pPr>
        <w:pStyle w:val="66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560" w:lineRule="exact"/>
        <w:ind w:right="0" w:firstLine="640"/>
        <w:jc w:val="both"/>
        <w:rPr>
          <w:rFonts w:hint="default" w:ascii="Times New Roman" w:hAnsi="Times New Roman" w:eastAsia="方正仿宋_GBK" w:cs="Times New Roman"/>
          <w:color w:val="auto"/>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bidi="ar-SA"/>
        </w:rPr>
        <w:t xml:space="preserve">（</w:t>
      </w:r>
      <w:r>
        <w:rPr>
          <w:rFonts w:hint="eastAsia" w:ascii="Times New Roman" w:hAnsi="Times New Roman" w:eastAsia="方正仿宋_GBK" w:cs="Times New Roman"/>
          <w:color w:val="auto"/>
          <w:sz w:val="32"/>
          <w:szCs w:val="32"/>
          <w:highlight w:val="none"/>
          <w:lang w:val="en-US" w:eastAsia="zh-CN" w:bidi="ar-SA"/>
        </w:rPr>
        <w:t xml:space="preserve">八</w:t>
      </w:r>
      <w:r>
        <w:rPr>
          <w:rFonts w:hint="default" w:ascii="Times New Roman" w:hAnsi="Times New Roman" w:eastAsia="方正仿宋_GBK" w:cs="Times New Roman"/>
          <w:color w:val="auto"/>
          <w:sz w:val="32"/>
          <w:szCs w:val="32"/>
          <w:highlight w:val="none"/>
          <w:lang w:val="en-US" w:eastAsia="zh-CN" w:bidi="ar-SA"/>
        </w:rPr>
        <w:t xml:space="preserve">）在许可的经营区域内从事经营活动，超出许可的经营区域的，起讫点一端应当在许可的经营区域内</w:t>
      </w:r>
      <w:r>
        <w:rPr>
          <w:rFonts w:hint="eastAsia" w:ascii="Times New Roman" w:hAnsi="Times New Roman" w:eastAsia="方正仿宋_GBK" w:cs="Times New Roman"/>
          <w:color w:val="auto"/>
          <w:sz w:val="32"/>
          <w:szCs w:val="32"/>
          <w:highlight w:val="none"/>
          <w:lang w:val="en-US" w:eastAsia="zh-CN" w:bidi="ar-SA"/>
        </w:rPr>
        <w:t xml:space="preserve">；</w:t>
      </w:r>
      <w:r>
        <w:rPr>
          <w:rFonts w:hint="default" w:ascii="Times New Roman" w:hAnsi="Times New Roman" w:eastAsia="方正仿宋_GBK" w:cs="Times New Roman"/>
          <w:color w:val="auto"/>
          <w:sz w:val="32"/>
          <w:szCs w:val="32"/>
          <w:highlight w:val="none"/>
          <w:lang w:val="en-US" w:eastAsia="zh-CN" w:bidi="ar-SA"/>
        </w:rPr>
      </w:r>
    </w:p>
    <w:p>
      <w:pPr>
        <w:pStyle w:val="66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560" w:lineRule="exact"/>
        <w:ind w:right="0" w:firstLine="640"/>
        <w:jc w:val="both"/>
        <w:rPr>
          <w:rFonts w:hint="default" w:ascii="Times New Roman" w:hAnsi="Times New Roman" w:eastAsia="方正仿宋_GBK" w:cs="Times New Roman"/>
          <w:color w:val="auto"/>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bidi="ar-SA"/>
        </w:rPr>
        <w:t xml:space="preserve">（</w:t>
      </w:r>
      <w:r>
        <w:rPr>
          <w:rFonts w:hint="eastAsia" w:ascii="Times New Roman" w:hAnsi="Times New Roman" w:eastAsia="方正仿宋_GBK" w:cs="Times New Roman"/>
          <w:color w:val="auto"/>
          <w:sz w:val="32"/>
          <w:szCs w:val="32"/>
          <w:highlight w:val="none"/>
          <w:lang w:val="en-US" w:eastAsia="zh-CN" w:bidi="ar-SA"/>
        </w:rPr>
        <w:t xml:space="preserve">九</w:t>
      </w:r>
      <w:r>
        <w:rPr>
          <w:rFonts w:hint="default" w:ascii="Times New Roman" w:hAnsi="Times New Roman" w:eastAsia="方正仿宋_GBK" w:cs="Times New Roman"/>
          <w:color w:val="auto"/>
          <w:sz w:val="32"/>
          <w:szCs w:val="32"/>
          <w:highlight w:val="none"/>
          <w:lang w:val="en-US" w:eastAsia="zh-CN" w:bidi="ar-SA"/>
        </w:rPr>
        <w:t xml:space="preserve">）依法纳税，为乘客购买承运人责任险等相关保险，充分保障乘客权益</w:t>
      </w:r>
      <w:r>
        <w:rPr>
          <w:rFonts w:hint="eastAsia" w:ascii="Times New Roman" w:hAnsi="Times New Roman" w:eastAsia="方正仿宋_GBK" w:cs="Times New Roman"/>
          <w:color w:val="auto"/>
          <w:sz w:val="32"/>
          <w:szCs w:val="32"/>
          <w:highlight w:val="none"/>
          <w:lang w:val="en-US" w:eastAsia="zh-CN" w:bidi="ar-SA"/>
        </w:rPr>
        <w:t xml:space="preserve">；</w:t>
      </w:r>
      <w:r>
        <w:rPr>
          <w:rFonts w:hint="default" w:ascii="Times New Roman" w:hAnsi="Times New Roman" w:eastAsia="方正仿宋_GBK" w:cs="Times New Roman"/>
          <w:color w:val="auto"/>
          <w:sz w:val="32"/>
          <w:szCs w:val="32"/>
          <w:highlight w:val="none"/>
          <w:lang w:val="en-US" w:eastAsia="zh-CN" w:bidi="ar-SA"/>
        </w:rPr>
      </w:r>
    </w:p>
    <w:p>
      <w:pPr>
        <w:pStyle w:val="66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560" w:lineRule="exact"/>
        <w:ind w:right="0" w:firstLine="640"/>
        <w:jc w:val="both"/>
        <w:rPr>
          <w:rFonts w:hint="default" w:ascii="Times New Roman" w:hAnsi="Times New Roman" w:eastAsia="方正仿宋_GBK" w:cs="Times New Roman"/>
          <w:color w:val="auto"/>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bidi="ar-SA"/>
        </w:rPr>
        <w:t xml:space="preserve">（</w:t>
      </w:r>
      <w:r>
        <w:rPr>
          <w:rFonts w:hint="eastAsia" w:ascii="Times New Roman" w:hAnsi="Times New Roman" w:eastAsia="方正仿宋_GBK" w:cs="Times New Roman"/>
          <w:color w:val="auto"/>
          <w:sz w:val="32"/>
          <w:szCs w:val="32"/>
          <w:highlight w:val="none"/>
          <w:lang w:val="en-US" w:eastAsia="zh-CN" w:bidi="ar-SA"/>
        </w:rPr>
        <w:t xml:space="preserve">十</w:t>
      </w:r>
      <w:r>
        <w:rPr>
          <w:rFonts w:hint="default" w:ascii="Times New Roman" w:hAnsi="Times New Roman" w:eastAsia="方正仿宋_GBK" w:cs="Times New Roman"/>
          <w:color w:val="auto"/>
          <w:sz w:val="32"/>
          <w:szCs w:val="32"/>
          <w:highlight w:val="none"/>
          <w:lang w:val="en-US" w:eastAsia="zh-CN" w:bidi="ar-SA"/>
        </w:rPr>
        <w:t xml:space="preserve">）根据相关法律法规规定及车辆行驶道路的实际情况，合理设置超速行驶和疲劳驾驶限值</w:t>
      </w:r>
      <w:r>
        <w:rPr>
          <w:rFonts w:hint="eastAsia" w:ascii="Times New Roman" w:hAnsi="Times New Roman" w:eastAsia="方正仿宋_GBK" w:cs="Times New Roman"/>
          <w:color w:val="auto"/>
          <w:sz w:val="32"/>
          <w:szCs w:val="32"/>
          <w:highlight w:val="none"/>
          <w:lang w:val="en-US" w:eastAsia="zh-CN" w:bidi="ar-SA"/>
        </w:rPr>
        <w:t xml:space="preserve">，并</w:t>
      </w:r>
      <w:r>
        <w:rPr>
          <w:rFonts w:hint="default" w:ascii="Times New Roman" w:hAnsi="Times New Roman" w:eastAsia="方正仿宋_GBK" w:cs="Times New Roman"/>
          <w:color w:val="auto"/>
          <w:sz w:val="32"/>
          <w:szCs w:val="32"/>
          <w:highlight w:val="none"/>
          <w:lang w:val="en-US" w:eastAsia="zh-CN" w:bidi="ar-SA"/>
        </w:rPr>
        <w:t xml:space="preserve">对车辆和驾驶员进行监控和管理，实时分析、处理车辆行驶动态信息，及时提醒驾驶员纠正超速行驶、疲劳驾驶等违法行为，对经提醒仍然继续违法驾驶的驾驶员，立即采取措施制止</w:t>
      </w:r>
      <w:r>
        <w:rPr>
          <w:rFonts w:hint="eastAsia" w:ascii="Times New Roman" w:hAnsi="Times New Roman" w:eastAsia="方正仿宋_GBK" w:cs="Times New Roman"/>
          <w:color w:val="auto"/>
          <w:sz w:val="32"/>
          <w:szCs w:val="32"/>
          <w:highlight w:val="none"/>
          <w:lang w:val="en-US" w:eastAsia="zh-CN" w:bidi="ar-SA"/>
        </w:rPr>
        <w:t xml:space="preserve">；</w:t>
      </w:r>
      <w:r>
        <w:rPr>
          <w:rFonts w:hint="default" w:ascii="Times New Roman" w:hAnsi="Times New Roman" w:eastAsia="方正仿宋_GBK" w:cs="Times New Roman"/>
          <w:color w:val="auto"/>
          <w:sz w:val="32"/>
          <w:szCs w:val="32"/>
          <w:highlight w:val="none"/>
          <w:lang w:val="en-US" w:eastAsia="zh-CN" w:bidi="ar-SA"/>
        </w:rPr>
      </w:r>
    </w:p>
    <w:p>
      <w:pPr>
        <w:pStyle w:val="66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560" w:lineRule="exact"/>
        <w:ind w:right="0" w:firstLine="640"/>
        <w:jc w:val="both"/>
        <w:rPr>
          <w:rFonts w:hint="eastAsia" w:ascii="方正仿宋_GBK" w:hAnsi="方正仿宋_GBK" w:eastAsia="方正仿宋_GBK" w:cs="方正仿宋_GBK"/>
          <w:color w:val="auto"/>
          <w:sz w:val="32"/>
          <w:szCs w:val="32"/>
          <w:highlight w:val="none"/>
          <w:lang w:val="en-US" w:eastAsia="zh-CN" w:bidi="ar-SA"/>
        </w:rPr>
      </w:pPr>
      <w:r>
        <w:rPr>
          <w:rFonts w:hint="eastAsia" w:ascii="方正仿宋_GBK" w:hAnsi="方正仿宋_GBK" w:eastAsia="方正仿宋_GBK" w:cs="方正仿宋_GBK"/>
          <w:color w:val="auto"/>
          <w:sz w:val="32"/>
          <w:szCs w:val="32"/>
          <w:highlight w:val="none"/>
          <w:lang w:val="en-US" w:eastAsia="zh-CN" w:bidi="ar-SA"/>
        </w:rPr>
        <w:t xml:space="preserve">（十一）配合、协助国家机关调查检查，按照法律法规规定和国家标准强制性要求，采取技术措施和其他必要措施，保障网络安全、数据安全和个人信息安全；</w:t>
      </w:r>
      <w:r>
        <w:rPr>
          <w:rFonts w:hint="eastAsia" w:ascii="方正仿宋_GBK" w:hAnsi="方正仿宋_GBK" w:eastAsia="方正仿宋_GBK" w:cs="方正仿宋_GBK"/>
          <w:color w:val="auto"/>
          <w:sz w:val="32"/>
          <w:szCs w:val="32"/>
          <w:highlight w:val="none"/>
          <w:lang w:val="en-US" w:eastAsia="zh-CN" w:bidi="ar-SA"/>
        </w:rPr>
      </w:r>
    </w:p>
    <w:p>
      <w:pPr>
        <w:pStyle w:val="66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560" w:lineRule="exact"/>
        <w:ind w:right="0" w:firstLine="640"/>
        <w:jc w:val="both"/>
        <w:rPr>
          <w:rFonts w:hint="default" w:ascii="Times New Roman" w:hAnsi="Times New Roman" w:eastAsia="方正仿宋_GBK" w:cs="Times New Roman"/>
          <w:color w:val="auto"/>
          <w:sz w:val="32"/>
          <w:szCs w:val="32"/>
          <w:highlight w:val="none"/>
          <w:lang w:val="en-US" w:eastAsia="zh-CN" w:bidi="ar-SA"/>
        </w:rPr>
      </w:pPr>
      <w:r>
        <w:rPr>
          <w:rFonts w:hint="eastAsia" w:ascii="方正仿宋_GBK" w:hAnsi="方正仿宋_GBK" w:eastAsia="方正仿宋_GBK" w:cs="方正仿宋_GBK"/>
          <w:color w:val="auto"/>
          <w:sz w:val="32"/>
          <w:szCs w:val="32"/>
          <w:highlight w:val="none"/>
          <w:lang w:val="en-US" w:eastAsia="zh-CN" w:bidi="ar-SA"/>
        </w:rPr>
        <w:t xml:space="preserve">（十二）</w:t>
      </w:r>
      <w:r>
        <w:rPr>
          <w:rFonts w:hint="default" w:ascii="Times New Roman" w:hAnsi="Times New Roman" w:eastAsia="方正仿宋_GBK" w:cs="Times New Roman"/>
          <w:color w:val="auto"/>
          <w:sz w:val="32"/>
          <w:szCs w:val="32"/>
          <w:highlight w:val="none"/>
          <w:lang w:val="en-US" w:eastAsia="zh-CN" w:bidi="ar-SA"/>
        </w:rPr>
        <w:t xml:space="preserve">遵守国家网络和信息安全有关规定，所采集的个人信息和生成的业务数据，应当在中国内地存储和使用，保存期限不少于2年，除法律法规另有规定外，</w:t>
      </w:r>
      <w:r>
        <w:rPr>
          <w:rFonts w:hint="eastAsia" w:ascii="Times New Roman" w:hAnsi="Times New Roman" w:eastAsia="方正仿宋_GBK" w:cs="Times New Roman"/>
          <w:color w:val="auto"/>
          <w:sz w:val="32"/>
          <w:szCs w:val="32"/>
          <w:highlight w:val="none"/>
          <w:lang w:val="en-US" w:eastAsia="zh-CN" w:bidi="ar-SA"/>
        </w:rPr>
        <w:t xml:space="preserve">驾驶员、约车人和乘客的</w:t>
      </w:r>
      <w:r>
        <w:rPr>
          <w:rFonts w:hint="default" w:ascii="Times New Roman" w:hAnsi="Times New Roman" w:eastAsia="方正仿宋_GBK" w:cs="Times New Roman"/>
          <w:color w:val="auto"/>
          <w:sz w:val="32"/>
          <w:szCs w:val="32"/>
          <w:highlight w:val="none"/>
          <w:lang w:val="en-US" w:eastAsia="zh-CN" w:bidi="ar-SA"/>
        </w:rPr>
        <w:t xml:space="preserve">信息和数据不得外流</w:t>
      </w:r>
      <w:r>
        <w:rPr>
          <w:rFonts w:hint="eastAsia" w:ascii="Times New Roman" w:hAnsi="Times New Roman" w:eastAsia="方正仿宋_GBK" w:cs="Times New Roman"/>
          <w:color w:val="auto"/>
          <w:sz w:val="32"/>
          <w:szCs w:val="32"/>
          <w:highlight w:val="none"/>
          <w:lang w:val="en-US" w:eastAsia="zh-CN" w:bidi="ar-SA"/>
        </w:rPr>
        <w:t xml:space="preserve">；</w:t>
      </w:r>
      <w:r>
        <w:rPr>
          <w:rFonts w:hint="default" w:ascii="Times New Roman" w:hAnsi="Times New Roman" w:eastAsia="方正仿宋_GBK" w:cs="Times New Roman"/>
          <w:color w:val="auto"/>
          <w:sz w:val="32"/>
          <w:szCs w:val="32"/>
          <w:highlight w:val="none"/>
          <w:lang w:val="en-US" w:eastAsia="zh-CN" w:bidi="ar-SA"/>
        </w:rPr>
      </w:r>
    </w:p>
    <w:p>
      <w:pPr>
        <w:pStyle w:val="66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560" w:lineRule="exact"/>
        <w:ind w:right="0" w:firstLine="640"/>
        <w:jc w:val="both"/>
        <w:rPr>
          <w:rFonts w:hint="eastAsia" w:ascii="Times New Roman" w:hAnsi="Times New Roman" w:eastAsia="方正仿宋_GBK" w:cs="Times New Roman"/>
          <w:color w:val="auto"/>
          <w:sz w:val="32"/>
          <w:szCs w:val="32"/>
          <w:highlight w:val="none"/>
          <w:lang w:val="en-US" w:eastAsia="zh-CN" w:bidi="ar-SA"/>
        </w:rPr>
      </w:pPr>
      <w:r>
        <w:rPr>
          <w:rFonts w:hint="eastAsia" w:ascii="Times New Roman" w:hAnsi="Times New Roman" w:eastAsia="方正仿宋_GBK" w:cs="Times New Roman"/>
          <w:color w:val="auto"/>
          <w:sz w:val="32"/>
          <w:szCs w:val="32"/>
          <w:highlight w:val="none"/>
          <w:lang w:val="en-US" w:eastAsia="zh-CN" w:bidi="ar-SA"/>
        </w:rPr>
        <w:t xml:space="preserve">（十三）履行和承担法律法规、规章规定的其他责任和义务。</w:t>
      </w:r>
      <w:r>
        <w:rPr>
          <w:rFonts w:hint="eastAsia" w:ascii="Times New Roman" w:hAnsi="Times New Roman" w:eastAsia="方正仿宋_GBK" w:cs="Times New Roman"/>
          <w:color w:val="auto"/>
          <w:sz w:val="32"/>
          <w:szCs w:val="32"/>
          <w:highlight w:val="none"/>
          <w:lang w:val="en-US" w:eastAsia="zh-CN" w:bidi="ar-SA"/>
        </w:rPr>
      </w:r>
    </w:p>
    <w:p>
      <w:pPr>
        <w:pStyle w:val="66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560" w:lineRule="exact"/>
        <w:ind w:right="0" w:firstLine="640"/>
        <w:jc w:val="both"/>
        <w:rPr>
          <w:rFonts w:hint="eastAsia" w:ascii="Times New Roman" w:hAnsi="Times New Roman" w:eastAsia="方正仿宋_GBK" w:cs="Times New Roman"/>
          <w:color w:val="auto"/>
          <w:sz w:val="32"/>
          <w:szCs w:val="32"/>
          <w:highlight w:val="none"/>
          <w:lang w:val="en-US" w:eastAsia="zh-CN"/>
        </w:rPr>
      </w:pPr>
      <w:r>
        <w:rPr>
          <w:rFonts w:hint="default" w:ascii="Times New Roman" w:hAnsi="Times New Roman" w:eastAsia="方正黑体_GBK" w:cs="Times New Roman"/>
          <w:color w:val="auto"/>
          <w:sz w:val="32"/>
          <w:szCs w:val="32"/>
          <w:highlight w:val="none"/>
          <w:lang w:val="en-US" w:eastAsia="zh-CN" w:bidi="ar-SA"/>
        </w:rPr>
        <w:t xml:space="preserve">第</w:t>
      </w:r>
      <w:r>
        <w:rPr>
          <w:rFonts w:hint="eastAsia" w:ascii="Times New Roman" w:hAnsi="Times New Roman" w:eastAsia="方正黑体_GBK" w:cs="Times New Roman"/>
          <w:color w:val="auto"/>
          <w:sz w:val="32"/>
          <w:szCs w:val="32"/>
          <w:highlight w:val="none"/>
          <w:lang w:val="en-US" w:eastAsia="zh-CN" w:bidi="ar-SA"/>
        </w:rPr>
        <w:t xml:space="preserve">二</w:t>
      </w:r>
      <w:r>
        <w:rPr>
          <w:rFonts w:hint="default" w:ascii="Times New Roman" w:hAnsi="Times New Roman" w:eastAsia="方正黑体_GBK" w:cs="Times New Roman"/>
          <w:color w:val="auto"/>
          <w:sz w:val="32"/>
          <w:szCs w:val="32"/>
          <w:highlight w:val="none"/>
          <w:lang w:val="en-US" w:eastAsia="zh-CN" w:bidi="ar-SA"/>
        </w:rPr>
        <w:t xml:space="preserve">十</w:t>
      </w:r>
      <w:r>
        <w:rPr>
          <w:rFonts w:hint="eastAsia" w:ascii="Times New Roman" w:hAnsi="Times New Roman" w:eastAsia="方正黑体_GBK" w:cs="Times New Roman"/>
          <w:color w:val="auto"/>
          <w:sz w:val="32"/>
          <w:szCs w:val="32"/>
          <w:highlight w:val="none"/>
          <w:lang w:val="en-US" w:eastAsia="zh-CN" w:bidi="ar-SA"/>
        </w:rPr>
        <w:t xml:space="preserve">一</w:t>
      </w:r>
      <w:r>
        <w:rPr>
          <w:rFonts w:hint="default" w:ascii="Times New Roman" w:hAnsi="Times New Roman" w:eastAsia="方正黑体_GBK" w:cs="Times New Roman"/>
          <w:color w:val="auto"/>
          <w:sz w:val="32"/>
          <w:szCs w:val="32"/>
          <w:highlight w:val="none"/>
          <w:lang w:val="en-US" w:eastAsia="zh-CN" w:bidi="ar-SA"/>
        </w:rPr>
        <w:t xml:space="preserve">条</w:t>
      </w:r>
      <w:r>
        <w:rPr>
          <w:rFonts w:hint="default" w:ascii="Times New Roman" w:hAnsi="Times New Roman" w:eastAsia="方正仿宋_GBK" w:cs="Times New Roman"/>
          <w:color w:val="auto"/>
          <w:sz w:val="32"/>
          <w:szCs w:val="32"/>
          <w:highlight w:val="none"/>
          <w:lang w:val="en-US" w:eastAsia="zh-CN"/>
        </w:rPr>
        <w:t xml:space="preserve"> </w:t>
      </w:r>
      <w:r>
        <w:rPr>
          <w:rFonts w:hint="eastAsia" w:ascii="Times New Roman" w:hAnsi="Times New Roman" w:eastAsia="方正仿宋_GBK" w:cs="Times New Roman"/>
          <w:color w:val="auto"/>
          <w:sz w:val="32"/>
          <w:szCs w:val="32"/>
          <w:highlight w:val="none"/>
          <w:lang w:val="en-US" w:eastAsia="zh-CN"/>
        </w:rPr>
        <w:t xml:space="preserve">网约车驾驶员提供服务时应当遵守下列规定：</w:t>
      </w:r>
      <w:r>
        <w:rPr>
          <w:rFonts w:hint="eastAsia" w:ascii="Times New Roman" w:hAnsi="Times New Roman" w:eastAsia="方正仿宋_GBK" w:cs="Times New Roman"/>
          <w:color w:val="auto"/>
          <w:sz w:val="32"/>
          <w:szCs w:val="32"/>
          <w:highlight w:val="none"/>
          <w:lang w:val="en-US" w:eastAsia="zh-CN"/>
        </w:rPr>
      </w:r>
    </w:p>
    <w:p>
      <w:pPr>
        <w:pStyle w:val="665"/>
        <w:keepNext w:val="false"/>
        <w:keepLines w:val="false"/>
        <w:pageBreakBefore w:val="false"/>
        <w:widowControl w:val="false"/>
        <w:numPr>
          <w:ilvl w:val="0"/>
          <w:numId w:val="1"/>
        </w:numPr>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560" w:lineRule="exact"/>
        <w:ind w:right="0" w:firstLine="640"/>
        <w:jc w:val="both"/>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xml:space="preserve">遵守道路交通安全管理规定，文明驾驶，礼貌服务</w:t>
      </w: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r>
    </w:p>
    <w:p>
      <w:pPr>
        <w:pStyle w:val="665"/>
        <w:keepNext w:val="false"/>
        <w:keepLines w:val="false"/>
        <w:pageBreakBefore w:val="false"/>
        <w:widowControl w:val="false"/>
        <w:numPr>
          <w:ilvl w:val="0"/>
          <w:numId w:val="0"/>
        </w:numPr>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560" w:lineRule="exact"/>
        <w:ind w:right="0" w:firstLine="640"/>
        <w:jc w:val="both"/>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t xml:space="preserve">二</w:t>
      </w: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t xml:space="preserve">按要求保持车辆容貌整洁和车内卫生干净</w:t>
      </w: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r>
    </w:p>
    <w:p>
      <w:pPr>
        <w:pStyle w:val="66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560" w:lineRule="exact"/>
        <w:ind w:right="0" w:firstLine="640"/>
        <w:jc w:val="both"/>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t xml:space="preserve">三</w:t>
      </w: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t xml:space="preserve">不得</w:t>
      </w:r>
      <w:r>
        <w:rPr>
          <w:rFonts w:hint="eastAsia" w:ascii="Times New Roman" w:hAnsi="Times New Roman" w:eastAsia="方正仿宋_GBK" w:cs="Times New Roman"/>
          <w:color w:val="auto"/>
          <w:sz w:val="32"/>
          <w:szCs w:val="32"/>
          <w:highlight w:val="none"/>
          <w:lang w:val="en-US" w:eastAsia="zh-CN"/>
        </w:rPr>
        <w:t xml:space="preserve">为</w:t>
      </w:r>
      <w:r>
        <w:rPr>
          <w:rFonts w:hint="default" w:ascii="Times New Roman" w:hAnsi="Times New Roman" w:eastAsia="方正仿宋_GBK" w:cs="Times New Roman"/>
          <w:color w:val="auto"/>
          <w:sz w:val="32"/>
          <w:szCs w:val="32"/>
          <w:highlight w:val="none"/>
          <w:lang w:val="en-US" w:eastAsia="zh-CN"/>
        </w:rPr>
        <w:t xml:space="preserve">未取得经营许可的网络服务平台提供网约车经营服务</w:t>
      </w: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r>
    </w:p>
    <w:p>
      <w:pPr>
        <w:pStyle w:val="66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560" w:lineRule="exact"/>
        <w:ind w:right="0" w:firstLine="640"/>
        <w:jc w:val="both"/>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t xml:space="preserve">四</w:t>
      </w: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t xml:space="preserve">按照规定使用相关运营设备开展服务，发现设备功能故障</w:t>
      </w:r>
      <w:r>
        <w:rPr>
          <w:rFonts w:hint="eastAsia" w:ascii="Times New Roman" w:hAnsi="Times New Roman" w:eastAsia="方正仿宋_GBK" w:cs="Times New Roman"/>
          <w:color w:val="auto"/>
          <w:sz w:val="32"/>
          <w:szCs w:val="32"/>
          <w:highlight w:val="none"/>
          <w:lang w:val="en-US" w:eastAsia="zh-CN"/>
        </w:rPr>
        <w:t xml:space="preserve">或</w:t>
      </w:r>
      <w:r>
        <w:rPr>
          <w:rFonts w:hint="default" w:ascii="Times New Roman" w:hAnsi="Times New Roman" w:eastAsia="方正仿宋_GBK" w:cs="Times New Roman"/>
          <w:color w:val="auto"/>
          <w:sz w:val="32"/>
          <w:szCs w:val="32"/>
          <w:highlight w:val="none"/>
          <w:lang w:val="en-US" w:eastAsia="zh-CN"/>
        </w:rPr>
        <w:t xml:space="preserve">损坏，应当在排除故障</w:t>
      </w:r>
      <w:r>
        <w:rPr>
          <w:rFonts w:hint="eastAsia" w:ascii="Times New Roman" w:hAnsi="Times New Roman" w:eastAsia="方正仿宋_GBK" w:cs="Times New Roman"/>
          <w:color w:val="auto"/>
          <w:sz w:val="32"/>
          <w:szCs w:val="32"/>
          <w:highlight w:val="none"/>
          <w:lang w:val="en-US" w:eastAsia="zh-CN"/>
        </w:rPr>
        <w:t xml:space="preserve">及修复</w:t>
      </w:r>
      <w:r>
        <w:rPr>
          <w:rFonts w:hint="default" w:ascii="Times New Roman" w:hAnsi="Times New Roman" w:eastAsia="方正仿宋_GBK" w:cs="Times New Roman"/>
          <w:color w:val="auto"/>
          <w:sz w:val="32"/>
          <w:szCs w:val="32"/>
          <w:highlight w:val="none"/>
          <w:lang w:val="en-US" w:eastAsia="zh-CN"/>
        </w:rPr>
        <w:t xml:space="preserve">后运营</w:t>
      </w:r>
      <w:r>
        <w:rPr>
          <w:rFonts w:hint="eastAsia" w:ascii="Times New Roman" w:hAnsi="Times New Roman" w:eastAsia="方正仿宋_GBK" w:cs="Times New Roman"/>
          <w:color w:val="auto"/>
          <w:sz w:val="32"/>
          <w:szCs w:val="32"/>
          <w:highlight w:val="none"/>
          <w:lang w:val="en-US" w:eastAsia="zh-CN"/>
        </w:rPr>
        <w:t xml:space="preserve">；</w:t>
      </w:r>
      <w:r>
        <w:rPr>
          <w:rFonts w:hint="eastAsia" w:ascii="Times New Roman" w:hAnsi="Times New Roman" w:eastAsia="方正仿宋_GBK" w:cs="Times New Roman"/>
          <w:color w:val="auto"/>
          <w:sz w:val="32"/>
          <w:szCs w:val="32"/>
          <w:highlight w:val="none"/>
          <w:lang w:val="en-US" w:eastAsia="zh-CN"/>
        </w:rPr>
      </w:r>
    </w:p>
    <w:p>
      <w:pPr>
        <w:pStyle w:val="66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560" w:lineRule="exact"/>
        <w:ind w:right="0" w:firstLine="640"/>
        <w:jc w:val="both"/>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t xml:space="preserve">五</w:t>
      </w: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t xml:space="preserve">按照合理路线或者乘客要求的路线行驶，不得途中甩客或者故意绕道行驶</w:t>
      </w: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r>
    </w:p>
    <w:p>
      <w:pPr>
        <w:pStyle w:val="66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560" w:lineRule="exact"/>
        <w:ind w:right="0" w:firstLine="640"/>
        <w:jc w:val="both"/>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t xml:space="preserve">六</w:t>
      </w: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t xml:space="preserve">不得违规收费，不得对举报、投诉其服务质量或者对其服务作出不满意评价的乘客实施报复行为</w:t>
      </w: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r>
    </w:p>
    <w:p>
      <w:pPr>
        <w:pStyle w:val="66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560" w:lineRule="exact"/>
        <w:ind w:right="0" w:firstLine="640"/>
        <w:jc w:val="both"/>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t xml:space="preserve">七</w:t>
      </w: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t xml:space="preserve">发现乘客遗留物品的，主动提醒和归还，无法归还的及时自行送交或者通过网约车经营者送交公安等有关部门</w:t>
      </w:r>
      <w:r>
        <w:rPr>
          <w:rFonts w:hint="eastAsia" w:ascii="Times New Roman" w:hAnsi="Times New Roman" w:eastAsia="方正仿宋_GBK" w:cs="Times New Roman"/>
          <w:color w:val="auto"/>
          <w:sz w:val="32"/>
          <w:szCs w:val="32"/>
          <w:highlight w:val="none"/>
          <w:lang w:val="en-US" w:eastAsia="zh-CN"/>
        </w:rPr>
        <w:t xml:space="preserve">；</w:t>
      </w:r>
      <w:r>
        <w:rPr>
          <w:rFonts w:hint="eastAsia" w:ascii="Times New Roman" w:hAnsi="Times New Roman" w:eastAsia="方正仿宋_GBK" w:cs="Times New Roman"/>
          <w:color w:val="auto"/>
          <w:sz w:val="32"/>
          <w:szCs w:val="32"/>
          <w:highlight w:val="none"/>
          <w:lang w:val="en-US" w:eastAsia="zh-CN"/>
        </w:rPr>
      </w:r>
    </w:p>
    <w:p>
      <w:pPr>
        <w:pStyle w:val="66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560" w:lineRule="exact"/>
        <w:ind w:right="0" w:firstLine="640"/>
        <w:jc w:val="both"/>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t xml:space="preserve">八</w:t>
      </w: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t xml:space="preserve">未经乘客同意不得搭载其他乘客，不得超出服务约定违规收费</w:t>
      </w: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r>
    </w:p>
    <w:p>
      <w:pPr>
        <w:pStyle w:val="66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560" w:lineRule="exact"/>
        <w:ind w:right="0" w:firstLine="640"/>
        <w:jc w:val="both"/>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t xml:space="preserve">九</w:t>
      </w: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t xml:space="preserve">履行和承担法律、法规、规章规定的其他义务、责任</w:t>
      </w: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r>
    </w:p>
    <w:p>
      <w:pPr>
        <w:pStyle w:val="66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560" w:lineRule="exact"/>
        <w:ind w:right="0" w:firstLine="640"/>
        <w:jc w:val="both"/>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黑体_GBK" w:cs="Times New Roman"/>
          <w:color w:val="auto"/>
          <w:sz w:val="32"/>
          <w:szCs w:val="32"/>
          <w:highlight w:val="none"/>
          <w:lang w:val="en-US" w:eastAsia="zh-CN" w:bidi="ar-SA"/>
        </w:rPr>
        <w:t xml:space="preserve">第二十二条</w:t>
      </w:r>
      <w:r>
        <w:rPr>
          <w:rFonts w:hint="eastAsia"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lang w:val="en-US" w:eastAsia="zh-CN"/>
        </w:rPr>
        <w:t xml:space="preserve">乘客应当遵守下列规定</w:t>
      </w: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r>
    </w:p>
    <w:p>
      <w:pPr>
        <w:pStyle w:val="66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560" w:lineRule="exact"/>
        <w:ind w:right="0" w:firstLine="640"/>
        <w:jc w:val="both"/>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t xml:space="preserve">一</w:t>
      </w: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t xml:space="preserve">不得携带易燃、易爆、有毒等危害公共安全的物品乘车</w:t>
      </w:r>
      <w:r>
        <w:rPr>
          <w:rFonts w:hint="eastAsia" w:ascii="Times New Roman" w:hAnsi="Times New Roman" w:eastAsia="方正仿宋_GBK" w:cs="Times New Roman"/>
          <w:color w:val="auto"/>
          <w:sz w:val="32"/>
          <w:szCs w:val="32"/>
          <w:highlight w:val="none"/>
          <w:lang w:val="en-US" w:eastAsia="zh-CN"/>
        </w:rPr>
        <w:t xml:space="preserve">；</w:t>
      </w:r>
      <w:r>
        <w:rPr>
          <w:rFonts w:hint="eastAsia" w:ascii="Times New Roman" w:hAnsi="Times New Roman" w:eastAsia="方正仿宋_GBK" w:cs="Times New Roman"/>
          <w:color w:val="auto"/>
          <w:sz w:val="32"/>
          <w:szCs w:val="32"/>
          <w:highlight w:val="none"/>
          <w:lang w:val="en-US" w:eastAsia="zh-CN"/>
        </w:rPr>
      </w:r>
    </w:p>
    <w:p>
      <w:pPr>
        <w:pStyle w:val="66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560" w:lineRule="exact"/>
        <w:ind w:right="0" w:firstLine="640"/>
        <w:jc w:val="both"/>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t xml:space="preserve">二</w:t>
      </w: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t xml:space="preserve">不得指使网约车驾驶员违反道路交通安全法规</w:t>
      </w: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r>
    </w:p>
    <w:p>
      <w:pPr>
        <w:pStyle w:val="66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560" w:lineRule="exact"/>
        <w:ind w:right="0" w:firstLine="640"/>
        <w:jc w:val="both"/>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t xml:space="preserve">三</w:t>
      </w: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t xml:space="preserve">不得在车内吸烟和向外抛掷废弃物</w:t>
      </w: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r>
    </w:p>
    <w:p>
      <w:pPr>
        <w:pStyle w:val="66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560" w:lineRule="exact"/>
        <w:ind w:right="0" w:firstLine="640"/>
        <w:jc w:val="both"/>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t xml:space="preserve">四</w:t>
      </w: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t xml:space="preserve">按照合同约定乘车和支付费用</w:t>
      </w: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r>
    </w:p>
    <w:p>
      <w:pPr>
        <w:pStyle w:val="66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560" w:lineRule="exact"/>
        <w:ind w:right="0" w:firstLine="640"/>
        <w:jc w:val="both"/>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t xml:space="preserve">五</w:t>
      </w: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t xml:space="preserve">要求驾驶员送还遗漏在所乘车辆物品的，应当支付必要的保管、运输费用</w:t>
      </w: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r>
    </w:p>
    <w:p>
      <w:pPr>
        <w:pStyle w:val="665"/>
        <w:keepNext w:val="false"/>
        <w:keepLines w:val="false"/>
        <w:pageBreakBefore w:val="false"/>
        <w:widowControl w:val="false"/>
        <w:suppressLineNumbers w:val="false"/>
        <w:pBdr>
          <w:top w:val="none" w:color="000000" w:sz="0" w:space="0"/>
          <w:left w:val="none" w:color="000000" w:sz="0" w:space="0"/>
          <w:bottom w:val="none" w:color="000000" w:sz="0" w:space="0"/>
          <w:right w:val="none" w:color="000000" w:sz="0" w:space="0"/>
        </w:pBdr>
        <w:shd w:val="clear" w:color="auto" w:fill="ffffff"/>
        <w:spacing w:after="0" w:afterAutospacing="0" w:before="0" w:beforeAutospacing="0" w:line="560" w:lineRule="exact"/>
        <w:ind w:right="0" w:firstLine="640"/>
        <w:jc w:val="both"/>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t xml:space="preserve">六</w:t>
      </w: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t xml:space="preserve">遵守法律、法规、规章的相关规定</w:t>
      </w:r>
      <w:r>
        <w:rPr>
          <w:rFonts w:hint="eastAsia" w:ascii="Times New Roman" w:hAnsi="Times New Roman" w:eastAsia="方正仿宋_GBK" w:cs="Times New Roman"/>
          <w:color w:val="auto"/>
          <w:sz w:val="32"/>
          <w:szCs w:val="32"/>
          <w:highlight w:val="none"/>
          <w:lang w:val="en-US" w:eastAsia="zh-CN"/>
        </w:rPr>
        <w:t xml:space="preserve">；</w:t>
      </w:r>
      <w:r>
        <w:rPr>
          <w:rFonts w:hint="default" w:ascii="Times New Roman" w:hAnsi="Times New Roman" w:eastAsia="方正仿宋_GBK" w:cs="Times New Roman"/>
          <w:color w:val="auto"/>
          <w:sz w:val="32"/>
          <w:szCs w:val="32"/>
          <w:highlight w:val="none"/>
          <w:lang w:val="en-US" w:eastAsia="zh-CN"/>
        </w:rPr>
      </w:r>
    </w:p>
    <w:p>
      <w:pPr>
        <w:keepNext w:val="false"/>
        <w:keepLines w:val="false"/>
        <w:pageBreakBefore w:val="false"/>
        <w:widowControl w:val="false"/>
        <w:pBdr/>
        <w:spacing w:line="560" w:lineRule="exact"/>
        <w:ind/>
        <w:jc w:val="center"/>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 xml:space="preserve">第六章 监督检查</w:t>
      </w:r>
      <w:r>
        <w:rPr>
          <w:rFonts w:hint="default" w:ascii="Times New Roman" w:hAnsi="Times New Roman" w:eastAsia="方正黑体_GBK" w:cs="Times New Roman"/>
          <w:color w:val="auto"/>
          <w:sz w:val="32"/>
          <w:szCs w:val="32"/>
          <w:highlight w:val="none"/>
        </w:rPr>
      </w:r>
    </w:p>
    <w:p>
      <w:pPr>
        <w:pStyle w:val="665"/>
        <w:keepNext w:val="false"/>
        <w:keepLines w:val="false"/>
        <w:pageBreakBefore w:val="false"/>
        <w:widowControl w:val="false"/>
        <w:pBdr/>
        <w:spacing w:after="0" w:afterAutospacing="0" w:before="0" w:beforeAutospacing="0" w:line="50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bidi="ar-SA"/>
        </w:rPr>
        <w:t xml:space="preserve">第</w:t>
      </w:r>
      <w:r>
        <w:rPr>
          <w:rFonts w:hint="eastAsia" w:ascii="Times New Roman" w:hAnsi="Times New Roman" w:eastAsia="方正黑体_GBK" w:cs="Times New Roman"/>
          <w:color w:val="auto"/>
          <w:sz w:val="32"/>
          <w:szCs w:val="32"/>
          <w:highlight w:val="none"/>
          <w:lang w:val="en-US" w:eastAsia="zh-CN" w:bidi="ar-SA"/>
        </w:rPr>
        <w:t xml:space="preserve">二</w:t>
      </w:r>
      <w:r>
        <w:rPr>
          <w:rFonts w:hint="default" w:ascii="Times New Roman" w:hAnsi="Times New Roman" w:eastAsia="方正黑体_GBK" w:cs="Times New Roman"/>
          <w:color w:val="auto"/>
          <w:sz w:val="32"/>
          <w:szCs w:val="32"/>
          <w:highlight w:val="none"/>
          <w:lang w:val="en-US" w:eastAsia="zh-CN" w:bidi="ar-SA"/>
        </w:rPr>
        <w:t xml:space="preserve">十</w:t>
      </w:r>
      <w:r>
        <w:rPr>
          <w:rFonts w:hint="eastAsia" w:ascii="Times New Roman" w:hAnsi="Times New Roman" w:eastAsia="方正黑体_GBK" w:cs="Times New Roman"/>
          <w:color w:val="auto"/>
          <w:sz w:val="32"/>
          <w:szCs w:val="32"/>
          <w:highlight w:val="none"/>
          <w:lang w:val="en-US" w:eastAsia="zh-CN" w:bidi="ar-SA"/>
        </w:rPr>
        <w:t xml:space="preserve">三</w:t>
      </w:r>
      <w:r>
        <w:rPr>
          <w:rFonts w:hint="default" w:ascii="Times New Roman" w:hAnsi="Times New Roman" w:eastAsia="方正黑体_GBK" w:cs="Times New Roman"/>
          <w:color w:val="auto"/>
          <w:sz w:val="32"/>
          <w:szCs w:val="32"/>
          <w:highlight w:val="none"/>
          <w:lang w:val="en-US" w:eastAsia="zh-CN" w:bidi="ar-SA"/>
        </w:rPr>
        <w:t xml:space="preserve">条</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各级人民政府交通运输主管部门应当建设和完善政府监管平台，实现与网约车平台信息共享。共享信息应当包括车辆和驾驶员基本信息、服务质量以及乘客评价信息等。</w:t>
      </w:r>
      <w:r>
        <w:rPr>
          <w:rFonts w:hint="default" w:ascii="Times New Roman" w:hAnsi="Times New Roman" w:eastAsia="方正仿宋_GBK" w:cs="Times New Roman"/>
          <w:color w:val="auto"/>
          <w:sz w:val="32"/>
          <w:szCs w:val="32"/>
          <w:highlight w:val="none"/>
        </w:rPr>
      </w:r>
    </w:p>
    <w:p>
      <w:pPr>
        <w:pStyle w:val="665"/>
        <w:keepNext w:val="false"/>
        <w:keepLines w:val="false"/>
        <w:pageBreakBefore w:val="false"/>
        <w:widowControl w:val="false"/>
        <w:pBdr/>
        <w:spacing w:after="0" w:afterAutospacing="0" w:before="0" w:beforeAutospacing="0" w:line="560" w:lineRule="exact"/>
        <w:ind w:firstLine="64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县（市）人民政府交通运输主管部门应当加强对辖区内网约车市场的行业监管，督促网约车企业履行安全生产主体责任，加强对辖区内网约车和驾驶员经营服务管理。定期组织开展网约车服务质量测评，并及时向社会公布本地区网约车企业基本信息、服务质量测评结果、乘客投诉处理情况等信息。</w:t>
      </w:r>
      <w:r>
        <w:rPr>
          <w:rFonts w:hint="default" w:ascii="Times New Roman" w:hAnsi="Times New Roman" w:eastAsia="方正仿宋_GBK" w:cs="Times New Roman"/>
          <w:color w:val="auto"/>
          <w:sz w:val="32"/>
          <w:szCs w:val="32"/>
          <w:highlight w:val="none"/>
        </w:rPr>
      </w:r>
    </w:p>
    <w:p>
      <w:pPr>
        <w:pStyle w:val="665"/>
        <w:keepNext w:val="false"/>
        <w:keepLines w:val="false"/>
        <w:pageBreakBefore w:val="false"/>
        <w:widowControl w:val="false"/>
        <w:pBdr/>
        <w:spacing w:after="0" w:afterAutospacing="0" w:before="0" w:beforeAutospacing="0" w:line="560" w:lineRule="exact"/>
        <w:ind w:firstLine="64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交通运输、公安、商务等部门有权根据管理需要依法调取查阅管辖范围内网约车企业和聚合平台的登记、运营和交易等相关数据信息。</w:t>
      </w:r>
      <w:r>
        <w:rPr>
          <w:rFonts w:hint="default" w:ascii="Times New Roman" w:hAnsi="Times New Roman" w:eastAsia="方正仿宋_GBK" w:cs="Times New Roman"/>
          <w:color w:val="auto"/>
          <w:sz w:val="32"/>
          <w:szCs w:val="32"/>
          <w:highlight w:val="none"/>
        </w:rPr>
      </w:r>
    </w:p>
    <w:p>
      <w:pPr>
        <w:pStyle w:val="665"/>
        <w:keepNext w:val="false"/>
        <w:keepLines w:val="false"/>
        <w:pageBreakBefore w:val="false"/>
        <w:widowControl w:val="false"/>
        <w:pBdr/>
        <w:spacing w:after="0" w:afterAutospacing="0" w:before="0" w:beforeAutospacing="0" w:line="500" w:lineRule="exact"/>
        <w:ind w:firstLine="645"/>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bidi="ar-SA"/>
        </w:rPr>
        <w:t xml:space="preserve">第</w:t>
      </w:r>
      <w:r>
        <w:rPr>
          <w:rFonts w:hint="eastAsia" w:ascii="Times New Roman" w:hAnsi="Times New Roman" w:eastAsia="方正黑体_GBK" w:cs="Times New Roman"/>
          <w:color w:val="auto"/>
          <w:sz w:val="32"/>
          <w:szCs w:val="32"/>
          <w:highlight w:val="none"/>
          <w:lang w:val="en-US" w:eastAsia="zh-CN" w:bidi="ar-SA"/>
        </w:rPr>
        <w:t xml:space="preserve">二</w:t>
      </w:r>
      <w:r>
        <w:rPr>
          <w:rFonts w:hint="default" w:ascii="Times New Roman" w:hAnsi="Times New Roman" w:eastAsia="方正黑体_GBK" w:cs="Times New Roman"/>
          <w:color w:val="auto"/>
          <w:sz w:val="32"/>
          <w:szCs w:val="32"/>
          <w:highlight w:val="none"/>
          <w:lang w:val="en-US" w:eastAsia="zh-CN" w:bidi="ar-SA"/>
        </w:rPr>
        <w:t xml:space="preserve">十</w:t>
      </w:r>
      <w:r>
        <w:rPr>
          <w:rFonts w:hint="eastAsia" w:ascii="Times New Roman" w:hAnsi="Times New Roman" w:eastAsia="方正黑体_GBK" w:cs="Times New Roman"/>
          <w:color w:val="auto"/>
          <w:sz w:val="32"/>
          <w:szCs w:val="32"/>
          <w:highlight w:val="none"/>
          <w:lang w:val="en-US" w:eastAsia="zh-CN" w:bidi="ar-SA"/>
        </w:rPr>
        <w:t xml:space="preserve">四</w:t>
      </w:r>
      <w:r>
        <w:rPr>
          <w:rFonts w:hint="default" w:ascii="Times New Roman" w:hAnsi="Times New Roman" w:eastAsia="方正黑体_GBK" w:cs="Times New Roman"/>
          <w:color w:val="auto"/>
          <w:sz w:val="32"/>
          <w:szCs w:val="32"/>
          <w:highlight w:val="none"/>
          <w:lang w:val="en-US" w:eastAsia="zh-CN" w:bidi="ar-SA"/>
        </w:rPr>
        <w:t xml:space="preserve">条</w:t>
      </w:r>
      <w:r>
        <w:rPr>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公安、网信等部门应当按照各自职责，对网约车企业非法收集、存储、处理和利用有关个人信息、违反互联网信息服务有关规定、危害网络和信息安全、利用网约车服务平台发布有害信息或者为企业、个人及其他团体组织发布有害信息提供便利的行为，依法进行查处，并配合交通运输主管部门对认定存在违法违规行为的网约车企业进行依法处置。</w:t>
      </w:r>
      <w:r>
        <w:rPr>
          <w:rFonts w:hint="default" w:ascii="Times New Roman" w:hAnsi="Times New Roman" w:eastAsia="方正仿宋_GBK" w:cs="Times New Roman"/>
          <w:color w:val="auto"/>
          <w:sz w:val="32"/>
          <w:szCs w:val="32"/>
          <w:highlight w:val="none"/>
        </w:rPr>
      </w:r>
    </w:p>
    <w:p>
      <w:pPr>
        <w:pStyle w:val="665"/>
        <w:keepNext w:val="false"/>
        <w:keepLines w:val="false"/>
        <w:pageBreakBefore w:val="false"/>
        <w:widowControl w:val="false"/>
        <w:pBdr/>
        <w:spacing w:after="0" w:afterAutospacing="0" w:before="0" w:beforeAutospacing="0" w:line="500" w:lineRule="exact"/>
        <w:ind/>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公安、网信部门应当按照各自职责监督检查网络和数据安全管理制度和安全保护技术措施的落实情况，防范、查处有关违法犯罪活动。</w:t>
      </w:r>
      <w:r>
        <w:rPr>
          <w:rFonts w:hint="default" w:ascii="Times New Roman" w:hAnsi="Times New Roman" w:eastAsia="方正仿宋_GBK" w:cs="Times New Roman"/>
          <w:color w:val="auto"/>
          <w:sz w:val="32"/>
          <w:szCs w:val="32"/>
          <w:highlight w:val="none"/>
        </w:rPr>
      </w:r>
    </w:p>
    <w:p>
      <w:pPr>
        <w:pStyle w:val="665"/>
        <w:keepNext w:val="false"/>
        <w:keepLines w:val="false"/>
        <w:pageBreakBefore w:val="false"/>
        <w:widowControl w:val="false"/>
        <w:pBdr/>
        <w:spacing w:after="0" w:afterAutospacing="0" w:before="0" w:beforeAutospacing="0" w:line="500" w:lineRule="exact"/>
        <w:ind/>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黑体_GBK" w:cs="Times New Roman"/>
          <w:color w:val="auto"/>
          <w:sz w:val="32"/>
          <w:szCs w:val="32"/>
          <w:highlight w:val="none"/>
          <w:lang w:val="en-US" w:eastAsia="zh-CN" w:bidi="ar-SA"/>
        </w:rPr>
        <w:t xml:space="preserve">第</w:t>
      </w:r>
      <w:r>
        <w:rPr>
          <w:rFonts w:hint="eastAsia" w:ascii="Times New Roman" w:hAnsi="Times New Roman" w:eastAsia="方正黑体_GBK" w:cs="Times New Roman"/>
          <w:color w:val="auto"/>
          <w:sz w:val="32"/>
          <w:szCs w:val="32"/>
          <w:highlight w:val="none"/>
          <w:lang w:val="en-US" w:eastAsia="zh-CN" w:bidi="ar-SA"/>
        </w:rPr>
        <w:t xml:space="preserve">二</w:t>
      </w:r>
      <w:r>
        <w:rPr>
          <w:rFonts w:hint="default" w:ascii="Times New Roman" w:hAnsi="Times New Roman" w:eastAsia="方正黑体_GBK" w:cs="Times New Roman"/>
          <w:color w:val="auto"/>
          <w:sz w:val="32"/>
          <w:szCs w:val="32"/>
          <w:highlight w:val="none"/>
          <w:lang w:val="en-US" w:eastAsia="zh-CN" w:bidi="ar-SA"/>
        </w:rPr>
        <w:t xml:space="preserve">十</w:t>
      </w:r>
      <w:r>
        <w:rPr>
          <w:rFonts w:hint="eastAsia" w:ascii="Times New Roman" w:hAnsi="Times New Roman" w:eastAsia="方正黑体_GBK" w:cs="Times New Roman"/>
          <w:color w:val="auto"/>
          <w:sz w:val="32"/>
          <w:szCs w:val="32"/>
          <w:highlight w:val="none"/>
          <w:lang w:val="en-US" w:eastAsia="zh-CN" w:bidi="ar-SA"/>
        </w:rPr>
        <w:t xml:space="preserve">五</w:t>
      </w:r>
      <w:r>
        <w:rPr>
          <w:rFonts w:hint="default" w:ascii="Times New Roman" w:hAnsi="Times New Roman" w:eastAsia="方正黑体_GBK" w:cs="Times New Roman"/>
          <w:color w:val="auto"/>
          <w:sz w:val="32"/>
          <w:szCs w:val="32"/>
          <w:highlight w:val="none"/>
          <w:lang w:val="en-US" w:eastAsia="zh-CN" w:bidi="ar-SA"/>
        </w:rPr>
        <w:t xml:space="preserve">条</w:t>
      </w:r>
      <w:r>
        <w:rPr>
          <w:rStyle w:val="666"/>
          <w:rFonts w:hint="default" w:ascii="Times New Roman" w:hAnsi="Times New Roman" w:eastAsia="方正仿宋_GBK" w:cs="Times New Roman"/>
          <w:color w:val="auto"/>
          <w:sz w:val="32"/>
          <w:szCs w:val="32"/>
          <w:highlight w:val="none"/>
          <w:lang w:val="en-US" w:eastAsia="zh-CN"/>
        </w:rPr>
        <w:t xml:space="preserve"> </w:t>
      </w:r>
      <w:r>
        <w:rPr>
          <w:rFonts w:hint="default" w:ascii="Times New Roman" w:hAnsi="Times New Roman" w:eastAsia="方正仿宋_GBK" w:cs="Times New Roman"/>
          <w:color w:val="auto"/>
          <w:sz w:val="32"/>
          <w:szCs w:val="32"/>
          <w:highlight w:val="none"/>
        </w:rPr>
        <w:t xml:space="preserve">工业和信息化、通信管理、公安、商务、市场监管、网信、发展改革、人力资源社会保障、人民银行、税务、市场监管等部门依照各自职责，对网约车经营行为实施监督检查，并对违法行为依法处理。</w:t>
      </w:r>
      <w:r>
        <w:rPr>
          <w:rFonts w:hint="default" w:ascii="Times New Roman" w:hAnsi="Times New Roman" w:eastAsia="方正仿宋_GBK" w:cs="Times New Roman"/>
          <w:color w:val="auto"/>
          <w:sz w:val="32"/>
          <w:szCs w:val="32"/>
          <w:highlight w:val="none"/>
        </w:rPr>
      </w:r>
    </w:p>
    <w:p>
      <w:pPr>
        <w:pStyle w:val="665"/>
        <w:keepNext w:val="false"/>
        <w:keepLines w:val="false"/>
        <w:pageBreakBefore w:val="false"/>
        <w:widowControl w:val="false"/>
        <w:pBdr/>
        <w:spacing w:after="0" w:afterAutospacing="0" w:before="0" w:beforeAutospacing="0" w:line="500" w:lineRule="exact"/>
        <w:ind/>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 xml:space="preserve">　　</w:t>
      </w:r>
      <w:r>
        <w:rPr>
          <w:rFonts w:hint="default" w:ascii="Times New Roman" w:hAnsi="Times New Roman" w:eastAsia="方正黑体_GBK" w:cs="Times New Roman"/>
          <w:color w:val="auto"/>
          <w:sz w:val="32"/>
          <w:szCs w:val="32"/>
          <w:highlight w:val="none"/>
          <w:lang w:val="en-US" w:eastAsia="zh-CN" w:bidi="ar-SA"/>
        </w:rPr>
        <w:t xml:space="preserve">第</w:t>
      </w:r>
      <w:r>
        <w:rPr>
          <w:rFonts w:hint="eastAsia" w:ascii="Times New Roman" w:hAnsi="Times New Roman" w:eastAsia="方正黑体_GBK" w:cs="Times New Roman"/>
          <w:color w:val="auto"/>
          <w:sz w:val="32"/>
          <w:szCs w:val="32"/>
          <w:highlight w:val="none"/>
          <w:lang w:val="en-US" w:eastAsia="zh-CN" w:bidi="ar-SA"/>
        </w:rPr>
        <w:t xml:space="preserve">二</w:t>
      </w:r>
      <w:r>
        <w:rPr>
          <w:rFonts w:hint="default" w:ascii="Times New Roman" w:hAnsi="Times New Roman" w:eastAsia="方正黑体_GBK" w:cs="Times New Roman"/>
          <w:color w:val="auto"/>
          <w:sz w:val="32"/>
          <w:szCs w:val="32"/>
          <w:highlight w:val="none"/>
          <w:lang w:val="en-US" w:eastAsia="zh-CN" w:bidi="ar-SA"/>
        </w:rPr>
        <w:t xml:space="preserve">十</w:t>
      </w:r>
      <w:r>
        <w:rPr>
          <w:rFonts w:hint="eastAsia" w:ascii="Times New Roman" w:hAnsi="Times New Roman" w:eastAsia="方正黑体_GBK" w:cs="Times New Roman"/>
          <w:color w:val="auto"/>
          <w:sz w:val="32"/>
          <w:szCs w:val="32"/>
          <w:highlight w:val="none"/>
          <w:lang w:val="en-US" w:eastAsia="zh-CN" w:bidi="ar-SA"/>
        </w:rPr>
        <w:t xml:space="preserve">六</w:t>
      </w:r>
      <w:r>
        <w:rPr>
          <w:rFonts w:hint="default" w:ascii="Times New Roman" w:hAnsi="Times New Roman" w:eastAsia="方正黑体_GBK" w:cs="Times New Roman"/>
          <w:color w:val="auto"/>
          <w:sz w:val="32"/>
          <w:szCs w:val="32"/>
          <w:highlight w:val="none"/>
          <w:lang w:val="en-US" w:eastAsia="zh-CN" w:bidi="ar-SA"/>
        </w:rPr>
        <w:t xml:space="preserve">条 </w:t>
      </w:r>
      <w:r>
        <w:rPr>
          <w:rFonts w:hint="default" w:ascii="Times New Roman" w:hAnsi="Times New Roman" w:eastAsia="方正仿宋_GBK" w:cs="Times New Roman"/>
          <w:color w:val="auto"/>
          <w:sz w:val="32"/>
          <w:szCs w:val="32"/>
          <w:highlight w:val="none"/>
        </w:rPr>
        <w:t xml:space="preserve">各有关部门应当按照职责建立网约车企业和驾驶员信用记录，并纳入全国信用信息共享平台。同时将网约车企业行政许可和行政处罚等信用信息在国家企业信用信息公示系统上予以公示。</w:t>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afterAutospacing="0" w:beforeAutospacing="0" w:line="560" w:lineRule="exact"/>
        <w:ind w:firstLine="640"/>
        <w:jc w:val="both"/>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bidi="ar-SA"/>
        </w:rPr>
        <w:t xml:space="preserve">第</w:t>
      </w:r>
      <w:r>
        <w:rPr>
          <w:rFonts w:hint="eastAsia" w:ascii="Times New Roman" w:hAnsi="Times New Roman" w:eastAsia="方正黑体_GBK" w:cs="Times New Roman"/>
          <w:color w:val="auto"/>
          <w:sz w:val="32"/>
          <w:szCs w:val="32"/>
          <w:highlight w:val="none"/>
          <w:lang w:val="en-US" w:eastAsia="zh-CN" w:bidi="ar-SA"/>
        </w:rPr>
        <w:t xml:space="preserve">二</w:t>
      </w:r>
      <w:r>
        <w:rPr>
          <w:rFonts w:hint="default" w:ascii="Times New Roman" w:hAnsi="Times New Roman" w:eastAsia="方正黑体_GBK" w:cs="Times New Roman"/>
          <w:color w:val="auto"/>
          <w:sz w:val="32"/>
          <w:szCs w:val="32"/>
          <w:highlight w:val="none"/>
          <w:lang w:val="en-US" w:eastAsia="zh-CN" w:bidi="ar-SA"/>
        </w:rPr>
        <w:t xml:space="preserve">十</w:t>
      </w:r>
      <w:r>
        <w:rPr>
          <w:rFonts w:hint="eastAsia" w:ascii="Times New Roman" w:hAnsi="Times New Roman" w:eastAsia="方正黑体_GBK" w:cs="Times New Roman"/>
          <w:color w:val="auto"/>
          <w:sz w:val="32"/>
          <w:szCs w:val="32"/>
          <w:highlight w:val="none"/>
          <w:lang w:val="en-US" w:eastAsia="zh-CN" w:bidi="ar-SA"/>
        </w:rPr>
        <w:t xml:space="preserve">七</w:t>
      </w:r>
      <w:r>
        <w:rPr>
          <w:rFonts w:hint="default" w:ascii="Times New Roman" w:hAnsi="Times New Roman" w:eastAsia="方正黑体_GBK" w:cs="Times New Roman"/>
          <w:color w:val="auto"/>
          <w:sz w:val="32"/>
          <w:szCs w:val="32"/>
          <w:highlight w:val="none"/>
          <w:lang w:val="en-US" w:eastAsia="zh-CN" w:bidi="ar-SA"/>
        </w:rPr>
        <w:t xml:space="preserve">条 </w:t>
      </w:r>
      <w:r>
        <w:rPr>
          <w:rFonts w:hint="default" w:ascii="Times New Roman" w:hAnsi="Times New Roman" w:eastAsia="方正仿宋_GBK" w:cs="Times New Roman"/>
          <w:color w:val="auto"/>
          <w:sz w:val="32"/>
          <w:szCs w:val="32"/>
          <w:highlight w:val="none"/>
        </w:rPr>
        <w:t xml:space="preserve"> 各相关部门应当建立联合监管机制，制定联席会议、信息互通、线上监管、联合执法、案件移送、失信惩戒、媒体披露、信誉考核等工作制度，实行有效监管。</w:t>
      </w:r>
      <w:r>
        <w:rPr>
          <w:rFonts w:hint="default" w:ascii="Times New Roman" w:hAnsi="Times New Roman" w:eastAsia="方正仿宋_GBK" w:cs="Times New Roman"/>
          <w:color w:val="auto"/>
          <w:sz w:val="32"/>
          <w:szCs w:val="32"/>
          <w:highlight w:val="none"/>
        </w:rPr>
      </w:r>
    </w:p>
    <w:p>
      <w:pPr>
        <w:keepNext w:val="false"/>
        <w:keepLines w:val="false"/>
        <w:pageBreakBefore w:val="false"/>
        <w:widowControl w:val="false"/>
        <w:pBdr/>
        <w:spacing w:line="560" w:lineRule="exact"/>
        <w:ind/>
        <w:jc w:val="center"/>
        <w:rPr>
          <w:rFonts w:hint="default" w:ascii="Times New Roman" w:hAnsi="Times New Roman" w:eastAsia="方正黑体_GBK" w:cs="Times New Roman"/>
          <w:color w:val="auto"/>
          <w:sz w:val="32"/>
          <w:szCs w:val="32"/>
          <w:highlight w:val="none"/>
        </w:rPr>
      </w:pPr>
      <w:r>
        <w:rPr>
          <w:rFonts w:hint="default" w:ascii="Times New Roman" w:hAnsi="Times New Roman" w:eastAsia="方正黑体_GBK" w:cs="Times New Roman"/>
          <w:color w:val="auto"/>
          <w:sz w:val="32"/>
          <w:szCs w:val="32"/>
          <w:highlight w:val="none"/>
        </w:rPr>
        <w:t xml:space="preserve">第七章</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rPr>
        <w:t xml:space="preserve">附</w:t>
      </w:r>
      <w:r>
        <w:rPr>
          <w:rFonts w:hint="default" w:ascii="Times New Roman" w:hAnsi="Times New Roman" w:eastAsia="方正黑体_GBK" w:cs="Times New Roman"/>
          <w:color w:val="auto"/>
          <w:sz w:val="32"/>
          <w:szCs w:val="32"/>
          <w:highlight w:val="none"/>
          <w:lang w:val="en-US" w:eastAsia="zh-CN"/>
        </w:rPr>
        <w:t xml:space="preserve">  </w:t>
      </w:r>
      <w:r>
        <w:rPr>
          <w:rFonts w:hint="default" w:ascii="Times New Roman" w:hAnsi="Times New Roman" w:eastAsia="方正黑体_GBK" w:cs="Times New Roman"/>
          <w:color w:val="auto"/>
          <w:sz w:val="32"/>
          <w:szCs w:val="32"/>
          <w:highlight w:val="none"/>
        </w:rPr>
        <w:t xml:space="preserve">则</w:t>
      </w:r>
      <w:r>
        <w:rPr>
          <w:rFonts w:hint="default" w:ascii="Times New Roman" w:hAnsi="Times New Roman" w:eastAsia="方正黑体_GBK" w:cs="Times New Roman"/>
          <w:color w:val="auto"/>
          <w:sz w:val="32"/>
          <w:szCs w:val="32"/>
          <w:highlight w:val="none"/>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bidi="ar"/>
        </w:rPr>
      </w:pPr>
      <w:r>
        <w:rPr>
          <w:rFonts w:hint="default" w:ascii="Times New Roman" w:hAnsi="Times New Roman" w:eastAsia="方正黑体_GBK" w:cs="Times New Roman"/>
          <w:color w:val="auto"/>
          <w:sz w:val="32"/>
          <w:szCs w:val="32"/>
          <w:highlight w:val="none"/>
          <w:lang w:val="en-US" w:eastAsia="zh-CN" w:bidi="ar-SA"/>
        </w:rPr>
        <w:t xml:space="preserve">第</w:t>
      </w:r>
      <w:r>
        <w:rPr>
          <w:rFonts w:hint="eastAsia" w:ascii="Times New Roman" w:hAnsi="Times New Roman" w:eastAsia="方正黑体_GBK" w:cs="Times New Roman"/>
          <w:color w:val="auto"/>
          <w:sz w:val="32"/>
          <w:szCs w:val="32"/>
          <w:highlight w:val="none"/>
          <w:lang w:val="en-US" w:eastAsia="zh-CN" w:bidi="ar-SA"/>
        </w:rPr>
        <w:t xml:space="preserve">二</w:t>
      </w:r>
      <w:r>
        <w:rPr>
          <w:rFonts w:hint="default" w:ascii="Times New Roman" w:hAnsi="Times New Roman" w:eastAsia="方正黑体_GBK" w:cs="Times New Roman"/>
          <w:color w:val="auto"/>
          <w:sz w:val="32"/>
          <w:szCs w:val="32"/>
          <w:highlight w:val="none"/>
          <w:lang w:val="en-US" w:eastAsia="zh-CN" w:bidi="ar-SA"/>
        </w:rPr>
        <w:t xml:space="preserve">十</w:t>
      </w:r>
      <w:r>
        <w:rPr>
          <w:rFonts w:hint="eastAsia" w:ascii="Times New Roman" w:hAnsi="Times New Roman" w:eastAsia="方正黑体_GBK" w:cs="Times New Roman"/>
          <w:color w:val="auto"/>
          <w:sz w:val="32"/>
          <w:szCs w:val="32"/>
          <w:highlight w:val="none"/>
          <w:lang w:val="en-US" w:eastAsia="zh-CN" w:bidi="ar-SA"/>
        </w:rPr>
        <w:t xml:space="preserve">八</w:t>
      </w:r>
      <w:r>
        <w:rPr>
          <w:rFonts w:hint="default" w:ascii="Times New Roman" w:hAnsi="Times New Roman" w:eastAsia="方正黑体_GBK" w:cs="Times New Roman"/>
          <w:color w:val="auto"/>
          <w:sz w:val="32"/>
          <w:szCs w:val="32"/>
          <w:highlight w:val="none"/>
          <w:lang w:val="en-US" w:eastAsia="zh-CN" w:bidi="ar-SA"/>
        </w:rPr>
        <w:t xml:space="preserve">条 </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bidi="ar"/>
        </w:rPr>
        <w:t xml:space="preserve">私人小客车合乘，也称为拼车、顺风车，按城市人民政府有关规定执行，不适用本细则。</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bidi="ar"/>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bidi="ar"/>
        </w:rPr>
      </w:pPr>
      <w:r>
        <w:rPr>
          <w:rFonts w:hint="default" w:ascii="Times New Roman" w:hAnsi="Times New Roman" w:eastAsia="方正黑体_GBK" w:cs="Times New Roman"/>
          <w:color w:val="auto"/>
          <w:sz w:val="32"/>
          <w:szCs w:val="32"/>
          <w:highlight w:val="none"/>
          <w:lang w:val="en-US" w:eastAsia="zh-CN" w:bidi="ar-SA"/>
        </w:rPr>
        <w:t xml:space="preserve">第</w:t>
      </w:r>
      <w:r>
        <w:rPr>
          <w:rFonts w:hint="eastAsia" w:ascii="Times New Roman" w:hAnsi="Times New Roman" w:eastAsia="方正黑体_GBK" w:cs="Times New Roman"/>
          <w:color w:val="auto"/>
          <w:sz w:val="32"/>
          <w:szCs w:val="32"/>
          <w:highlight w:val="none"/>
          <w:lang w:val="en-US" w:eastAsia="zh-CN" w:bidi="ar-SA"/>
        </w:rPr>
        <w:t xml:space="preserve">二</w:t>
      </w:r>
      <w:r>
        <w:rPr>
          <w:rFonts w:hint="default" w:ascii="Times New Roman" w:hAnsi="Times New Roman" w:eastAsia="方正黑体_GBK" w:cs="Times New Roman"/>
          <w:color w:val="auto"/>
          <w:sz w:val="32"/>
          <w:szCs w:val="32"/>
          <w:highlight w:val="none"/>
          <w:lang w:val="en-US" w:eastAsia="zh-CN" w:bidi="ar-SA"/>
        </w:rPr>
        <w:t xml:space="preserve">十</w:t>
      </w:r>
      <w:r>
        <w:rPr>
          <w:rFonts w:hint="eastAsia" w:ascii="Times New Roman" w:hAnsi="Times New Roman" w:eastAsia="方正黑体_GBK" w:cs="Times New Roman"/>
          <w:color w:val="auto"/>
          <w:sz w:val="32"/>
          <w:szCs w:val="32"/>
          <w:highlight w:val="none"/>
          <w:lang w:val="en-US" w:eastAsia="zh-CN" w:bidi="ar-SA"/>
        </w:rPr>
        <w:t xml:space="preserve">九</w:t>
      </w:r>
      <w:r>
        <w:rPr>
          <w:rFonts w:hint="default" w:ascii="Times New Roman" w:hAnsi="Times New Roman" w:eastAsia="方正黑体_GBK" w:cs="Times New Roman"/>
          <w:color w:val="auto"/>
          <w:sz w:val="32"/>
          <w:szCs w:val="32"/>
          <w:highlight w:val="none"/>
          <w:lang w:val="en-US" w:eastAsia="zh-CN" w:bidi="ar-SA"/>
        </w:rPr>
        <w:t xml:space="preserve">条 </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bidi="ar"/>
        </w:rPr>
        <w:t xml:space="preserve">本细则由州人民政府交通运输主管部门负责解释。</w:t>
      </w:r>
      <w:r>
        <w:rPr>
          <w:rFonts w:hint="default" w:ascii="Times New Roman" w:hAnsi="Times New Roman" w:eastAsia="方正仿宋_GBK" w:cs="Times New Roman"/>
          <w:i w:val="0"/>
          <w:caps w:val="0"/>
          <w:color w:val="auto"/>
          <w:spacing w:val="0"/>
          <w:sz w:val="32"/>
          <w:szCs w:val="32"/>
          <w:highlight w:val="none"/>
          <w:shd w:val="clear" w:color="auto" w:fill="ffffff"/>
          <w:lang w:val="en-US" w:eastAsia="zh-CN" w:bidi="ar"/>
        </w:rPr>
      </w:r>
    </w:p>
    <w:p>
      <w:pPr>
        <w:keepNext w:val="false"/>
        <w:keepLines w:val="false"/>
        <w:pageBreakBefore w:val="false"/>
        <w:widowControl w:val="false"/>
        <w:pBdr/>
        <w:spacing w:line="560" w:lineRule="exact"/>
        <w:ind w:firstLine="640"/>
        <w:rPr>
          <w:rFonts w:hint="default" w:ascii="Times New Roman" w:hAnsi="Times New Roman" w:eastAsia="方正仿宋_GBK" w:cs="Times New Roman"/>
          <w:color w:val="auto"/>
          <w:sz w:val="32"/>
          <w:szCs w:val="32"/>
          <w:highlight w:val="none"/>
        </w:rPr>
      </w:pPr>
      <w:r>
        <w:rPr>
          <w:rFonts w:hint="default" w:ascii="Times New Roman" w:hAnsi="Times New Roman" w:eastAsia="方正黑体_GBK" w:cs="Times New Roman"/>
          <w:color w:val="auto"/>
          <w:sz w:val="32"/>
          <w:szCs w:val="32"/>
          <w:highlight w:val="none"/>
          <w:lang w:val="en-US" w:eastAsia="zh-CN" w:bidi="ar-SA"/>
        </w:rPr>
        <w:t xml:space="preserve">第</w:t>
      </w:r>
      <w:r>
        <w:rPr>
          <w:rFonts w:hint="eastAsia" w:ascii="Times New Roman" w:hAnsi="Times New Roman" w:eastAsia="方正黑体_GBK" w:cs="Times New Roman"/>
          <w:color w:val="auto"/>
          <w:sz w:val="32"/>
          <w:szCs w:val="32"/>
          <w:highlight w:val="none"/>
          <w:lang w:val="en-US" w:eastAsia="zh-CN" w:bidi="ar-SA"/>
        </w:rPr>
        <w:t xml:space="preserve">三</w:t>
      </w:r>
      <w:r>
        <w:rPr>
          <w:rFonts w:hint="default" w:ascii="Times New Roman" w:hAnsi="Times New Roman" w:eastAsia="方正黑体_GBK" w:cs="Times New Roman"/>
          <w:color w:val="auto"/>
          <w:sz w:val="32"/>
          <w:szCs w:val="32"/>
          <w:highlight w:val="none"/>
          <w:lang w:val="en-US" w:eastAsia="zh-CN" w:bidi="ar-SA"/>
        </w:rPr>
        <w:t xml:space="preserve">十条 </w:t>
      </w:r>
      <w:r>
        <w:rPr>
          <w:rFonts w:hint="default" w:ascii="Times New Roman" w:hAnsi="Times New Roman" w:eastAsia="方正仿宋_GBK" w:cs="Times New Roman"/>
          <w:color w:val="auto"/>
          <w:sz w:val="32"/>
          <w:szCs w:val="32"/>
          <w:highlight w:val="none"/>
        </w:rPr>
        <w:t xml:space="preserve">本</w:t>
      </w:r>
      <w:r>
        <w:rPr>
          <w:rFonts w:hint="default" w:ascii="Times New Roman" w:hAnsi="Times New Roman" w:eastAsia="方正仿宋_GBK" w:cs="Times New Roman"/>
          <w:color w:val="auto"/>
          <w:sz w:val="32"/>
          <w:szCs w:val="32"/>
          <w:highlight w:val="none"/>
          <w:lang w:eastAsia="zh-CN"/>
        </w:rPr>
        <w:t xml:space="preserve">细则</w:t>
      </w:r>
      <w:r>
        <w:rPr>
          <w:rFonts w:hint="default" w:ascii="Times New Roman" w:hAnsi="Times New Roman" w:eastAsia="方正仿宋_GBK" w:cs="Times New Roman"/>
          <w:color w:val="auto"/>
          <w:sz w:val="32"/>
          <w:szCs w:val="32"/>
          <w:highlight w:val="none"/>
        </w:rPr>
        <w:t xml:space="preserve">自</w:t>
      </w:r>
      <w:r>
        <w:rPr>
          <w:rFonts w:hint="default" w:ascii="Times New Roman" w:hAnsi="Times New Roman" w:eastAsia="方正仿宋_GBK" w:cs="Times New Roman"/>
          <w:color w:val="auto"/>
          <w:sz w:val="32"/>
          <w:szCs w:val="32"/>
          <w:highlight w:val="none"/>
          <w:lang w:eastAsia="zh-CN"/>
        </w:rPr>
        <w:t xml:space="preserve">发布之</w:t>
      </w:r>
      <w:r>
        <w:rPr>
          <w:rFonts w:hint="default" w:ascii="Times New Roman" w:hAnsi="Times New Roman" w:eastAsia="方正仿宋_GBK" w:cs="Times New Roman"/>
          <w:color w:val="auto"/>
          <w:sz w:val="32"/>
          <w:szCs w:val="32"/>
          <w:highlight w:val="none"/>
        </w:rPr>
        <w:t xml:space="preserve">日起</w:t>
      </w:r>
      <w:r>
        <w:rPr>
          <w:rFonts w:hint="default" w:ascii="Times New Roman" w:hAnsi="Times New Roman" w:eastAsia="方正仿宋_GBK" w:cs="Times New Roman"/>
          <w:color w:val="auto"/>
          <w:sz w:val="32"/>
          <w:szCs w:val="32"/>
          <w:highlight w:val="none"/>
          <w:lang w:eastAsia="zh-CN"/>
        </w:rPr>
        <w:t xml:space="preserve">实施</w:t>
      </w:r>
      <w:r>
        <w:rPr>
          <w:rFonts w:hint="default" w:ascii="Times New Roman" w:hAnsi="Times New Roman" w:eastAsia="方正仿宋_GBK" w:cs="Times New Roman"/>
          <w:color w:val="auto"/>
          <w:sz w:val="32"/>
          <w:szCs w:val="32"/>
          <w:highlight w:val="none"/>
        </w:rPr>
        <w:t xml:space="preserve">。</w:t>
      </w:r>
      <w:r>
        <w:rPr>
          <w:rFonts w:hint="default" w:ascii="Times New Roman" w:hAnsi="Times New Roman" w:eastAsia="方正仿宋_GBK" w:cs="Times New Roman"/>
          <w:color w:val="auto"/>
          <w:sz w:val="32"/>
          <w:szCs w:val="32"/>
          <w:highlight w:val="none"/>
        </w:rPr>
      </w:r>
    </w:p>
    <w:sectPr>
      <w:footerReference w:type="default" r:id="rId9"/>
      <w:footnotePr/>
      <w:endnotePr/>
      <w:type w:val="nextPage"/>
      <w:pgSz w:h="16838" w:orient="landscape" w:w="11906"/>
      <w:pgMar w:top="2098" w:right="1474" w:bottom="1984" w:left="1587" w:header="851" w:footer="992" w:gutter="0"/>
      <w:cols w:num="1" w:sep="0" w:space="425"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黑体_GBK">
    <w:panose1 w:val="03000509000000000000"/>
  </w:font>
  <w:font w:name="方正仿宋_GBK">
    <w:panose1 w:val="03000509000000000000"/>
  </w:font>
  <w:font w:name="方正小标宋_GBK">
    <w:panose1 w:val="03000509000000000000"/>
  </w:font>
  <w:font w:name="Symbol">
    <w:panose1 w:val="05050102010706020507"/>
  </w:font>
  <w:font w:name="Wingdings">
    <w:panose1 w:val="05000000000000000000"/>
  </w:font>
  <w:font w:name="Arial">
    <w:panose1 w:val="020B0604020202020204"/>
  </w:font>
  <w:font w:name="Calibri">
    <w:panose1 w:val="020F0502020204030204"/>
  </w:font>
  <w:font w:name="等线">
    <w:panose1 w:val="020B0604020202020204"/>
  </w:font>
  <w:font w:name="宋体">
    <w:panose1 w:val="02010600030101010101"/>
  </w:font>
  <w:font w:name="Courier New">
    <w:panose1 w:val="02070309020205020404"/>
  </w:font>
  <w:font w:name="Times New Roman">
    <w:panose1 w:val="020206030504050203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63"/>
      <w:pBdr/>
      <w:spacing/>
      <w:ind/>
      <w:rPr/>
    </w:pPr>
    <w:r>
      <w:rPr>
        <w:sz w:val="18"/>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Pr id="0" name=""/>
                    <wps:cNvSpPr txBox="1"/>
                    <wps:spPr bwMode="auto">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63"/>
                            <w:pBdr/>
                            <w:spacing/>
                            <w:ind/>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xml:space="preserve">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shape 0" o:spid="_x0000_s0" o:spt="202" type="#_x0000_t202" style="position:absolute;z-index:251659264;o:allowoverlap:true;o:allowincell:true;mso-position-horizontal-relative:margin;mso-position-horizontal:outside;mso-position-vertical-relative:text;margin-top:0.00pt;mso-position-vertical:absolute;width:144.00pt;height:144.00pt;mso-wrap-distance-left:9.00pt;mso-wrap-distance-top:0.00pt;mso-wrap-distance-right:9.00pt;mso-wrap-distance-bottom:0.00pt;v-text-anchor:top;visibility:visible;" filled="f" stroked="f" strokeweight="0.50pt">
              <v:textbox inset="0,0,0,0">
                <w:txbxContent>
                  <w:p>
                    <w:pPr>
                      <w:pStyle w:val="663"/>
                      <w:pBdr/>
                      <w:spacing/>
                      <w:ind/>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xml:space="preserve">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chineseCounting"/>
      <w:pPr>
        <w:pBdr/>
        <w:spacing/>
        <w:ind/>
      </w:pPr>
      <w:rPr>
        <w:rFonts w:hint="eastAsia"/>
      </w:rPr>
      <w:start w:val="1"/>
      <w:suff w:val="nothing"/>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nforcement="0"/>
  <w:defaultTabStop w:val="4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ulTrailSpace w:val="true"/>
    <w:doNotExpandShiftReturn w:val="true"/>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宋体" w:cs="Times New Roman"/>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57"/>
    <w:next w:val="657"/>
    <w:link w:val="14"/>
    <w:uiPriority w:val="9"/>
    <w:qFormat/>
    <w:pPr>
      <w:keepNext w:val="true"/>
      <w:keepLines w:val="true"/>
      <w:pBdr/>
      <w:spacing w:after="200" w:before="480"/>
      <w:ind/>
      <w:outlineLvl w:val="0"/>
    </w:pPr>
    <w:rPr>
      <w:rFonts w:ascii="等线" w:hAnsi="等线" w:eastAsia="等线" w:cs="等线"/>
      <w:sz w:val="40"/>
      <w:szCs w:val="40"/>
    </w:rPr>
  </w:style>
  <w:style w:type="character" w:styleId="14">
    <w:name w:val="Heading 1 Char"/>
    <w:basedOn w:val="658"/>
    <w:link w:val="13"/>
    <w:uiPriority w:val="9"/>
    <w:pPr>
      <w:pBdr/>
      <w:spacing/>
      <w:ind/>
    </w:pPr>
    <w:rPr>
      <w:rFonts w:ascii="等线" w:hAnsi="等线" w:eastAsia="等线" w:cs="等线"/>
      <w:sz w:val="40"/>
      <w:szCs w:val="40"/>
    </w:rPr>
  </w:style>
  <w:style w:type="paragraph" w:styleId="15">
    <w:name w:val="Heading 2"/>
    <w:basedOn w:val="657"/>
    <w:next w:val="657"/>
    <w:link w:val="16"/>
    <w:uiPriority w:val="9"/>
    <w:unhideWhenUsed/>
    <w:qFormat/>
    <w:pPr>
      <w:keepNext w:val="true"/>
      <w:keepLines w:val="true"/>
      <w:pBdr/>
      <w:spacing w:after="200" w:before="360"/>
      <w:ind/>
      <w:outlineLvl w:val="1"/>
    </w:pPr>
    <w:rPr>
      <w:rFonts w:ascii="等线" w:hAnsi="等线" w:eastAsia="等线" w:cs="等线"/>
      <w:sz w:val="34"/>
    </w:rPr>
  </w:style>
  <w:style w:type="character" w:styleId="16">
    <w:name w:val="Heading 2 Char"/>
    <w:basedOn w:val="658"/>
    <w:link w:val="15"/>
    <w:uiPriority w:val="9"/>
    <w:pPr>
      <w:pBdr/>
      <w:spacing/>
      <w:ind/>
    </w:pPr>
    <w:rPr>
      <w:rFonts w:ascii="等线" w:hAnsi="等线" w:eastAsia="等线" w:cs="等线"/>
      <w:sz w:val="34"/>
    </w:rPr>
  </w:style>
  <w:style w:type="paragraph" w:styleId="17">
    <w:name w:val="Heading 3"/>
    <w:basedOn w:val="657"/>
    <w:next w:val="657"/>
    <w:link w:val="18"/>
    <w:uiPriority w:val="9"/>
    <w:unhideWhenUsed/>
    <w:qFormat/>
    <w:pPr>
      <w:keepNext w:val="true"/>
      <w:keepLines w:val="true"/>
      <w:pBdr/>
      <w:spacing w:after="200" w:before="320"/>
      <w:ind/>
      <w:outlineLvl w:val="2"/>
    </w:pPr>
    <w:rPr>
      <w:rFonts w:ascii="等线" w:hAnsi="等线" w:eastAsia="等线" w:cs="等线"/>
      <w:sz w:val="30"/>
      <w:szCs w:val="30"/>
    </w:rPr>
  </w:style>
  <w:style w:type="character" w:styleId="18">
    <w:name w:val="Heading 3 Char"/>
    <w:basedOn w:val="658"/>
    <w:link w:val="17"/>
    <w:uiPriority w:val="9"/>
    <w:pPr>
      <w:pBdr/>
      <w:spacing/>
      <w:ind/>
    </w:pPr>
    <w:rPr>
      <w:rFonts w:ascii="等线" w:hAnsi="等线" w:eastAsia="等线" w:cs="等线"/>
      <w:sz w:val="30"/>
      <w:szCs w:val="30"/>
    </w:rPr>
  </w:style>
  <w:style w:type="paragraph" w:styleId="19">
    <w:name w:val="Heading 4"/>
    <w:basedOn w:val="657"/>
    <w:next w:val="657"/>
    <w:link w:val="20"/>
    <w:uiPriority w:val="9"/>
    <w:unhideWhenUsed/>
    <w:qFormat/>
    <w:pPr>
      <w:keepNext w:val="true"/>
      <w:keepLines w:val="true"/>
      <w:pBdr/>
      <w:spacing w:after="200" w:before="320"/>
      <w:ind/>
      <w:outlineLvl w:val="3"/>
    </w:pPr>
    <w:rPr>
      <w:rFonts w:ascii="等线" w:hAnsi="等线" w:eastAsia="等线" w:cs="等线"/>
      <w:b/>
      <w:bCs/>
      <w:sz w:val="26"/>
      <w:szCs w:val="26"/>
    </w:rPr>
  </w:style>
  <w:style w:type="character" w:styleId="20">
    <w:name w:val="Heading 4 Char"/>
    <w:basedOn w:val="658"/>
    <w:link w:val="19"/>
    <w:uiPriority w:val="9"/>
    <w:pPr>
      <w:pBdr/>
      <w:spacing/>
      <w:ind/>
    </w:pPr>
    <w:rPr>
      <w:rFonts w:ascii="等线" w:hAnsi="等线" w:eastAsia="等线" w:cs="等线"/>
      <w:b/>
      <w:bCs/>
      <w:sz w:val="26"/>
      <w:szCs w:val="26"/>
    </w:rPr>
  </w:style>
  <w:style w:type="paragraph" w:styleId="21">
    <w:name w:val="Heading 5"/>
    <w:basedOn w:val="657"/>
    <w:next w:val="657"/>
    <w:link w:val="22"/>
    <w:uiPriority w:val="9"/>
    <w:unhideWhenUsed/>
    <w:qFormat/>
    <w:pPr>
      <w:keepNext w:val="true"/>
      <w:keepLines w:val="true"/>
      <w:pBdr/>
      <w:spacing w:after="200" w:before="320"/>
      <w:ind/>
      <w:outlineLvl w:val="4"/>
    </w:pPr>
    <w:rPr>
      <w:rFonts w:ascii="等线" w:hAnsi="等线" w:eastAsia="等线" w:cs="等线"/>
      <w:b/>
      <w:bCs/>
      <w:sz w:val="24"/>
      <w:szCs w:val="24"/>
    </w:rPr>
  </w:style>
  <w:style w:type="character" w:styleId="22">
    <w:name w:val="Heading 5 Char"/>
    <w:basedOn w:val="658"/>
    <w:link w:val="21"/>
    <w:uiPriority w:val="9"/>
    <w:pPr>
      <w:pBdr/>
      <w:spacing/>
      <w:ind/>
    </w:pPr>
    <w:rPr>
      <w:rFonts w:ascii="等线" w:hAnsi="等线" w:eastAsia="等线" w:cs="等线"/>
      <w:b/>
      <w:bCs/>
      <w:sz w:val="24"/>
      <w:szCs w:val="24"/>
    </w:rPr>
  </w:style>
  <w:style w:type="paragraph" w:styleId="23">
    <w:name w:val="Heading 6"/>
    <w:basedOn w:val="657"/>
    <w:next w:val="657"/>
    <w:link w:val="24"/>
    <w:uiPriority w:val="9"/>
    <w:unhideWhenUsed/>
    <w:qFormat/>
    <w:pPr>
      <w:keepNext w:val="true"/>
      <w:keepLines w:val="true"/>
      <w:pBdr/>
      <w:spacing w:after="200" w:before="320"/>
      <w:ind/>
      <w:outlineLvl w:val="5"/>
    </w:pPr>
    <w:rPr>
      <w:rFonts w:ascii="等线" w:hAnsi="等线" w:eastAsia="等线" w:cs="等线"/>
      <w:b/>
      <w:bCs/>
      <w:sz w:val="22"/>
      <w:szCs w:val="22"/>
    </w:rPr>
  </w:style>
  <w:style w:type="character" w:styleId="24">
    <w:name w:val="Heading 6 Char"/>
    <w:basedOn w:val="658"/>
    <w:link w:val="23"/>
    <w:uiPriority w:val="9"/>
    <w:pPr>
      <w:pBdr/>
      <w:spacing/>
      <w:ind/>
    </w:pPr>
    <w:rPr>
      <w:rFonts w:ascii="等线" w:hAnsi="等线" w:eastAsia="等线" w:cs="等线"/>
      <w:b/>
      <w:bCs/>
      <w:sz w:val="22"/>
      <w:szCs w:val="22"/>
    </w:rPr>
  </w:style>
  <w:style w:type="paragraph" w:styleId="25">
    <w:name w:val="Heading 7"/>
    <w:basedOn w:val="657"/>
    <w:next w:val="657"/>
    <w:link w:val="26"/>
    <w:uiPriority w:val="9"/>
    <w:unhideWhenUsed/>
    <w:qFormat/>
    <w:pPr>
      <w:keepNext w:val="true"/>
      <w:keepLines w:val="true"/>
      <w:pBdr/>
      <w:spacing w:after="200" w:before="320"/>
      <w:ind/>
      <w:outlineLvl w:val="6"/>
    </w:pPr>
    <w:rPr>
      <w:rFonts w:ascii="等线" w:hAnsi="等线" w:eastAsia="等线" w:cs="等线"/>
      <w:b/>
      <w:bCs/>
      <w:i/>
      <w:iCs/>
      <w:sz w:val="22"/>
      <w:szCs w:val="22"/>
    </w:rPr>
  </w:style>
  <w:style w:type="character" w:styleId="26">
    <w:name w:val="Heading 7 Char"/>
    <w:basedOn w:val="658"/>
    <w:link w:val="25"/>
    <w:uiPriority w:val="9"/>
    <w:pPr>
      <w:pBdr/>
      <w:spacing/>
      <w:ind/>
    </w:pPr>
    <w:rPr>
      <w:rFonts w:ascii="等线" w:hAnsi="等线" w:eastAsia="等线" w:cs="等线"/>
      <w:b/>
      <w:bCs/>
      <w:i/>
      <w:iCs/>
      <w:sz w:val="22"/>
      <w:szCs w:val="22"/>
    </w:rPr>
  </w:style>
  <w:style w:type="paragraph" w:styleId="27">
    <w:name w:val="Heading 8"/>
    <w:basedOn w:val="657"/>
    <w:next w:val="657"/>
    <w:link w:val="28"/>
    <w:uiPriority w:val="9"/>
    <w:unhideWhenUsed/>
    <w:qFormat/>
    <w:pPr>
      <w:keepNext w:val="true"/>
      <w:keepLines w:val="true"/>
      <w:pBdr/>
      <w:spacing w:after="200" w:before="320"/>
      <w:ind/>
      <w:outlineLvl w:val="7"/>
    </w:pPr>
    <w:rPr>
      <w:rFonts w:ascii="等线" w:hAnsi="等线" w:eastAsia="等线" w:cs="等线"/>
      <w:i/>
      <w:iCs/>
      <w:sz w:val="22"/>
      <w:szCs w:val="22"/>
    </w:rPr>
  </w:style>
  <w:style w:type="character" w:styleId="28">
    <w:name w:val="Heading 8 Char"/>
    <w:basedOn w:val="658"/>
    <w:link w:val="27"/>
    <w:uiPriority w:val="9"/>
    <w:pPr>
      <w:pBdr/>
      <w:spacing/>
      <w:ind/>
    </w:pPr>
    <w:rPr>
      <w:rFonts w:ascii="等线" w:hAnsi="等线" w:eastAsia="等线" w:cs="等线"/>
      <w:i/>
      <w:iCs/>
      <w:sz w:val="22"/>
      <w:szCs w:val="22"/>
    </w:rPr>
  </w:style>
  <w:style w:type="paragraph" w:styleId="29">
    <w:name w:val="Heading 9"/>
    <w:basedOn w:val="657"/>
    <w:next w:val="657"/>
    <w:link w:val="30"/>
    <w:uiPriority w:val="9"/>
    <w:unhideWhenUsed/>
    <w:qFormat/>
    <w:pPr>
      <w:keepNext w:val="true"/>
      <w:keepLines w:val="true"/>
      <w:pBdr/>
      <w:spacing w:after="200" w:before="320"/>
      <w:ind/>
      <w:outlineLvl w:val="8"/>
    </w:pPr>
    <w:rPr>
      <w:rFonts w:ascii="等线" w:hAnsi="等线" w:eastAsia="等线" w:cs="等线"/>
      <w:i/>
      <w:iCs/>
      <w:sz w:val="21"/>
      <w:szCs w:val="21"/>
    </w:rPr>
  </w:style>
  <w:style w:type="character" w:styleId="30">
    <w:name w:val="Heading 9 Char"/>
    <w:basedOn w:val="658"/>
    <w:link w:val="29"/>
    <w:uiPriority w:val="9"/>
    <w:pPr>
      <w:pBdr/>
      <w:spacing/>
      <w:ind/>
    </w:pPr>
    <w:rPr>
      <w:rFonts w:ascii="等线" w:hAnsi="等线" w:eastAsia="等线" w:cs="等线"/>
      <w:i/>
      <w:iCs/>
      <w:sz w:val="21"/>
      <w:szCs w:val="21"/>
    </w:rPr>
  </w:style>
  <w:style w:type="paragraph" w:styleId="31">
    <w:name w:val="List Paragraph"/>
    <w:basedOn w:val="657"/>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57"/>
    <w:next w:val="657"/>
    <w:link w:val="35"/>
    <w:uiPriority w:val="10"/>
    <w:qFormat/>
    <w:pPr>
      <w:pBdr/>
      <w:spacing w:after="200" w:before="300"/>
      <w:ind/>
      <w:contextualSpacing w:val="true"/>
    </w:pPr>
    <w:rPr>
      <w:sz w:val="48"/>
      <w:szCs w:val="48"/>
    </w:rPr>
  </w:style>
  <w:style w:type="character" w:styleId="35">
    <w:name w:val="Title Char"/>
    <w:basedOn w:val="658"/>
    <w:link w:val="34"/>
    <w:uiPriority w:val="10"/>
    <w:pPr>
      <w:pBdr/>
      <w:spacing/>
      <w:ind/>
    </w:pPr>
    <w:rPr>
      <w:sz w:val="48"/>
      <w:szCs w:val="48"/>
    </w:rPr>
  </w:style>
  <w:style w:type="paragraph" w:styleId="36">
    <w:name w:val="Subtitle"/>
    <w:basedOn w:val="657"/>
    <w:next w:val="657"/>
    <w:link w:val="37"/>
    <w:uiPriority w:val="11"/>
    <w:qFormat/>
    <w:pPr>
      <w:pBdr/>
      <w:spacing w:after="200" w:before="200"/>
      <w:ind/>
    </w:pPr>
    <w:rPr>
      <w:sz w:val="24"/>
      <w:szCs w:val="24"/>
    </w:rPr>
  </w:style>
  <w:style w:type="character" w:styleId="37">
    <w:name w:val="Subtitle Char"/>
    <w:basedOn w:val="658"/>
    <w:link w:val="36"/>
    <w:uiPriority w:val="11"/>
    <w:pPr>
      <w:pBdr/>
      <w:spacing/>
      <w:ind/>
    </w:pPr>
    <w:rPr>
      <w:sz w:val="24"/>
      <w:szCs w:val="24"/>
    </w:rPr>
  </w:style>
  <w:style w:type="paragraph" w:styleId="38">
    <w:name w:val="Quote"/>
    <w:basedOn w:val="657"/>
    <w:next w:val="657"/>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57"/>
    <w:next w:val="657"/>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character" w:styleId="43">
    <w:name w:val="Header Char"/>
    <w:basedOn w:val="658"/>
    <w:link w:val="664"/>
    <w:uiPriority w:val="99"/>
    <w:pPr>
      <w:pBdr/>
      <w:spacing/>
      <w:ind/>
    </w:pPr>
  </w:style>
  <w:style w:type="character" w:styleId="45">
    <w:name w:val="Footer Char"/>
    <w:basedOn w:val="658"/>
    <w:link w:val="663"/>
    <w:uiPriority w:val="99"/>
    <w:pPr>
      <w:pBdr/>
      <w:spacing/>
      <w:ind/>
    </w:pPr>
  </w:style>
  <w:style w:type="paragraph" w:styleId="46">
    <w:name w:val="Caption"/>
    <w:basedOn w:val="657"/>
    <w:next w:val="657"/>
    <w:uiPriority w:val="35"/>
    <w:semiHidden/>
    <w:unhideWhenUsed/>
    <w:qFormat/>
    <w:pPr>
      <w:pBdr/>
      <w:spacing w:line="276" w:lineRule="auto"/>
      <w:ind/>
    </w:pPr>
    <w:rPr>
      <w:b/>
      <w:bCs/>
      <w:color w:val="4f81bd" w:themeColor="accent1"/>
      <w:sz w:val="18"/>
      <w:szCs w:val="18"/>
    </w:rPr>
  </w:style>
  <w:style w:type="character" w:styleId="47">
    <w:name w:val="Caption Char"/>
    <w:basedOn w:val="46"/>
    <w:link w:val="663"/>
    <w:uiPriority w:val="99"/>
    <w:pPr>
      <w:pBdr/>
      <w:spacing/>
      <w:ind/>
    </w:pPr>
  </w:style>
  <w:style w:type="table" w:styleId="48">
    <w:name w:val="Table Grid"/>
    <w:basedOn w:val="659"/>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5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9"/>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9"/>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9"/>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9"/>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9"/>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9"/>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d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9"/>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9"/>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9"/>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9"/>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9"/>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9"/>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9"/>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9"/>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9"/>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9"/>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9"/>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9"/>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cPr>
      <w:tcBorders/>
    </w:tcPr>
    <w:tblStylePr w:type="band1Horz">
      <w:pPr>
        <w:pBdr/>
        <w:spacing/>
        <w:ind/>
      </w:pPr>
      <w:tblPr>
        <w:tblBorders/>
      </w:tblPr>
      <w:tcPr>
        <w:shd w:val="clear" w:color="ffffff" w:themeColor="accent1" w:themeTint="75" w:fill="b4d2eb" w:themeFill="accent1" w:themeFillTint="75"/>
        <w:tcBorders/>
      </w:tcPr>
    </w:tblStylePr>
    <w:tblStylePr w:type="band1Vert">
      <w:pPr>
        <w:pBdr/>
        <w:spacing/>
        <w:ind/>
      </w:pPr>
      <w:tblPr>
        <w:tblBorders/>
      </w:tblPr>
      <w:tcPr>
        <w:shd w:val="clear" w:color="ffffff" w:themeColor="accent1" w:themeTint="75" w:fill="b4d2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cPr>
      <w:tcBorders/>
    </w:tcPr>
    <w:tblStylePr w:type="band1Horz">
      <w:pPr>
        <w:pBdr/>
        <w:spacing/>
        <w:ind/>
      </w:pPr>
      <w:tblPr>
        <w:tblBorders/>
      </w:tblPr>
      <w:tcPr>
        <w:shd w:val="clear" w:color="ffffff" w:themeColor="accent2" w:themeTint="75" w:fill="f6c3a1" w:themeFill="accent2" w:themeFillTint="75"/>
        <w:tcBorders/>
      </w:tcPr>
    </w:tblStylePr>
    <w:tblStylePr w:type="band1Vert">
      <w:pPr>
        <w:pBdr/>
        <w:spacing/>
        <w:ind/>
      </w:pPr>
      <w:tblPr>
        <w:tblBorders/>
      </w:tblPr>
      <w:tcPr>
        <w:shd w:val="clear" w:color="ffffff" w:themeColor="accent2" w:themeTint="75" w:fill="f6c3a1"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cPr>
      <w:tcBorders/>
    </w:tcPr>
    <w:tblStylePr w:type="band1Horz">
      <w:pPr>
        <w:pBdr/>
        <w:spacing/>
        <w:ind/>
      </w:pPr>
      <w:tblPr>
        <w:tblBorders/>
      </w:tblPr>
      <w:tcPr>
        <w:shd w:val="clear" w:color="ffffff" w:themeColor="accent4" w:themeTint="75" w:fill="fee189" w:themeFill="accent4" w:themeFillTint="75"/>
        <w:tcBorders/>
      </w:tcPr>
    </w:tblStylePr>
    <w:tblStylePr w:type="band1Vert">
      <w:pPr>
        <w:pBdr/>
        <w:spacing/>
        <w:ind/>
      </w:pPr>
      <w:tblPr>
        <w:tblBorders/>
      </w:tblPr>
      <w:tcPr>
        <w:shd w:val="clear" w:color="ffffff" w:themeColor="accent4" w:themeTint="75" w:fill="fee189"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cPr>
      <w:tcBorders/>
    </w:tcPr>
    <w:tblStylePr w:type="band1Horz">
      <w:pPr>
        <w:pBdr/>
        <w:spacing/>
        <w:ind/>
      </w:pPr>
      <w:tblPr>
        <w:tblBorders/>
      </w:tblPr>
      <w:tcPr>
        <w:shd w:val="clear" w:color="ffffff" w:themeColor="accent5" w:themeTint="75" w:fill="aabfe3" w:themeFill="accent5" w:themeFillTint="75"/>
        <w:tcBorders/>
      </w:tcPr>
    </w:tblStylePr>
    <w:tblStylePr w:type="band1Vert">
      <w:pPr>
        <w:pBdr/>
        <w:spacing/>
        <w:ind/>
      </w:pPr>
      <w:tblPr>
        <w:tblBorders/>
      </w:tblPr>
      <w:tcPr>
        <w:shd w:val="clear" w:color="ffffff" w:themeColor="accent5" w:themeTint="75" w:fill="aabfe3"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9"/>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cPr>
      <w:tcBorders/>
    </w:tcPr>
    <w:tblStylePr w:type="band1Horz">
      <w:pPr>
        <w:pBdr/>
        <w:spacing/>
        <w:ind/>
      </w:pPr>
      <w:tblPr>
        <w:tblBorders/>
      </w:tblPr>
      <w:tcPr>
        <w:shd w:val="clear" w:color="ffffff" w:themeColor="accent6" w:themeTint="75" w:fill="bedba8" w:themeFill="accent6" w:themeFillTint="75"/>
        <w:tcBorders/>
      </w:tcPr>
    </w:tblStylePr>
    <w:tblStylePr w:type="band1Vert">
      <w:pPr>
        <w:pBdr/>
        <w:spacing/>
        <w:ind/>
      </w:pPr>
      <w:tblPr>
        <w:tblBorders/>
      </w:tblPr>
      <w:tcPr>
        <w:shd w:val="clear" w:color="ffffff" w:themeColor="accent6" w:themeTint="75" w:fill="be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9"/>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9"/>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17bba" w:themeColor="accent1" w:themeTint="80" w:themeShade="95"/>
      </w:rPr>
      <w:pPr>
        <w:pBdr/>
        <w:spacing/>
        <w:ind/>
      </w:pPr>
      <w:tblPr>
        <w:tblBorders/>
      </w:tblPr>
      <w:tcPr>
        <w:tcBorders/>
      </w:tcPr>
    </w:tblStylePr>
    <w:tblStylePr w:type="firstRow">
      <w:rPr>
        <w:b/>
        <w:color w:val="317bba" w:themeColor="accent1" w:themeTint="80" w:themeShade="95"/>
      </w:rPr>
      <w:pPr>
        <w:pBdr/>
        <w:spacing/>
        <w:ind/>
      </w:pPr>
      <w:tblPr>
        <w:tblBorders/>
      </w:tblPr>
      <w:tcPr>
        <w:tcBorders>
          <w:bottom w:val="single" w:color="000000" w:themeColor="accent1" w:themeTint="80" w:sz="12" w:space="0"/>
        </w:tcBorders>
      </w:tcPr>
    </w:tblStylePr>
    <w:tblStylePr w:type="lastCol">
      <w:rPr>
        <w:b/>
        <w:color w:val="317bba" w:themeColor="accent1" w:themeTint="80" w:themeShade="95"/>
      </w:rPr>
      <w:pPr>
        <w:pBdr/>
        <w:spacing/>
        <w:ind/>
      </w:pPr>
      <w:tblPr>
        <w:tblBorders/>
      </w:tblPr>
      <w:tcPr>
        <w:tcBorders/>
      </w:tcPr>
    </w:tblStylePr>
    <w:tblStylePr w:type="lastRow">
      <w:rPr>
        <w:b/>
        <w:color w:val="317bb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12"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9"/>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12"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9"/>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5"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9"/>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374" w:themeColor="accent5" w:themeShade="95"/>
      </w:rPr>
      <w:pPr>
        <w:pBdr/>
        <w:spacing/>
        <w:ind/>
      </w:pPr>
      <w:tblPr>
        <w:tblBorders/>
      </w:tblPr>
      <w:tcPr>
        <w:tcBorders/>
      </w:tcPr>
    </w:tblStylePr>
    <w:tblStylePr w:type="firstRow">
      <w:rPr>
        <w:b/>
        <w:color w:val="254374" w:themeColor="accent5" w:themeShade="95"/>
      </w:rPr>
      <w:pPr>
        <w:pBdr/>
        <w:spacing/>
        <w:ind/>
      </w:pPr>
      <w:tblPr>
        <w:tblBorders/>
      </w:tblPr>
      <w:tcPr>
        <w:tcBorders>
          <w:bottom w:val="single" w:color="000000" w:themeColor="accent6" w:sz="12" w:space="0"/>
        </w:tcBorders>
      </w:tcPr>
    </w:tblStylePr>
    <w:tblStylePr w:type="lastCol">
      <w:rPr>
        <w:b/>
        <w:color w:val="254374" w:themeColor="accent5" w:themeShade="95"/>
      </w:rPr>
      <w:pPr>
        <w:pBdr/>
        <w:spacing/>
        <w:ind/>
      </w:pPr>
      <w:tblPr>
        <w:tblBorders/>
      </w:tblPr>
      <w:tcPr>
        <w:tcBorders/>
      </w:tcPr>
    </w:tblStylePr>
    <w:tblStylePr w:type="lastRow">
      <w:rPr>
        <w:b/>
        <w:color w:val="254374"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9"/>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9"/>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17bba" w:themeColor="accent1" w:themeTint="80" w:themeShade="95"/>
        <w:sz w:val="22"/>
      </w:rPr>
      <w:pPr>
        <w:pBdr/>
        <w:spacing/>
        <w:ind/>
      </w:pPr>
      <w:tblPr>
        <w:tblBorders/>
      </w:tblPr>
      <w:tcPr>
        <w:shd w:val="clear" w:color="ffffff" w:themeColor="accent1" w:themeTint="34" w:fill="ddebf6" w:themeFill="accent1" w:themeFillTint="34"/>
        <w:tcBorders/>
      </w:tcPr>
    </w:tblStylePr>
    <w:tblStylePr w:type="band1Vert">
      <w:pPr>
        <w:pBdr/>
        <w:spacing/>
        <w:ind/>
      </w:pPr>
      <w:tblPr>
        <w:tblBorders/>
      </w:tblPr>
      <w:tcPr>
        <w:shd w:val="clear" w:color="ffffff" w:themeColor="accent1" w:themeTint="34" w:fill="ddebf6" w:themeFill="accent1" w:themeFillTint="34"/>
        <w:tcBorders/>
      </w:tcPr>
    </w:tblStylePr>
    <w:tblStylePr w:type="band2Horz">
      <w:rPr>
        <w:rFonts w:ascii="Arial" w:hAnsi="Arial"/>
        <w:color w:val="317bb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17bba"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9"/>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32" w:fill="fbe5d6" w:themeFill="accent2" w:themeFillTint="32"/>
        <w:tcBorders/>
      </w:tcPr>
    </w:tblStylePr>
    <w:tblStylePr w:type="band1Vert">
      <w:pPr>
        <w:pBdr/>
        <w:spacing/>
        <w:ind/>
      </w:pPr>
      <w:tblPr>
        <w:tblBorders/>
      </w:tblPr>
      <w:tcPr>
        <w:shd w:val="clear" w:color="ffffff" w:themeColor="accent2" w:themeTint="32" w:fill="fbe5d6" w:themeFill="accent2" w:themeFillTint="32"/>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9"/>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9"/>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34" w:fill="fef2cb" w:themeFill="accent4" w:themeFillTint="34"/>
        <w:tcBorders/>
      </w:tcPr>
    </w:tblStylePr>
    <w:tblStylePr w:type="band1Vert">
      <w:pPr>
        <w:pBdr/>
        <w:spacing/>
        <w:ind/>
      </w:pPr>
      <w:tblPr>
        <w:tblBorders/>
      </w:tblPr>
      <w:tcPr>
        <w:shd w:val="clear" w:color="ffffff" w:themeColor="accent4" w:themeTint="34" w:fill="fef2cb" w:themeFill="accent4" w:themeFillTint="34"/>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9"/>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374" w:themeColor="accent5" w:themeShade="95"/>
        <w:sz w:val="22"/>
      </w:rPr>
      <w:pPr>
        <w:pBdr/>
        <w:spacing/>
        <w:ind/>
      </w:pPr>
      <w:tblPr>
        <w:tblBorders/>
      </w:tblPr>
      <w:tcPr>
        <w:shd w:val="clear" w:color="ffffff" w:themeColor="accent5" w:themeTint="34" w:fill="d9e2f2" w:themeFill="accent5" w:themeFillTint="34"/>
        <w:tcBorders/>
      </w:tcPr>
    </w:tblStylePr>
    <w:tblStylePr w:type="band1Vert">
      <w:pPr>
        <w:pBdr/>
        <w:spacing/>
        <w:ind/>
      </w:pPr>
      <w:tblPr>
        <w:tblBorders/>
      </w:tblPr>
      <w:tcPr>
        <w:shd w:val="clear" w:color="ffffff" w:themeColor="accent5" w:themeTint="34" w:fill="d9e2f2" w:themeFill="accent5" w:themeFillTint="34"/>
        <w:tcBorders/>
      </w:tcPr>
    </w:tblStylePr>
    <w:tblStylePr w:type="band2Horz">
      <w:rPr>
        <w:rFonts w:ascii="Arial" w:hAnsi="Arial"/>
        <w:color w:val="254374"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374"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9"/>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26429" w:themeColor="accent6" w:themeShade="95"/>
        <w:sz w:val="22"/>
      </w:rPr>
      <w:pPr>
        <w:pBdr/>
        <w:spacing/>
        <w:ind/>
      </w:pPr>
      <w:tblPr>
        <w:tblBorders/>
      </w:tblPr>
      <w:tcPr>
        <w:shd w:val="clear" w:color="ffffff" w:themeColor="accent6" w:themeTint="34" w:fill="e2efd8" w:themeFill="accent6" w:themeFillTint="34"/>
        <w:tcBorders/>
      </w:tcPr>
    </w:tblStylePr>
    <w:tblStylePr w:type="band1Vert">
      <w:pPr>
        <w:pBdr/>
        <w:spacing/>
        <w:ind/>
      </w:pPr>
      <w:tblPr>
        <w:tblBorders/>
      </w:tblPr>
      <w:tcPr>
        <w:shd w:val="clear" w:color="ffffff" w:themeColor="accent6" w:themeTint="34" w:fill="e2efd8" w:themeFill="accent6" w:themeFillTint="34"/>
        <w:tcBorders/>
      </w:tcPr>
    </w:tblStylePr>
    <w:tblStylePr w:type="band2Horz">
      <w:rPr>
        <w:rFonts w:ascii="Arial" w:hAnsi="Arial"/>
        <w:color w:val="42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264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9"/>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9"/>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9"/>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9"/>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9"/>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9"/>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9"/>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9"/>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9"/>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9"/>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1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9"/>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9"/>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864"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9"/>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b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9"/>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ad0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9"/>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9"/>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5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9"/>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9"/>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9"/>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9"/>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cf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9"/>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b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9"/>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9"/>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9"/>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cPr>
      <w:tcBorders/>
    </w:tcPr>
    <w:tblStylePr w:type="band1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9"/>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9"/>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cPr>
      <w:tcBorders/>
    </w:tcPr>
    <w:tblStylePr w:type="band1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9"/>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cPr>
      <w:tcBorders/>
    </w:tcPr>
    <w:tblStylePr w:type="band1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9"/>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cPr>
      <w:tcBorders/>
    </w:tcPr>
    <w:tblStylePr w:type="band1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9"/>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9"/>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d8d" w:themeColor="accent1" w:themeShade="95"/>
      </w:rPr>
      <w:pPr>
        <w:pBdr/>
        <w:spacing/>
        <w:ind/>
      </w:pPr>
      <w:tblPr>
        <w:tblBorders/>
      </w:tblPr>
      <w:tcPr>
        <w:tcBorders/>
      </w:tcPr>
    </w:tblStylePr>
    <w:tblStylePr w:type="firstRow">
      <w:rPr>
        <w:b/>
        <w:color w:val="245d8d" w:themeColor="accent1" w:themeShade="95"/>
      </w:rPr>
      <w:pPr>
        <w:pBdr/>
        <w:spacing/>
        <w:ind/>
      </w:pPr>
      <w:tblPr>
        <w:tblBorders/>
      </w:tblPr>
      <w:tcPr>
        <w:tcBorders>
          <w:bottom w:val="single" w:color="000000" w:themeColor="accent1" w:sz="4" w:space="0"/>
        </w:tcBorders>
      </w:tcPr>
    </w:tblStylePr>
    <w:tblStylePr w:type="lastCol">
      <w:rPr>
        <w:b/>
        <w:color w:val="245d8d" w:themeColor="accent1" w:themeShade="95"/>
      </w:rPr>
      <w:pPr>
        <w:pBdr/>
        <w:spacing/>
        <w:ind/>
      </w:pPr>
      <w:tblPr>
        <w:tblBorders/>
      </w:tblPr>
      <w:tcPr>
        <w:tcBorders/>
      </w:tcPr>
    </w:tblStylePr>
    <w:tblStylePr w:type="lastRow">
      <w:rPr>
        <w:b/>
        <w:color w:val="245d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9"/>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5712" w:themeColor="accent2" w:themeTint="97" w:themeShade="95"/>
      </w:rPr>
      <w:pPr>
        <w:pBdr/>
        <w:spacing/>
        <w:ind/>
      </w:pPr>
      <w:tblPr>
        <w:tblBorders/>
      </w:tblPr>
      <w:tcPr>
        <w:tcBorders/>
      </w:tcPr>
    </w:tblStylePr>
    <w:tblStylePr w:type="firstRow">
      <w:rPr>
        <w:b/>
        <w:color w:val="c95712" w:themeColor="accent2" w:themeTint="97" w:themeShade="95"/>
      </w:rPr>
      <w:pPr>
        <w:pBdr/>
        <w:spacing/>
        <w:ind/>
      </w:pPr>
      <w:tblPr>
        <w:tblBorders/>
      </w:tblPr>
      <w:tcPr>
        <w:tcBorders>
          <w:bottom w:val="single" w:color="000000" w:themeColor="accent2" w:themeTint="97" w:sz="4" w:space="0"/>
        </w:tcBorders>
      </w:tcPr>
    </w:tblStylePr>
    <w:tblStylePr w:type="lastCol">
      <w:rPr>
        <w:b/>
        <w:color w:val="c95712" w:themeColor="accent2" w:themeTint="97" w:themeShade="95"/>
      </w:rPr>
      <w:pPr>
        <w:pBdr/>
        <w:spacing/>
        <w:ind/>
      </w:pPr>
      <w:tblPr>
        <w:tblBorders/>
      </w:tblPr>
      <w:tcPr>
        <w:tcBorders/>
      </w:tcPr>
    </w:tblStylePr>
    <w:tblStylePr w:type="lastRow">
      <w:rPr>
        <w:b/>
        <w:color w:val="c957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9"/>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9"/>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d9600" w:themeColor="accent4" w:themeTint="9A" w:themeShade="95"/>
      </w:rPr>
      <w:pPr>
        <w:pBdr/>
        <w:spacing/>
        <w:ind/>
      </w:pPr>
      <w:tblPr>
        <w:tblBorders/>
      </w:tblPr>
      <w:tcPr>
        <w:tcBorders/>
      </w:tcPr>
    </w:tblStylePr>
    <w:tblStylePr w:type="firstRow">
      <w:rPr>
        <w:b/>
        <w:color w:val="cd9600" w:themeColor="accent4" w:themeTint="9A" w:themeShade="95"/>
      </w:rPr>
      <w:pPr>
        <w:pBdr/>
        <w:spacing/>
        <w:ind/>
      </w:pPr>
      <w:tblPr>
        <w:tblBorders/>
      </w:tblPr>
      <w:tcPr>
        <w:tcBorders>
          <w:bottom w:val="single" w:color="000000" w:themeColor="accent4" w:themeTint="9A" w:sz="4" w:space="0"/>
        </w:tcBorders>
      </w:tcPr>
    </w:tblStylePr>
    <w:tblStylePr w:type="lastCol">
      <w:rPr>
        <w:b/>
        <w:color w:val="cd9600" w:themeColor="accent4" w:themeTint="9A" w:themeShade="95"/>
      </w:rPr>
      <w:pPr>
        <w:pBdr/>
        <w:spacing/>
        <w:ind/>
      </w:pPr>
      <w:tblPr>
        <w:tblBorders/>
      </w:tblPr>
      <w:tcPr>
        <w:tcBorders/>
      </w:tcPr>
    </w:tblStylePr>
    <w:tblStylePr w:type="lastRow">
      <w:rPr>
        <w:b/>
        <w:color w:val="cd96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9"/>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e9e" w:themeColor="accent5" w:themeTint="9A" w:themeShade="95"/>
      </w:rPr>
      <w:pPr>
        <w:pBdr/>
        <w:spacing/>
        <w:ind/>
      </w:pPr>
      <w:tblPr>
        <w:tblBorders/>
      </w:tblPr>
      <w:tcPr>
        <w:tcBorders/>
      </w:tcPr>
    </w:tblStylePr>
    <w:tblStylePr w:type="firstRow">
      <w:rPr>
        <w:b/>
        <w:color w:val="335e9e" w:themeColor="accent5" w:themeTint="9A" w:themeShade="95"/>
      </w:rPr>
      <w:pPr>
        <w:pBdr/>
        <w:spacing/>
        <w:ind/>
      </w:pPr>
      <w:tblPr>
        <w:tblBorders/>
      </w:tblPr>
      <w:tcPr>
        <w:tcBorders>
          <w:bottom w:val="single" w:color="000000" w:themeColor="accent5" w:themeTint="9A" w:sz="4" w:space="0"/>
        </w:tcBorders>
      </w:tcPr>
    </w:tblStylePr>
    <w:tblStylePr w:type="lastCol">
      <w:rPr>
        <w:b/>
        <w:color w:val="335e9e" w:themeColor="accent5" w:themeTint="9A" w:themeShade="95"/>
      </w:rPr>
      <w:pPr>
        <w:pBdr/>
        <w:spacing/>
        <w:ind/>
      </w:pPr>
      <w:tblPr>
        <w:tblBorders/>
      </w:tblPr>
      <w:tcPr>
        <w:tcBorders/>
      </w:tcPr>
    </w:tblStylePr>
    <w:tblStylePr w:type="lastRow">
      <w:rPr>
        <w:b/>
        <w:color w:val="335e9e"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9"/>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f8f3c" w:themeColor="accent6" w:themeTint="98" w:themeShade="95"/>
      </w:rPr>
      <w:pPr>
        <w:pBdr/>
        <w:spacing/>
        <w:ind/>
      </w:pPr>
      <w:tblPr>
        <w:tblBorders/>
      </w:tblPr>
      <w:tcPr>
        <w:tcBorders/>
      </w:tcPr>
    </w:tblStylePr>
    <w:tblStylePr w:type="firstRow">
      <w:rPr>
        <w:b/>
        <w:color w:val="5f8f3c" w:themeColor="accent6" w:themeTint="98" w:themeShade="95"/>
      </w:rPr>
      <w:pPr>
        <w:pBdr/>
        <w:spacing/>
        <w:ind/>
      </w:pPr>
      <w:tblPr>
        <w:tblBorders/>
      </w:tblPr>
      <w:tcPr>
        <w:tcBorders>
          <w:bottom w:val="single" w:color="000000" w:themeColor="accent6" w:themeTint="98" w:sz="4" w:space="0"/>
        </w:tcBorders>
      </w:tcPr>
    </w:tblStylePr>
    <w:tblStylePr w:type="lastCol">
      <w:rPr>
        <w:b/>
        <w:color w:val="5f8f3c" w:themeColor="accent6" w:themeTint="98" w:themeShade="95"/>
      </w:rPr>
      <w:pPr>
        <w:pBdr/>
        <w:spacing/>
        <w:ind/>
      </w:pPr>
      <w:tblPr>
        <w:tblBorders/>
      </w:tblPr>
      <w:tcPr>
        <w:tcBorders/>
      </w:tcPr>
    </w:tblStylePr>
    <w:tblStylePr w:type="lastRow">
      <w:rPr>
        <w:b/>
        <w:color w:val="5f8f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9"/>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9"/>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d8d" w:themeColor="accent1" w:themeShade="95"/>
        <w:sz w:val="22"/>
      </w:rPr>
      <w:pPr>
        <w:pBdr/>
        <w:spacing/>
        <w:ind/>
      </w:pPr>
      <w:tblPr>
        <w:tblBorders/>
      </w:tblPr>
      <w:tcPr>
        <w:shd w:val="clear" w:color="ffffff" w:themeColor="accent1" w:themeTint="40" w:fill="d5e6f4" w:themeFill="accent1" w:themeFillTint="40"/>
        <w:tcBorders/>
      </w:tcPr>
    </w:tblStylePr>
    <w:tblStylePr w:type="band1Vert">
      <w:pPr>
        <w:pBdr/>
        <w:spacing/>
        <w:ind/>
      </w:pPr>
      <w:tblPr>
        <w:tblBorders/>
      </w:tblPr>
      <w:tcPr>
        <w:shd w:val="clear" w:color="ffffff" w:themeColor="accent1" w:themeTint="40" w:fill="d5e6f4" w:themeFill="accent1" w:themeFillTint="40"/>
        <w:tcBorders/>
      </w:tcPr>
    </w:tblStylePr>
    <w:tblStylePr w:type="band2Horz">
      <w:rPr>
        <w:rFonts w:ascii="Arial" w:hAnsi="Arial"/>
        <w:color w:val="245d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d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d8d" w:themeColor="accent1" w:themeShade="95"/>
        <w:sz w:val="22"/>
      </w:rPr>
      <w:pPr>
        <w:pBdr/>
        <w:spacing/>
        <w:ind/>
      </w:pPr>
      <w:tblPr>
        <w:tblBorders/>
      </w:tblPr>
      <w:tcPr>
        <w:tcBorders/>
      </w:tcPr>
    </w:tblStylePr>
  </w:style>
  <w:style w:type="table" w:styleId="148">
    <w:name w:val="List Table 7 Colorful - Accent 2"/>
    <w:basedOn w:val="659"/>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957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957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57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95712" w:themeColor="accent2" w:themeTint="97" w:themeShade="95"/>
        <w:sz w:val="22"/>
      </w:rPr>
      <w:pPr>
        <w:pBdr/>
        <w:spacing/>
        <w:ind/>
      </w:pPr>
      <w:tblPr>
        <w:tblBorders/>
      </w:tblPr>
      <w:tcPr>
        <w:tcBorders/>
      </w:tcPr>
    </w:tblStylePr>
  </w:style>
  <w:style w:type="table" w:styleId="149">
    <w:name w:val="List Table 7 Colorful - Accent 3"/>
    <w:basedOn w:val="659"/>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50">
    <w:name w:val="List Table 7 Colorful - Accent 4"/>
    <w:basedOn w:val="659"/>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cd96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cd96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d96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d9600" w:themeColor="accent4" w:themeTint="9A" w:themeShade="95"/>
        <w:sz w:val="22"/>
      </w:rPr>
      <w:pPr>
        <w:pBdr/>
        <w:spacing/>
        <w:ind/>
      </w:pPr>
      <w:tblPr>
        <w:tblBorders/>
      </w:tblPr>
      <w:tcPr>
        <w:tcBorders/>
      </w:tcPr>
    </w:tblStylePr>
  </w:style>
  <w:style w:type="table" w:styleId="151">
    <w:name w:val="List Table 7 Colorful - Accent 5"/>
    <w:basedOn w:val="659"/>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e9e" w:themeColor="accent5" w:themeTint="9A" w:themeShade="95"/>
        <w:sz w:val="22"/>
      </w:rPr>
      <w:pPr>
        <w:pBdr/>
        <w:spacing/>
        <w:ind/>
      </w:pPr>
      <w:tblPr>
        <w:tblBorders/>
      </w:tblPr>
      <w:tcPr>
        <w:shd w:val="clear" w:color="ffffff" w:themeColor="accent5" w:themeTint="40" w:fill="cfdcf0" w:themeFill="accent5" w:themeFillTint="40"/>
        <w:tcBorders/>
      </w:tcPr>
    </w:tblStylePr>
    <w:tblStylePr w:type="band1Vert">
      <w:pPr>
        <w:pBdr/>
        <w:spacing/>
        <w:ind/>
      </w:pPr>
      <w:tblPr>
        <w:tblBorders/>
      </w:tblPr>
      <w:tcPr>
        <w:shd w:val="clear" w:color="ffffff" w:themeColor="accent5" w:themeTint="40" w:fill="cfdcf0" w:themeFill="accent5" w:themeFillTint="40"/>
        <w:tcBorders/>
      </w:tcPr>
    </w:tblStylePr>
    <w:tblStylePr w:type="band2Horz">
      <w:rPr>
        <w:rFonts w:ascii="Arial" w:hAnsi="Arial"/>
        <w:color w:val="335e9e"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e9e"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e9e" w:themeColor="accent5" w:themeTint="9A" w:themeShade="95"/>
        <w:sz w:val="22"/>
      </w:rPr>
      <w:pPr>
        <w:pBdr/>
        <w:spacing/>
        <w:ind/>
      </w:pPr>
      <w:tblPr>
        <w:tblBorders/>
      </w:tblPr>
      <w:tcPr>
        <w:tcBorders/>
      </w:tcPr>
    </w:tblStylePr>
  </w:style>
  <w:style w:type="table" w:styleId="152">
    <w:name w:val="List Table 7 Colorful - Accent 6"/>
    <w:basedOn w:val="659"/>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f8f3c" w:themeColor="accent6" w:themeTint="98" w:themeShade="95"/>
        <w:sz w:val="22"/>
      </w:rPr>
      <w:pPr>
        <w:pBdr/>
        <w:spacing/>
        <w:ind/>
      </w:pPr>
      <w:tblPr>
        <w:tblBorders/>
      </w:tblPr>
      <w:tcPr>
        <w:shd w:val="clear" w:color="ffffff" w:themeColor="accent6" w:themeTint="40" w:fill="dbebd0" w:themeFill="accent6" w:themeFillTint="40"/>
        <w:tcBorders/>
      </w:tcPr>
    </w:tblStylePr>
    <w:tblStylePr w:type="band1Vert">
      <w:pPr>
        <w:pBdr/>
        <w:spacing/>
        <w:ind/>
      </w:pPr>
      <w:tblPr>
        <w:tblBorders/>
      </w:tblPr>
      <w:tcPr>
        <w:shd w:val="clear" w:color="ffffff" w:themeColor="accent6" w:themeTint="40" w:fill="dbebd0" w:themeFill="accent6" w:themeFillTint="40"/>
        <w:tcBorders/>
      </w:tcPr>
    </w:tblStylePr>
    <w:tblStylePr w:type="band2Horz">
      <w:rPr>
        <w:rFonts w:ascii="Arial" w:hAnsi="Arial"/>
        <w:color w:val="5f8f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f8f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f8f3c" w:themeColor="accent6" w:themeTint="98" w:themeShade="95"/>
        <w:sz w:val="22"/>
      </w:rPr>
      <w:pPr>
        <w:pBdr/>
        <w:spacing/>
        <w:ind/>
      </w:pPr>
      <w:tblPr>
        <w:tblBorders/>
      </w:tblPr>
      <w:tcPr>
        <w:tcBorders/>
      </w:tcPr>
    </w:tblStylePr>
  </w:style>
  <w:style w:type="table" w:styleId="153">
    <w:name w:val="Lined - Accent"/>
    <w:basedOn w:val="6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9"/>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9"/>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9"/>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1"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7a4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9"/>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1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9"/>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9"/>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e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864"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9"/>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2"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9"/>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8"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9"/>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9"/>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9"/>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9"/>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9"/>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9"/>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9"/>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57"/>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8"/>
    <w:uiPriority w:val="99"/>
    <w:unhideWhenUsed/>
    <w:pPr>
      <w:pBdr/>
      <w:spacing/>
      <w:ind/>
    </w:pPr>
    <w:rPr>
      <w:vertAlign w:val="superscript"/>
    </w:rPr>
  </w:style>
  <w:style w:type="paragraph" w:styleId="178">
    <w:name w:val="endnote text"/>
    <w:basedOn w:val="657"/>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8"/>
    <w:uiPriority w:val="99"/>
    <w:semiHidden/>
    <w:unhideWhenUsed/>
    <w:pPr>
      <w:pBdr/>
      <w:spacing/>
      <w:ind/>
    </w:pPr>
    <w:rPr>
      <w:vertAlign w:val="superscript"/>
    </w:rPr>
  </w:style>
  <w:style w:type="paragraph" w:styleId="181">
    <w:name w:val="toc 1"/>
    <w:basedOn w:val="657"/>
    <w:next w:val="657"/>
    <w:uiPriority w:val="39"/>
    <w:unhideWhenUsed/>
    <w:pPr>
      <w:pBdr/>
      <w:spacing w:after="57"/>
      <w:ind w:right="0" w:firstLine="0" w:left="0"/>
    </w:pPr>
  </w:style>
  <w:style w:type="paragraph" w:styleId="182">
    <w:name w:val="toc 2"/>
    <w:basedOn w:val="657"/>
    <w:next w:val="657"/>
    <w:uiPriority w:val="39"/>
    <w:unhideWhenUsed/>
    <w:pPr>
      <w:pBdr/>
      <w:spacing w:after="57"/>
      <w:ind w:right="0" w:firstLine="0" w:left="283"/>
    </w:pPr>
  </w:style>
  <w:style w:type="paragraph" w:styleId="183">
    <w:name w:val="toc 3"/>
    <w:basedOn w:val="657"/>
    <w:next w:val="657"/>
    <w:uiPriority w:val="39"/>
    <w:unhideWhenUsed/>
    <w:pPr>
      <w:pBdr/>
      <w:spacing w:after="57"/>
      <w:ind w:right="0" w:firstLine="0" w:left="567"/>
    </w:pPr>
  </w:style>
  <w:style w:type="paragraph" w:styleId="184">
    <w:name w:val="toc 4"/>
    <w:basedOn w:val="657"/>
    <w:next w:val="657"/>
    <w:uiPriority w:val="39"/>
    <w:unhideWhenUsed/>
    <w:pPr>
      <w:pBdr/>
      <w:spacing w:after="57"/>
      <w:ind w:right="0" w:firstLine="0" w:left="850"/>
    </w:pPr>
  </w:style>
  <w:style w:type="paragraph" w:styleId="185">
    <w:name w:val="toc 5"/>
    <w:basedOn w:val="657"/>
    <w:next w:val="657"/>
    <w:uiPriority w:val="39"/>
    <w:unhideWhenUsed/>
    <w:pPr>
      <w:pBdr/>
      <w:spacing w:after="57"/>
      <w:ind w:right="0" w:firstLine="0" w:left="1134"/>
    </w:pPr>
  </w:style>
  <w:style w:type="paragraph" w:styleId="186">
    <w:name w:val="toc 6"/>
    <w:basedOn w:val="657"/>
    <w:next w:val="657"/>
    <w:uiPriority w:val="39"/>
    <w:unhideWhenUsed/>
    <w:pPr>
      <w:pBdr/>
      <w:spacing w:after="57"/>
      <w:ind w:right="0" w:firstLine="0" w:left="1417"/>
    </w:pPr>
  </w:style>
  <w:style w:type="paragraph" w:styleId="187">
    <w:name w:val="toc 7"/>
    <w:basedOn w:val="657"/>
    <w:next w:val="657"/>
    <w:uiPriority w:val="39"/>
    <w:unhideWhenUsed/>
    <w:pPr>
      <w:pBdr/>
      <w:spacing w:after="57"/>
      <w:ind w:right="0" w:firstLine="0" w:left="1701"/>
    </w:pPr>
  </w:style>
  <w:style w:type="paragraph" w:styleId="188">
    <w:name w:val="toc 8"/>
    <w:basedOn w:val="657"/>
    <w:next w:val="657"/>
    <w:uiPriority w:val="39"/>
    <w:unhideWhenUsed/>
    <w:pPr>
      <w:pBdr/>
      <w:spacing w:after="57"/>
      <w:ind w:right="0" w:firstLine="0" w:left="1984"/>
    </w:pPr>
  </w:style>
  <w:style w:type="paragraph" w:styleId="189">
    <w:name w:val="toc 9"/>
    <w:basedOn w:val="657"/>
    <w:next w:val="657"/>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57"/>
    <w:next w:val="657"/>
    <w:uiPriority w:val="99"/>
    <w:unhideWhenUsed/>
    <w:pPr>
      <w:pBdr/>
      <w:spacing w:after="0" w:afterAutospacing="0"/>
      <w:ind/>
    </w:pPr>
  </w:style>
  <w:style w:type="paragraph" w:styleId="657" w:default="1">
    <w:name w:val="Normal"/>
    <w:next w:val="660"/>
    <w:uiPriority w:val="0"/>
    <w:qFormat/>
    <w:pPr>
      <w:widowControl w:val="false"/>
      <w:pBdr/>
      <w:spacing/>
      <w:ind/>
      <w:jc w:val="both"/>
    </w:pPr>
    <w:rPr>
      <w:rFonts w:ascii="Calibri" w:hAnsi="Calibri" w:eastAsia="宋体" w:cs="Times New Roman"/>
      <w:sz w:val="21"/>
      <w:szCs w:val="22"/>
      <w:lang w:val="en-US" w:eastAsia="zh-CN" w:bidi="ar-SA"/>
    </w:rPr>
  </w:style>
  <w:style w:type="character" w:styleId="658" w:default="1">
    <w:name w:val="Default Paragraph Font"/>
    <w:uiPriority w:val="0"/>
    <w:semiHidden/>
    <w:qFormat/>
    <w:pPr>
      <w:pBdr/>
      <w:spacing/>
      <w:ind/>
    </w:pPr>
  </w:style>
  <w:style w:type="table" w:styleId="659" w:default="1">
    <w:name w:val="Normal Table"/>
    <w:uiPriority w:val="0"/>
    <w:semiHidden/>
    <w:qFormat/>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660">
    <w:name w:val="Body Text First Indent 2"/>
    <w:basedOn w:val="661"/>
    <w:next w:val="662"/>
    <w:uiPriority w:val="0"/>
    <w:qFormat/>
    <w:pPr>
      <w:widowControl w:val="true"/>
      <w:pBdr/>
      <w:spacing/>
      <w:ind w:firstLine="420"/>
    </w:pPr>
    <w:rPr>
      <w:rFonts w:cs="Calibri"/>
      <w:szCs w:val="21"/>
    </w:rPr>
  </w:style>
  <w:style w:type="paragraph" w:styleId="661">
    <w:name w:val="Body Text Indent"/>
    <w:basedOn w:val="657"/>
    <w:uiPriority w:val="0"/>
    <w:qFormat/>
    <w:pPr>
      <w:pBdr/>
      <w:spacing w:after="120"/>
      <w:ind w:left="420"/>
    </w:pPr>
  </w:style>
  <w:style w:type="paragraph" w:styleId="662">
    <w:name w:val="Body Text"/>
    <w:basedOn w:val="657"/>
    <w:next w:val="657"/>
    <w:uiPriority w:val="0"/>
    <w:qFormat/>
    <w:pPr>
      <w:pBdr/>
      <w:spacing w:after="120"/>
      <w:ind/>
    </w:pPr>
    <w:rPr>
      <w:rFonts w:ascii="Times New Roman" w:hAnsi="Times New Roman" w:eastAsia="宋体"/>
    </w:rPr>
  </w:style>
  <w:style w:type="paragraph" w:styleId="663">
    <w:name w:val="Footer"/>
    <w:basedOn w:val="657"/>
    <w:uiPriority w:val="0"/>
    <w:qFormat/>
    <w:pPr>
      <w:pBdr/>
      <w:tabs>
        <w:tab w:val="center" w:leader="none" w:pos="4153"/>
        <w:tab w:val="right" w:leader="none" w:pos="8306"/>
      </w:tabs>
      <w:spacing/>
      <w:ind/>
      <w:jc w:val="left"/>
    </w:pPr>
    <w:rPr>
      <w:sz w:val="18"/>
    </w:rPr>
  </w:style>
  <w:style w:type="paragraph" w:styleId="664">
    <w:name w:val="Header"/>
    <w:basedOn w:val="657"/>
    <w:uiPriority w:val="0"/>
    <w:qFormat/>
    <w:pPr>
      <w:pBdr>
        <w:top w:val="none" w:color="000000" w:sz="0" w:space="1"/>
        <w:left w:val="none" w:color="000000" w:sz="0" w:space="4"/>
        <w:bottom w:val="none" w:color="000000" w:sz="0" w:space="1"/>
        <w:right w:val="none" w:color="000000" w:sz="0" w:space="4"/>
      </w:pBdr>
      <w:tabs>
        <w:tab w:val="center" w:leader="none" w:pos="4153"/>
        <w:tab w:val="right" w:leader="none" w:pos="8306"/>
      </w:tabs>
      <w:spacing w:line="240" w:lineRule="auto"/>
      <w:ind/>
      <w:jc w:val="both"/>
      <w:outlineLvl w:val="9"/>
    </w:pPr>
    <w:rPr>
      <w:sz w:val="18"/>
    </w:rPr>
  </w:style>
  <w:style w:type="paragraph" w:styleId="665">
    <w:name w:val="Normal (Web)"/>
    <w:basedOn w:val="657"/>
    <w:uiPriority w:val="0"/>
    <w:qFormat/>
    <w:pPr>
      <w:widowControl w:val="true"/>
      <w:pBdr/>
      <w:spacing w:after="100" w:afterAutospacing="1" w:before="100" w:beforeAutospacing="1"/>
      <w:ind/>
      <w:jc w:val="left"/>
    </w:pPr>
    <w:rPr>
      <w:rFonts w:ascii="宋体" w:hAnsi="宋体" w:cs="宋体"/>
      <w:sz w:val="24"/>
    </w:rPr>
  </w:style>
  <w:style w:type="character" w:styleId="666">
    <w:name w:val="Strong"/>
    <w:basedOn w:val="658"/>
    <w:uiPriority w:val="0"/>
    <w:qFormat/>
    <w:pPr>
      <w:pBdr/>
      <w:spacing/>
      <w:ind/>
    </w:pPr>
    <w:rPr>
      <w:b/>
      <w:bCs/>
    </w:rPr>
  </w:style>
  <w:style w:type="numbering" w:styleId="1612"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等线 Light"/>
        <a:cs typeface="Arial"/>
      </a:majorFont>
      <a:minorFont>
        <a:latin typeface="等线"/>
        <a:ea typeface="等线"/>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Application>ONLYOFFICE/7.5.1.23</Application>
  <Company>德宏州直属党政机关单位</Company>
  <DocSecurity>0</DocSecurity>
  <LinksUpToDate>false</LinksUpToDate>
  <ScaleCrop>false</ScaleCrop>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德宏州网络预约出租汽车经营服务管理</dc:title>
  <dc:creator>南王小宝</dc:creator>
  <cp:lastModifiedBy>匿名</cp:lastModifiedBy>
  <cp:revision>3</cp:revision>
  <dcterms:created xsi:type="dcterms:W3CDTF">2024-08-05T08:14:00Z</dcterms:created>
  <dcterms:modified xsi:type="dcterms:W3CDTF">2025-04-03T07:30:34Z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42A1AB4447134D2B8572590D383B99B9_12</vt:lpwstr>
  </property>
</Properties>
</file>