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EB48"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附件7</w:t>
      </w:r>
    </w:p>
    <w:p w14:paraId="28D5D765"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 w14:paraId="3C9C498D">
      <w:pPr>
        <w:spacing w:line="560" w:lineRule="exact"/>
        <w:jc w:val="center"/>
        <w:rPr>
          <w:rFonts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“勤锻炼”行动方案</w:t>
      </w:r>
    </w:p>
    <w:p w14:paraId="7D400604"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sz w:val="36"/>
          <w:szCs w:val="36"/>
        </w:rPr>
        <w:t>——德宏州推进健康县城建设专项行动之五</w:t>
      </w:r>
    </w:p>
    <w:p w14:paraId="6818AEF3"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</w:p>
    <w:p w14:paraId="696819AD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cs="方正仿宋_GBK"/>
          <w:color w:val="000000"/>
          <w:sz w:val="36"/>
          <w:szCs w:val="36"/>
        </w:rPr>
        <w:t>　</w:t>
      </w:r>
      <w:r>
        <w:rPr>
          <w:rFonts w:hint="eastAsia" w:ascii="Times New Roman" w:hAnsi="Times New Roman" w:eastAsia="方正黑体_GBK" w:cs="方正黑体_GBK"/>
          <w:color w:val="000000"/>
          <w:sz w:val="36"/>
          <w:szCs w:val="36"/>
        </w:rPr>
        <w:t>　</w:t>
      </w:r>
      <w:r>
        <w:rPr>
          <w:rFonts w:hint="eastAsia" w:ascii="Times New Roman" w:hAnsi="Times New Roman" w:eastAsia="方正黑体_GBK" w:cs="方正黑体_GBK"/>
          <w:color w:val="000000"/>
        </w:rPr>
        <w:t>一、行动目标</w:t>
      </w:r>
    </w:p>
    <w:p w14:paraId="56CF385E">
      <w:pPr>
        <w:overflowPunct w:val="0"/>
        <w:spacing w:line="560" w:lineRule="exact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到2024</w:t>
      </w:r>
      <w:r>
        <w:rPr>
          <w:rFonts w:ascii="Times New Roman" w:hAnsi="Times New Roman"/>
          <w:color w:val="000000"/>
          <w:lang w:val="en"/>
        </w:rPr>
        <w:t>年年底</w:t>
      </w:r>
      <w:r>
        <w:rPr>
          <w:rFonts w:ascii="Times New Roman" w:hAnsi="Times New Roman"/>
          <w:color w:val="000000"/>
        </w:rPr>
        <w:t>，建设一批全民健身公共服务体系较为完善的健康县城。人均体育场地面积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2.6平方米，实现公共体育服务供给水平显著提升，补齐全民健身公共服务短板。科学健身指导体系更加完善，每千人社会体育指导员数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2.8人，成立德宏州、芒市、梁河县、陇川县科学健身指导中心。打造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品牌系列体育赛事活动体系，扩大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和谐边境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机车音乐节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体育文化旅游节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一马跑两国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品牌赛事影响力，全民健身赛事活动更加丰富，全年经常性参加体育锻炼人口</w:t>
      </w:r>
      <w:r>
        <w:rPr>
          <w:rFonts w:hint="eastAsia" w:ascii="Times New Roman" w:hAnsi="Times New Roman"/>
          <w:color w:val="000000"/>
        </w:rPr>
        <w:t>＞</w:t>
      </w:r>
      <w:r>
        <w:rPr>
          <w:rFonts w:ascii="Times New Roman" w:hAnsi="Times New Roman"/>
          <w:color w:val="000000"/>
        </w:rPr>
        <w:t>38.5%</w: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群众健身意识和素养进一步增强，体质健康水平持续提高。开展社会组织清理规范工作，体育社团组织建设规范有序，体育总会、老年人体育协会、单项体育协会发挥示范引领作用。健全学生体育协会，建立和完善学校体育联赛体系，常态化开展校内、校际间学生体育竞赛活动，学生体质健康水平持续提高。</w:t>
      </w:r>
    </w:p>
    <w:p w14:paraId="69B8008F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</w:t>
      </w:r>
      <w:r>
        <w:rPr>
          <w:rFonts w:hint="eastAsia" w:ascii="Times New Roman" w:hAnsi="Times New Roman" w:eastAsia="方正黑体_GBK" w:cs="方正黑体_GBK"/>
          <w:color w:val="000000"/>
        </w:rPr>
        <w:t>　二、重点任务</w:t>
      </w:r>
    </w:p>
    <w:p w14:paraId="27898A36">
      <w:pPr>
        <w:overflowPunct w:val="0"/>
        <w:spacing w:line="560" w:lineRule="exact"/>
        <w:ind w:firstLine="645"/>
        <w:rPr>
          <w:rFonts w:hint="eastAsia" w:ascii="Times New Roman" w:hAnsi="Times New Roman" w:eastAsia="方正楷体_GBK" w:cs="方正楷体_GBK"/>
          <w:color w:val="000000"/>
        </w:rPr>
      </w:pPr>
      <w:r>
        <w:rPr>
          <w:rFonts w:hint="eastAsia" w:ascii="方正楷体_GBK" w:hAnsi="Times New Roman" w:eastAsia="方正楷体_GBK"/>
          <w:color w:val="000000"/>
        </w:rPr>
        <w:t>（一）建设群众身边的体育健身设施。</w:t>
      </w:r>
      <w:r>
        <w:rPr>
          <w:rFonts w:ascii="Times New Roman" w:hAnsi="Times New Roman"/>
          <w:color w:val="000000"/>
        </w:rPr>
        <w:t>加快推进瑞丽市国际文体中心、梁河县体育运动中心、盈江县体育运动中心、芒市全民健身中心建设。积极创造条件推进芒市孔雀湖、梁河二古城2条登山步道，大盈江健身步道，梁河体育公园、陇川体育公园、瑞丽团结大沟体育公园3个体育公园建设。修缮德宏州体育运动中心公共体育场馆、启动综合训练馆二期项目，加快州少体校新区建设。整合城市慢行道、绿道、健身步道、旅游步道、登山步道，建设兼顾步行、骑行、登山、轮滑等健身功能的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大健康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步道系统。到2024</w:t>
      </w:r>
      <w:r>
        <w:rPr>
          <w:rFonts w:ascii="Times New Roman" w:hAnsi="Times New Roman"/>
          <w:color w:val="000000"/>
          <w:lang w:val="en"/>
        </w:rPr>
        <w:t>年年底</w:t>
      </w:r>
      <w:r>
        <w:rPr>
          <w:rFonts w:ascii="Times New Roman" w:hAnsi="Times New Roman"/>
          <w:color w:val="000000"/>
        </w:rPr>
        <w:t>，实现健康县城社区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15分钟健身圈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，行政村、有条件的自然村、抵边自然村体育设施全覆盖，城市慢跑步行道绿道的人均长度持续增加，人均体育场地面积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2.6平方米。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州教育体育局牵头；州发展改革委、州自然资源和规划局、州住房城乡建设局、州生态环境局、州交通运输局、州水利局、州文化和旅游局、州卫生健康委、州残联、州消防救援支队配合，各县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457A8F40"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方正楷体_GBK" w:hAnsi="Times New Roman" w:eastAsia="方正楷体_GBK"/>
          <w:color w:val="000000"/>
        </w:rPr>
        <w:t>（二）强化群众身边的健身组织。</w:t>
      </w:r>
      <w:r>
        <w:rPr>
          <w:rFonts w:ascii="Times New Roman" w:hAnsi="Times New Roman"/>
          <w:color w:val="000000"/>
        </w:rPr>
        <w:t>加强州、县市级体育总会建设，实现</w:t>
      </w:r>
      <w:r>
        <w:rPr>
          <w:rFonts w:hint="eastAsia" w:ascii="Times New Roman" w:hAnsi="Times New Roman"/>
          <w:color w:val="000000"/>
        </w:rPr>
        <w:t>县</w:t>
      </w:r>
      <w:r>
        <w:rPr>
          <w:rFonts w:ascii="Times New Roman" w:hAnsi="Times New Roman"/>
          <w:color w:val="000000"/>
        </w:rPr>
        <w:t>市级体育总会全覆盖，县市拥有5个以上体育单项协会，其中足、篮、排类协会至少有1个。老年人体育协会乡镇（街道）覆盖率达100%、行政村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80%。建设州级和县市级科学健身指导中心，芒市、梁河县、陇川县科学健身指导中心必须在2022年底前建设完成。每千人拥有社会体育指导员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2.8名。常态化开展国民体质监测、国家体育锻炼标准达标测试和全民健身活动状况调查，城乡居民达到《国民体质测定标准》合格以上人数比例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90.3%。组织社会体育指导员培训和志愿服务，每县市每年新增三级</w:t>
      </w:r>
      <w:r>
        <w:rPr>
          <w:rFonts w:hint="eastAsia" w:ascii="Times New Roman" w:hAnsi="Times New Roman"/>
          <w:color w:val="000000"/>
        </w:rPr>
        <w:t>社</w:t>
      </w:r>
      <w:r>
        <w:rPr>
          <w:rFonts w:ascii="Times New Roman" w:hAnsi="Times New Roman"/>
          <w:color w:val="000000"/>
        </w:rPr>
        <w:t>会体育指导员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50人，社会体育指导员开展志愿服务不少于1次。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（州教育体育</w:t>
      </w:r>
      <w:r>
        <w:rPr>
          <w:rFonts w:hint="eastAsia" w:ascii="Times New Roman" w:hAnsi="Times New Roman" w:eastAsia="方正楷体_GBK" w:cs="方正楷体_GBK"/>
          <w:color w:val="000000"/>
        </w:rPr>
        <w:t>局牵头；州文明办、州民政局、州卫生健康委、团州委、州妇联、州残联配合，各县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3353EC1A">
      <w:pPr>
        <w:overflowPunct w:val="0"/>
        <w:spacing w:line="560" w:lineRule="exact"/>
        <w:ind w:firstLine="640"/>
        <w:rPr>
          <w:rFonts w:ascii="Times New Roman" w:hAnsi="Times New Roman"/>
          <w:color w:val="000000"/>
          <w:lang w:val="en"/>
        </w:rPr>
      </w:pPr>
      <w:r>
        <w:rPr>
          <w:rFonts w:hint="eastAsia" w:ascii="方正楷体_GBK" w:hAnsi="Times New Roman" w:eastAsia="方正楷体_GBK"/>
          <w:color w:val="000000"/>
        </w:rPr>
        <w:t>（三）开展群众身边的健身活动。</w:t>
      </w:r>
      <w:r>
        <w:rPr>
          <w:rFonts w:ascii="Times New Roman" w:hAnsi="Times New Roman"/>
          <w:color w:val="000000"/>
        </w:rPr>
        <w:t>持续打造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品牌系列体育赛事活动体系，扩大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和谐边境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机车音乐节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体育文化旅游节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一马跑两国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品牌赛事影响力，推广民族健身操、健身气功、龙舟、棋牌等中华传统体育项目民间</w:t>
      </w:r>
      <w:r>
        <w:rPr>
          <w:rFonts w:hint="eastAsia" w:ascii="Times New Roman" w:hAnsi="Times New Roman"/>
          <w:color w:val="000000"/>
        </w:rPr>
        <w:t>交往交流</w:t>
      </w:r>
      <w:r>
        <w:rPr>
          <w:rFonts w:ascii="Times New Roman" w:hAnsi="Times New Roman"/>
          <w:color w:val="000000"/>
        </w:rPr>
        <w:t>活动，普及体育舞蹈、轮滑、自行车、跑步等深受群众喜爱的项目。健康县城拥有3种以上不同类型、具有地方特色的常驻健身活动赛事，每种群众健身活动赛事每年举办1次以上。州和县市应组织适合残疾人参与的健身活动，将残疾人运动项目、老年人运动项目、农民运动项目、少数民族传统体育项目纳入州级运动会，一并研究一并组织实施。统筹做好赛事活动举办和新冠肺炎疫情防控。经常参加锻炼人口比例＞38.5%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州教育体育局牵头；州民族宗教局、州外办、州文化和旅游局、州农业农村局、州卫生健康委、州总工会、团州委、州妇联、州残联配合，各县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7B4B5641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　</w:t>
      </w:r>
      <w:r>
        <w:rPr>
          <w:rFonts w:hint="eastAsia" w:ascii="方正楷体_GBK" w:hAnsi="Times New Roman" w:eastAsia="方正楷体_GBK"/>
          <w:color w:val="000000"/>
        </w:rPr>
        <w:t>（四）形成群众身边的健身制度。</w:t>
      </w:r>
      <w:r>
        <w:rPr>
          <w:rFonts w:ascii="Times New Roman" w:hAnsi="Times New Roman"/>
          <w:color w:val="000000"/>
        </w:rPr>
        <w:t>在全民健身日、全民健身周、传统和民族节日等时间节点，倡导大众积极参与健身赛事活动，提升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系列赛事群众参与度。组织形式多样的县域社区运动会，推进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勤锻炼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进家庭，普及广播体操、民族健身操（舞）、健身气功、太极拳等工间操进单位、进社区。健康县城具备较完备的职工工间操制度，每年定期举办职工体育赛事活动，青少年、老年人健身赛事活动。开展工间操活动的机关、企事业单位占本地区机关、企事业单位数量比例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50%。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州教育体育局牵头；州委州直机关工委、州民政局、州农业农村局、州卫生健康委、州总工会、团州委、州妇联、州残联配合，各县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7AD86D7A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　</w:t>
      </w:r>
      <w:r>
        <w:rPr>
          <w:rFonts w:hint="eastAsia" w:ascii="方正楷体_GBK" w:hAnsi="Times New Roman" w:eastAsia="方正楷体_GBK"/>
          <w:color w:val="000000"/>
        </w:rPr>
        <w:t>（五）普及群众身边的健身文化。</w:t>
      </w:r>
      <w:r>
        <w:rPr>
          <w:rFonts w:ascii="Times New Roman" w:hAnsi="Times New Roman"/>
          <w:color w:val="000000"/>
        </w:rPr>
        <w:t>积极引导大众养成运动习惯，形成文明健康生活方式。鼓励宣传地方健身达人、健身组织和鲜活的健身故事。将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公众微信号打造成为德宏域内、辐射全省的专门体育文化宣传平台。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color w:val="000000"/>
          <w:lang w:eastAsia="zh-CN"/>
        </w:rPr>
        <w:t>教育体育局</w:t>
      </w:r>
      <w:r>
        <w:rPr>
          <w:rFonts w:hint="eastAsia" w:ascii="Times New Roman" w:hAnsi="Times New Roman" w:eastAsia="方正楷体_GBK" w:cs="方正楷体_GBK"/>
          <w:color w:val="000000"/>
        </w:rPr>
        <w:t>牵头；州文明办、州卫生健康委、州文化和旅游局、州广电局、德宏传媒集团配合，各县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680840B3">
      <w:pPr>
        <w:spacing w:line="560" w:lineRule="exact"/>
        <w:ind w:firstLine="640" w:firstLineChars="200"/>
        <w:rPr>
          <w:rFonts w:hint="eastAsia" w:ascii="Times New Roman" w:hAnsi="Times New Roman" w:eastAsia="方正楷体_GBK" w:cs="方正楷体_GBK"/>
          <w:color w:val="000000"/>
          <w:lang w:val="en"/>
        </w:rPr>
      </w:pPr>
      <w:r>
        <w:rPr>
          <w:rFonts w:hint="eastAsia" w:ascii="方正楷体_GBK" w:hAnsi="Times New Roman" w:eastAsia="方正楷体_GBK"/>
          <w:color w:val="000000"/>
        </w:rPr>
        <w:t>（六）增强学生群体的健身意识。</w:t>
      </w:r>
      <w:r>
        <w:rPr>
          <w:rFonts w:ascii="Times New Roman" w:hAnsi="Times New Roman"/>
          <w:color w:val="000000"/>
        </w:rPr>
        <w:t>积极推进</w:t>
      </w:r>
      <w:r>
        <w:rPr>
          <w:rFonts w:hint="eastAsia" w:ascii="Times New Roman" w:hAnsi="Times New Roman"/>
          <w:color w:val="000000"/>
        </w:rPr>
        <w:t>对符合条件的</w:t>
      </w:r>
      <w:r>
        <w:rPr>
          <w:rFonts w:ascii="Times New Roman" w:hAnsi="Times New Roman"/>
          <w:color w:val="000000"/>
        </w:rPr>
        <w:t>各级学生体育协会建设并依法</w:t>
      </w:r>
      <w:r>
        <w:rPr>
          <w:rFonts w:hint="eastAsia" w:ascii="Times New Roman" w:hAnsi="Times New Roman" w:cs="方正仿宋_GBK"/>
          <w:color w:val="000000"/>
        </w:rPr>
        <w:t>按照《社会团体登记管理条例》纳入登记。</w:t>
      </w:r>
      <w:r>
        <w:rPr>
          <w:rFonts w:ascii="Times New Roman" w:hAnsi="Times New Roman"/>
          <w:color w:val="000000"/>
        </w:rPr>
        <w:t>建立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健康知识+基本运动技能+专项运动技能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的新型学校体育课教学模式，围绕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教会、勤练、常赛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目标，使学生掌握健康知识和科学锻炼的方法。立足校园，建立全员覆盖、人人参与的常态化校内联赛、校际联赛和选拔性竞赛为一体的中小学体育联赛体系。州级每3年举办一次全州性中小学生运动会，如遇州运会举办年则并入州运会举办。县市每年举办1次以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三大球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为主的学生运动会。建立竞赛项目名录，明确竞赛成绩折算体育考分等事项，引导学生科学参赛。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（州教育体育局牵头；州民政局、团州委配合，各县市党委和政府负责）</w:t>
      </w:r>
    </w:p>
    <w:p w14:paraId="52EF6689">
      <w:pPr>
        <w:overflowPunct w:val="0"/>
        <w:spacing w:line="560" w:lineRule="exact"/>
        <w:ind w:firstLine="645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三、方法步骤</w:t>
      </w:r>
    </w:p>
    <w:p w14:paraId="10EBAA20">
      <w:pPr>
        <w:spacing w:line="560" w:lineRule="exact"/>
        <w:ind w:firstLine="640" w:firstLineChars="200"/>
        <w:rPr>
          <w:rFonts w:hint="eastAsia"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（一）巩固成果，动员部署（2022年11—12月）。</w:t>
      </w:r>
      <w:r>
        <w:rPr>
          <w:rFonts w:hint="eastAsia" w:ascii="Times New Roman" w:hAnsi="Times New Roman" w:cs="方正仿宋_GBK"/>
          <w:color w:val="000000"/>
        </w:rPr>
        <w:t>州教育体育局会同有关部门，根据专项行动方案开展动员部署。各县市各部门根据行动方案要求制定具体行动计划，明确工作目标、重点任务、责任部门、保障措施等，按照工作部署全面启动。</w:t>
      </w:r>
    </w:p>
    <w:p w14:paraId="1A23E0E4">
      <w:pPr>
        <w:overflowPunct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楷体_GBK" w:cs="方正楷体_GBK"/>
          <w:color w:val="000000"/>
        </w:rPr>
        <w:t>（二）查缺补漏，补齐短板（2023年1—12月）。</w:t>
      </w:r>
      <w:r>
        <w:rPr>
          <w:rFonts w:ascii="Times New Roman" w:hAnsi="Times New Roman"/>
          <w:color w:val="000000"/>
          <w:spacing w:val="-6"/>
        </w:rPr>
        <w:t>各县市各部门立足本地实际，开展</w:t>
      </w:r>
      <w:r>
        <w:rPr>
          <w:rFonts w:hint="eastAsia" w:ascii="Times New Roman" w:hAnsi="Times New Roman"/>
          <w:color w:val="000000"/>
          <w:spacing w:val="-6"/>
        </w:rPr>
        <w:t>“</w:t>
      </w:r>
      <w:r>
        <w:rPr>
          <w:rFonts w:ascii="Times New Roman" w:hAnsi="Times New Roman"/>
          <w:color w:val="000000"/>
          <w:spacing w:val="-6"/>
        </w:rPr>
        <w:t>勤锻炼</w:t>
      </w:r>
      <w:r>
        <w:rPr>
          <w:rFonts w:hint="eastAsia" w:ascii="Times New Roman" w:hAnsi="Times New Roman"/>
          <w:color w:val="000000"/>
          <w:spacing w:val="-6"/>
        </w:rPr>
        <w:t>”</w:t>
      </w:r>
      <w:r>
        <w:rPr>
          <w:rFonts w:ascii="Times New Roman" w:hAnsi="Times New Roman"/>
          <w:color w:val="000000"/>
          <w:spacing w:val="-6"/>
        </w:rPr>
        <w:t>各项工作，提高群众经常参加体育锻炼人数比例</w:t>
      </w:r>
      <w:r>
        <w:rPr>
          <w:rFonts w:ascii="Times New Roman" w:hAnsi="Times New Roman"/>
          <w:color w:val="000000"/>
        </w:rPr>
        <w:t>。</w:t>
      </w:r>
    </w:p>
    <w:p w14:paraId="56B33DAB">
      <w:pPr>
        <w:overflowPunct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楷体_GBK" w:cs="方正楷体_GBK"/>
          <w:color w:val="000000"/>
        </w:rPr>
        <w:t>（三）提质增效，提升巩固（2024年1—12月）。</w:t>
      </w:r>
      <w:r>
        <w:rPr>
          <w:rFonts w:ascii="Times New Roman" w:hAnsi="Times New Roman"/>
          <w:color w:val="000000"/>
        </w:rPr>
        <w:t>各县市各部门全面总结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勤锻炼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推进工作的经验和不足，加快成果转化，助推健康县城建设。</w:t>
      </w:r>
    </w:p>
    <w:p w14:paraId="2DB4B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07949"/>
    <w:rsid w:val="1AF07949"/>
    <w:rsid w:val="6F815589"/>
    <w:rsid w:val="7B9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2022-12-30T03:08:00Z</dcterms:created>
  <dc:creator>gkb</dc:creator>
  <cp:lastModifiedBy>Administrator</cp:lastModifiedBy>
  <dcterms:modified xsi:type="dcterms:W3CDTF">2025-06-06T02:30:06Z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8F41B288B86C44E5A588A93584F594A7_13</vt:lpwstr>
  </property>
</Properties>
</file>