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057ABA">
      <w:pPr>
        <w:spacing w:line="600" w:lineRule="exact"/>
        <w:rPr>
          <w:rFonts w:ascii="仿宋_GB2312" w:hAnsi="黑体" w:eastAsia="仿宋_GB2312"/>
          <w:sz w:val="32"/>
          <w:szCs w:val="32"/>
        </w:rPr>
      </w:pPr>
      <w:bookmarkStart w:id="0" w:name="_GoBack"/>
      <w:bookmarkEnd w:id="0"/>
      <w:r>
        <w:rPr>
          <w:rFonts w:hint="eastAsia" w:ascii="仿宋_GB2312" w:hAnsi="黑体" w:eastAsia="仿宋_GB2312"/>
          <w:sz w:val="32"/>
          <w:szCs w:val="32"/>
        </w:rPr>
        <w:t xml:space="preserve">附件4 </w:t>
      </w:r>
    </w:p>
    <w:p w14:paraId="4E1DBC00">
      <w:pPr>
        <w:spacing w:line="500" w:lineRule="exact"/>
        <w:jc w:val="center"/>
        <w:rPr>
          <w:rFonts w:ascii="方正小标宋_GBK" w:hAnsi="仿宋" w:eastAsia="方正小标宋_GBK"/>
          <w:sz w:val="44"/>
          <w:szCs w:val="44"/>
        </w:rPr>
      </w:pPr>
      <w:r>
        <w:rPr>
          <w:rFonts w:hint="eastAsia" w:ascii="方正小标宋_GBK" w:hAnsi="仿宋" w:eastAsia="方正小标宋_GBK"/>
          <w:sz w:val="44"/>
          <w:szCs w:val="44"/>
        </w:rPr>
        <w:t>云南省中等职业学校专业课、实习指导教师</w:t>
      </w:r>
    </w:p>
    <w:p w14:paraId="08E04E14">
      <w:pPr>
        <w:spacing w:line="500" w:lineRule="exact"/>
        <w:jc w:val="center"/>
        <w:rPr>
          <w:rFonts w:hint="eastAsia" w:ascii="方正小标宋_GBK" w:hAnsi="仿宋" w:eastAsia="方正小标宋_GBK"/>
          <w:sz w:val="44"/>
          <w:szCs w:val="44"/>
        </w:rPr>
      </w:pPr>
      <w:r>
        <w:rPr>
          <w:rFonts w:hint="eastAsia" w:ascii="方正小标宋_GBK" w:hAnsi="仿宋" w:eastAsia="方正小标宋_GBK"/>
          <w:sz w:val="44"/>
          <w:szCs w:val="44"/>
        </w:rPr>
        <w:t>资格考试面试大纲</w:t>
      </w:r>
    </w:p>
    <w:p w14:paraId="4E84258B">
      <w:pPr>
        <w:adjustRightInd w:val="0"/>
        <w:snapToGrid w:val="0"/>
        <w:spacing w:line="600" w:lineRule="exact"/>
        <w:rPr>
          <w:rFonts w:ascii="仿宋_GB2312" w:hAnsi="仿宋" w:eastAsia="仿宋_GB2312"/>
          <w:sz w:val="32"/>
          <w:szCs w:val="32"/>
        </w:rPr>
      </w:pPr>
    </w:p>
    <w:p w14:paraId="3FD37BB5">
      <w:pPr>
        <w:adjustRightInd w:val="0"/>
        <w:snapToGrid w:val="0"/>
        <w:spacing w:line="600" w:lineRule="exact"/>
        <w:ind w:firstLine="640" w:firstLineChars="200"/>
        <w:rPr>
          <w:rFonts w:ascii="黑体" w:hAnsi="黑体" w:eastAsia="黑体"/>
          <w:sz w:val="32"/>
          <w:szCs w:val="32"/>
        </w:rPr>
      </w:pPr>
      <w:r>
        <w:rPr>
          <w:rFonts w:hint="eastAsia" w:ascii="黑体" w:hAnsi="黑体" w:eastAsia="黑体"/>
          <w:sz w:val="32"/>
          <w:szCs w:val="32"/>
        </w:rPr>
        <w:t>一、测试性质</w:t>
      </w:r>
    </w:p>
    <w:p w14:paraId="06CD4FBB">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面试是中等职业学校专业课教师和实习指导教师资格考试的组成部分，属于标准参照性考试。笔试科目《专业知识与教学能力》的考察结合面试环节进行。 </w:t>
      </w:r>
    </w:p>
    <w:p w14:paraId="4EB100A2">
      <w:pPr>
        <w:adjustRightInd w:val="0"/>
        <w:snapToGrid w:val="0"/>
        <w:spacing w:line="600" w:lineRule="exact"/>
        <w:ind w:firstLine="640" w:firstLineChars="200"/>
        <w:rPr>
          <w:rFonts w:ascii="黑体" w:hAnsi="黑体" w:eastAsia="黑体"/>
          <w:sz w:val="32"/>
          <w:szCs w:val="32"/>
        </w:rPr>
      </w:pPr>
      <w:r>
        <w:rPr>
          <w:rFonts w:hint="eastAsia" w:ascii="黑体" w:hAnsi="黑体" w:eastAsia="黑体"/>
          <w:sz w:val="32"/>
          <w:szCs w:val="32"/>
        </w:rPr>
        <w:t xml:space="preserve">二、测试目标 </w:t>
      </w:r>
    </w:p>
    <w:p w14:paraId="7C31003A">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面试主要考察申请中等职业学校专业课教师和实习指导教师资格人员应具备的教师基本素养、职业发展潜质、教育教学能力、专业基础知识和基本技能，主要包括：</w:t>
      </w:r>
    </w:p>
    <w:p w14:paraId="15E45165">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1.良好的职业认知、心理素质和思维品质。</w:t>
      </w:r>
    </w:p>
    <w:p w14:paraId="2EBE5ABF">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2.较好的专业基础知识，必需的基本技能。</w:t>
      </w:r>
    </w:p>
    <w:p w14:paraId="42474C3F">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3.仪表仪态得体，有一定的表达、交流、沟通能力。</w:t>
      </w:r>
    </w:p>
    <w:p w14:paraId="728B6A91">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4.能够恰当地运用教学方法、手段，教学环节规范，较好地达成教学目标。</w:t>
      </w:r>
    </w:p>
    <w:p w14:paraId="5BEC9B45">
      <w:pPr>
        <w:adjustRightInd w:val="0"/>
        <w:snapToGrid w:val="0"/>
        <w:spacing w:line="600" w:lineRule="exact"/>
        <w:ind w:firstLine="640" w:firstLineChars="200"/>
        <w:rPr>
          <w:rFonts w:ascii="黑体" w:hAnsi="黑体" w:eastAsia="黑体"/>
          <w:sz w:val="32"/>
          <w:szCs w:val="32"/>
        </w:rPr>
      </w:pPr>
      <w:r>
        <w:rPr>
          <w:rFonts w:hint="eastAsia" w:ascii="黑体" w:hAnsi="黑体" w:eastAsia="黑体"/>
          <w:sz w:val="32"/>
          <w:szCs w:val="32"/>
        </w:rPr>
        <w:t xml:space="preserve">三、测试内容与要求 </w:t>
      </w:r>
    </w:p>
    <w:p w14:paraId="04F2EF36">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（一）职业认知 </w:t>
      </w:r>
    </w:p>
    <w:p w14:paraId="7C78BD75">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1.热爱教育事业，能正确认识、理解中等职业教育专业课教师和实习指导教师的职业特征，遵守教师职业道德规范，能够正确认识、分析和评价教育教学实践中的师德问题。 </w:t>
      </w:r>
    </w:p>
    <w:p w14:paraId="09CA2408">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2.关爱学生、尊重学生，公正平等地对待每一位学生，关注每一位学生的成长。遵循学生身心发展规律，以学生发展为本，培养学生的职业兴趣、学习兴趣和自信心，激发学生的主动性和创造性，发挥学生特长，挖掘学生潜质，为每一个学生提供适合的教育，提高学生的就业能力、创业能力和终身学习的能力，促进学生健康快乐成长，学有所长，全面发展。 </w:t>
      </w:r>
    </w:p>
    <w:p w14:paraId="5AD288C3">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（二）心理素质 </w:t>
      </w:r>
    </w:p>
    <w:p w14:paraId="5F0F388E">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1.积极、开朗，有自信心。具有积极向上的精神，主动热情工作；具有坚定顽强的精神，不怕困难。</w:t>
      </w:r>
    </w:p>
    <w:p w14:paraId="3DFE0D54">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2.有较强的情绪调节与自控能力。能够有条不紊地工作，不急不躁；能够冷静处理问题，有应变能力；能公正地看待问题，不偏激，不固执。</w:t>
      </w:r>
    </w:p>
    <w:p w14:paraId="478EC84E">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（三）仪表仪态 </w:t>
      </w:r>
    </w:p>
    <w:p w14:paraId="1E8CEA0E">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1.仪表整洁，符合教育职业和场景要求。</w:t>
      </w:r>
    </w:p>
    <w:p w14:paraId="69661A10">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2.举止大方，肢体语言得体，符合教师礼仪和教学内容要求。</w:t>
      </w:r>
    </w:p>
    <w:p w14:paraId="4EDA8E58">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（四）言语表达 </w:t>
      </w:r>
    </w:p>
    <w:p w14:paraId="6A9670B2">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1.语言清晰，语速适宜，表达准确。口齿清楚，讲话流利，发音标准，声音洪亮，语速适宜；讲话中心明确，层次分明，表达完整，有感染力。 </w:t>
      </w:r>
    </w:p>
    <w:p w14:paraId="46DBB5EC">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2.善于倾听、交流，有亲和力。具有较强的口头表达能力，善于倾听别人的意见，并能够较准确地表达自己的观点；在交流中尊重对方、态度和蔼。 </w:t>
      </w:r>
    </w:p>
    <w:p w14:paraId="51AA1475">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（五）思维品质 </w:t>
      </w:r>
    </w:p>
    <w:p w14:paraId="1AB83E0C">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1.能够迅速、准确地理解和分析问题，有较强的综合分析能力。 </w:t>
      </w:r>
    </w:p>
    <w:p w14:paraId="02271682">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2.能够清晰有条理地陈述问题，有较强的逻辑性。 </w:t>
      </w:r>
    </w:p>
    <w:p w14:paraId="6AA85F28">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3.能够比较全面地看待问题，思维灵活。 </w:t>
      </w:r>
    </w:p>
    <w:p w14:paraId="7D07AA89">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4.能够提出具有创新性的解决问题的思路和方法。 </w:t>
      </w:r>
    </w:p>
    <w:p w14:paraId="76E87EE9">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（六）教学设计 </w:t>
      </w:r>
    </w:p>
    <w:p w14:paraId="1E7E4919">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1.能体现所任专业对应行业的产业和技术发展的现状和趋势，了解教学课程在专业人才培养中的地位、作用。 </w:t>
      </w:r>
    </w:p>
    <w:p w14:paraId="709E44F3">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2.能根据所任专业的基础知识和专业特点，准确把握教学目标、教学内容、教学重点和难点。 </w:t>
      </w:r>
    </w:p>
    <w:p w14:paraId="39C680B2">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3.能体现学生的主体性，教学方法和手段符合中等职业学校学生特点、内容要求和场景要求，因材施教。 </w:t>
      </w:r>
    </w:p>
    <w:p w14:paraId="0DB224BD">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（七）教学实施 </w:t>
      </w:r>
    </w:p>
    <w:p w14:paraId="13250D5F">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1.能够有效地组织学生的学习活动，注重激发学生的学习兴趣，有与学生交流的意识。</w:t>
      </w:r>
    </w:p>
    <w:p w14:paraId="6E2020EF">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2.能够科学准确地表达和呈现教学主题、教学目标、教学内容和教学要求，主题突出，层次分明，板书工整、美观、适量。 </w:t>
      </w:r>
    </w:p>
    <w:p w14:paraId="1A419145">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3.能合理运用教学设备或实训设备展示操作技能和操作技术规范，有良好的安全意识。</w:t>
      </w:r>
    </w:p>
    <w:p w14:paraId="378CB6CA">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4.能够较好地控制教学时间和教学节奏，合理运用信息化手段，较好地达成教学目标。 </w:t>
      </w:r>
    </w:p>
    <w:p w14:paraId="269CF286">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（八）教学评价 </w:t>
      </w:r>
    </w:p>
    <w:p w14:paraId="7860FC5B">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1.在教学实施过程中注重对学生进行评价。 </w:t>
      </w:r>
    </w:p>
    <w:p w14:paraId="78D93E62">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2.能客观评价自己的教学效果。 </w:t>
      </w:r>
    </w:p>
    <w:p w14:paraId="6A550B33">
      <w:pPr>
        <w:adjustRightInd w:val="0"/>
        <w:snapToGrid w:val="0"/>
        <w:spacing w:line="600" w:lineRule="exact"/>
        <w:ind w:firstLine="640" w:firstLineChars="200"/>
        <w:rPr>
          <w:rFonts w:ascii="黑体" w:hAnsi="黑体" w:eastAsia="黑体"/>
          <w:sz w:val="32"/>
          <w:szCs w:val="32"/>
        </w:rPr>
      </w:pPr>
      <w:r>
        <w:rPr>
          <w:rFonts w:hint="eastAsia" w:ascii="黑体" w:hAnsi="黑体" w:eastAsia="黑体"/>
          <w:sz w:val="32"/>
          <w:szCs w:val="32"/>
        </w:rPr>
        <w:t xml:space="preserve">四、测试方法与流程 </w:t>
      </w:r>
    </w:p>
    <w:p w14:paraId="39F6E6FB">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（一）测试方法采取结构化面试和</w:t>
      </w:r>
      <w:r>
        <w:rPr>
          <w:rFonts w:hint="eastAsia" w:ascii="仿宋_GB2312" w:hAnsi="仿宋" w:eastAsia="仿宋_GB2312"/>
          <w:sz w:val="32"/>
          <w:szCs w:val="32"/>
          <w:lang w:eastAsia="zh-CN"/>
        </w:rPr>
        <w:t>情景模拟</w:t>
      </w:r>
      <w:r>
        <w:rPr>
          <w:rFonts w:hint="eastAsia" w:ascii="仿宋_GB2312" w:hAnsi="仿宋" w:eastAsia="仿宋_GB2312"/>
          <w:sz w:val="32"/>
          <w:szCs w:val="32"/>
        </w:rPr>
        <w:t>相结合的方法，通过抽题、备课、专业概述、试讲(演示)、答辩等方式进行。</w:t>
      </w:r>
    </w:p>
    <w:p w14:paraId="3380990A">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（二）测试流程 </w:t>
      </w:r>
    </w:p>
    <w:p w14:paraId="19626D1F">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1.抽取试题。考生根据自己所报考的专业，自带一本正式出版的本专业中职或以上学校的专业课教材，工作人员在教材中随机抽取章节作为考试题目。</w:t>
      </w:r>
    </w:p>
    <w:p w14:paraId="64C67C83">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抽题方法：第一步，抽题室工作人员对教材进行审核，查看本教材有多少章，用相应的号码球对应不同的章，由考生随机抽取第几章；第二步，工作人员查看考生抽取的章含多少节，用相应的号码球对应不同的节，由考生随机抽取相应的节；第三步，工作人员将考生随机抽取的章节内容作为备课和试讲内容，登记在备课纸上，考生签名确认。</w:t>
      </w:r>
    </w:p>
    <w:p w14:paraId="4DA4B02C">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2.备课。考生根据抽取的备课内容，进行教学设计。时间20分钟。报考专业课教师应按理论课或理实一体化课的要求，进行教学设计。报考实习指导教师应按实验实训课的要求，进行教学设计。 </w:t>
      </w:r>
    </w:p>
    <w:p w14:paraId="451FC8FC">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3.专业概述。考生针对拟任教专业进行专业概述。时间5分钟。 </w:t>
      </w:r>
    </w:p>
    <w:p w14:paraId="00021534">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4.试讲（演示）。考生按照准备的教学方案进行试讲（或演示）。时间10分钟。 </w:t>
      </w:r>
    </w:p>
    <w:p w14:paraId="3B69BE1E">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5.答辩。考官进行提问，考生答辩。时间5分钟。 </w:t>
      </w:r>
    </w:p>
    <w:p w14:paraId="6942D448">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6.评分。考官根据考生面试过程中的表现，进行综合性评分。</w:t>
      </w:r>
    </w:p>
    <w:p w14:paraId="7E01F8A3">
      <w:pPr>
        <w:adjustRightInd w:val="0"/>
        <w:snapToGrid w:val="0"/>
        <w:spacing w:line="600" w:lineRule="exact"/>
        <w:ind w:firstLine="640" w:firstLineChars="200"/>
        <w:rPr>
          <w:rFonts w:ascii="黑体" w:hAnsi="黑体" w:eastAsia="黑体"/>
          <w:sz w:val="32"/>
          <w:szCs w:val="32"/>
        </w:rPr>
      </w:pPr>
      <w:r>
        <w:rPr>
          <w:rFonts w:hint="eastAsia" w:ascii="黑体" w:hAnsi="黑体" w:eastAsia="黑体"/>
          <w:sz w:val="32"/>
          <w:szCs w:val="32"/>
        </w:rPr>
        <w:t>五、评分标准</w:t>
      </w:r>
    </w:p>
    <w:tbl>
      <w:tblPr>
        <w:tblStyle w:val="5"/>
        <w:tblW w:w="8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1127"/>
        <w:gridCol w:w="1551"/>
        <w:gridCol w:w="985"/>
        <w:gridCol w:w="3574"/>
      </w:tblGrid>
      <w:tr w14:paraId="0AD2C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7" w:type="dxa"/>
            <w:vAlign w:val="center"/>
          </w:tcPr>
          <w:p w14:paraId="34F74996">
            <w:pPr>
              <w:adjustRightInd w:val="0"/>
              <w:snapToGrid w:val="0"/>
              <w:jc w:val="center"/>
              <w:rPr>
                <w:rFonts w:ascii="仿宋_GB2312" w:hAnsi="仿宋" w:eastAsia="仿宋_GB2312" w:cs="Times New Roman"/>
                <w:b/>
                <w:kern w:val="0"/>
                <w:sz w:val="24"/>
                <w:szCs w:val="24"/>
              </w:rPr>
            </w:pPr>
            <w:r>
              <w:rPr>
                <w:rFonts w:hint="eastAsia" w:ascii="仿宋_GB2312" w:hAnsi="仿宋" w:eastAsia="仿宋_GB2312" w:cs="Times New Roman"/>
                <w:b/>
                <w:kern w:val="0"/>
                <w:sz w:val="24"/>
                <w:szCs w:val="24"/>
              </w:rPr>
              <w:t>序号</w:t>
            </w:r>
          </w:p>
        </w:tc>
        <w:tc>
          <w:tcPr>
            <w:tcW w:w="1127" w:type="dxa"/>
            <w:vAlign w:val="center"/>
          </w:tcPr>
          <w:p w14:paraId="0488605A">
            <w:pPr>
              <w:adjustRightInd w:val="0"/>
              <w:snapToGrid w:val="0"/>
              <w:jc w:val="center"/>
              <w:rPr>
                <w:rFonts w:ascii="仿宋_GB2312" w:hAnsi="仿宋" w:eastAsia="仿宋_GB2312" w:cs="Times New Roman"/>
                <w:b/>
                <w:kern w:val="0"/>
                <w:sz w:val="24"/>
                <w:szCs w:val="24"/>
              </w:rPr>
            </w:pPr>
            <w:r>
              <w:rPr>
                <w:rFonts w:hint="eastAsia" w:ascii="仿宋_GB2312" w:hAnsi="仿宋" w:eastAsia="仿宋_GB2312" w:cs="Times New Roman"/>
                <w:b/>
                <w:kern w:val="0"/>
                <w:sz w:val="24"/>
                <w:szCs w:val="24"/>
              </w:rPr>
              <w:t>测试</w:t>
            </w:r>
          </w:p>
          <w:p w14:paraId="71D6B700">
            <w:pPr>
              <w:adjustRightInd w:val="0"/>
              <w:snapToGrid w:val="0"/>
              <w:jc w:val="center"/>
              <w:rPr>
                <w:rFonts w:ascii="仿宋_GB2312" w:hAnsi="仿宋" w:eastAsia="仿宋_GB2312" w:cs="Times New Roman"/>
                <w:b/>
                <w:kern w:val="0"/>
                <w:sz w:val="24"/>
                <w:szCs w:val="24"/>
              </w:rPr>
            </w:pPr>
            <w:r>
              <w:rPr>
                <w:rFonts w:hint="eastAsia" w:ascii="仿宋_GB2312" w:hAnsi="仿宋" w:eastAsia="仿宋_GB2312" w:cs="Times New Roman"/>
                <w:b/>
                <w:kern w:val="0"/>
                <w:sz w:val="24"/>
                <w:szCs w:val="24"/>
              </w:rPr>
              <w:t>项目</w:t>
            </w:r>
          </w:p>
        </w:tc>
        <w:tc>
          <w:tcPr>
            <w:tcW w:w="1551" w:type="dxa"/>
            <w:vAlign w:val="center"/>
          </w:tcPr>
          <w:p w14:paraId="38663B91">
            <w:pPr>
              <w:adjustRightInd w:val="0"/>
              <w:snapToGrid w:val="0"/>
              <w:ind w:firstLine="241" w:firstLineChars="100"/>
              <w:jc w:val="center"/>
              <w:rPr>
                <w:rFonts w:ascii="仿宋_GB2312" w:hAnsi="仿宋" w:eastAsia="仿宋_GB2312" w:cs="Times New Roman"/>
                <w:b/>
                <w:kern w:val="0"/>
                <w:sz w:val="24"/>
                <w:szCs w:val="24"/>
              </w:rPr>
            </w:pPr>
            <w:r>
              <w:rPr>
                <w:rFonts w:hint="eastAsia" w:ascii="仿宋_GB2312" w:hAnsi="仿宋" w:eastAsia="仿宋_GB2312" w:cs="Times New Roman"/>
                <w:b/>
                <w:kern w:val="0"/>
                <w:sz w:val="24"/>
                <w:szCs w:val="24"/>
              </w:rPr>
              <w:t>权重</w:t>
            </w:r>
          </w:p>
        </w:tc>
        <w:tc>
          <w:tcPr>
            <w:tcW w:w="985" w:type="dxa"/>
            <w:vAlign w:val="center"/>
          </w:tcPr>
          <w:p w14:paraId="3E4ACFCD">
            <w:pPr>
              <w:adjustRightInd w:val="0"/>
              <w:snapToGrid w:val="0"/>
              <w:jc w:val="center"/>
              <w:rPr>
                <w:rFonts w:ascii="仿宋_GB2312" w:hAnsi="仿宋" w:eastAsia="仿宋_GB2312" w:cs="Times New Roman"/>
                <w:b/>
                <w:kern w:val="0"/>
                <w:sz w:val="24"/>
                <w:szCs w:val="24"/>
              </w:rPr>
            </w:pPr>
            <w:r>
              <w:rPr>
                <w:rFonts w:hint="eastAsia" w:ascii="仿宋_GB2312" w:hAnsi="仿宋" w:eastAsia="仿宋_GB2312" w:cs="Times New Roman"/>
                <w:b/>
                <w:kern w:val="0"/>
                <w:sz w:val="24"/>
                <w:szCs w:val="24"/>
              </w:rPr>
              <w:t>分值</w:t>
            </w:r>
          </w:p>
        </w:tc>
        <w:tc>
          <w:tcPr>
            <w:tcW w:w="3574" w:type="dxa"/>
            <w:vAlign w:val="center"/>
          </w:tcPr>
          <w:p w14:paraId="78482758">
            <w:pPr>
              <w:adjustRightInd w:val="0"/>
              <w:snapToGrid w:val="0"/>
              <w:jc w:val="center"/>
              <w:rPr>
                <w:rFonts w:ascii="仿宋_GB2312" w:hAnsi="仿宋" w:eastAsia="仿宋_GB2312" w:cs="Times New Roman"/>
                <w:b/>
                <w:kern w:val="0"/>
                <w:sz w:val="24"/>
                <w:szCs w:val="24"/>
              </w:rPr>
            </w:pPr>
            <w:r>
              <w:rPr>
                <w:rFonts w:hint="eastAsia" w:ascii="仿宋_GB2312" w:hAnsi="仿宋" w:eastAsia="仿宋_GB2312" w:cs="Times New Roman"/>
                <w:b/>
                <w:kern w:val="0"/>
                <w:sz w:val="24"/>
                <w:szCs w:val="24"/>
              </w:rPr>
              <w:t>评分标准</w:t>
            </w:r>
          </w:p>
        </w:tc>
      </w:tr>
      <w:tr w14:paraId="6D311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7" w:type="dxa"/>
            <w:vMerge w:val="restart"/>
            <w:vAlign w:val="center"/>
          </w:tcPr>
          <w:p w14:paraId="3444E60D">
            <w:pPr>
              <w:adjustRightInd w:val="0"/>
              <w:snapToGrid w:val="0"/>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一</w:t>
            </w:r>
          </w:p>
        </w:tc>
        <w:tc>
          <w:tcPr>
            <w:tcW w:w="1127" w:type="dxa"/>
            <w:vMerge w:val="restart"/>
            <w:vAlign w:val="center"/>
          </w:tcPr>
          <w:p w14:paraId="330C4F48">
            <w:pPr>
              <w:adjustRightInd w:val="0"/>
              <w:snapToGrid w:val="0"/>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职业认知</w:t>
            </w:r>
          </w:p>
        </w:tc>
        <w:tc>
          <w:tcPr>
            <w:tcW w:w="1551" w:type="dxa"/>
            <w:vMerge w:val="restart"/>
            <w:vAlign w:val="center"/>
          </w:tcPr>
          <w:p w14:paraId="744FF553">
            <w:pPr>
              <w:adjustRightInd w:val="0"/>
              <w:snapToGrid w:val="0"/>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5</w:t>
            </w:r>
          </w:p>
        </w:tc>
        <w:tc>
          <w:tcPr>
            <w:tcW w:w="985" w:type="dxa"/>
            <w:vAlign w:val="center"/>
          </w:tcPr>
          <w:p w14:paraId="1159762A">
            <w:pPr>
              <w:adjustRightInd w:val="0"/>
              <w:snapToGrid w:val="0"/>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3</w:t>
            </w:r>
          </w:p>
        </w:tc>
        <w:tc>
          <w:tcPr>
            <w:tcW w:w="3574" w:type="dxa"/>
          </w:tcPr>
          <w:p w14:paraId="365FD943">
            <w:pPr>
              <w:adjustRightInd w:val="0"/>
              <w:snapToGrid w:val="0"/>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热爱教育事业，有较强的重教愿望，能正确认识、理解中等职业教育专业课教师和实习指导教师的职业特征，遵守教师职业道德规范。</w:t>
            </w:r>
          </w:p>
        </w:tc>
      </w:tr>
      <w:tr w14:paraId="70173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7" w:type="dxa"/>
            <w:vMerge w:val="continue"/>
            <w:vAlign w:val="center"/>
          </w:tcPr>
          <w:p w14:paraId="0F19F439">
            <w:pPr>
              <w:adjustRightInd w:val="0"/>
              <w:snapToGrid w:val="0"/>
              <w:jc w:val="center"/>
              <w:rPr>
                <w:rFonts w:ascii="仿宋_GB2312" w:hAnsi="仿宋" w:eastAsia="仿宋_GB2312" w:cs="Times New Roman"/>
                <w:kern w:val="0"/>
                <w:sz w:val="24"/>
                <w:szCs w:val="24"/>
              </w:rPr>
            </w:pPr>
          </w:p>
        </w:tc>
        <w:tc>
          <w:tcPr>
            <w:tcW w:w="1127" w:type="dxa"/>
            <w:vMerge w:val="continue"/>
            <w:vAlign w:val="center"/>
          </w:tcPr>
          <w:p w14:paraId="5E6028BD">
            <w:pPr>
              <w:adjustRightInd w:val="0"/>
              <w:snapToGrid w:val="0"/>
              <w:jc w:val="center"/>
              <w:rPr>
                <w:rFonts w:ascii="仿宋_GB2312" w:hAnsi="仿宋" w:eastAsia="仿宋_GB2312" w:cs="Times New Roman"/>
                <w:kern w:val="0"/>
                <w:sz w:val="24"/>
                <w:szCs w:val="24"/>
              </w:rPr>
            </w:pPr>
          </w:p>
        </w:tc>
        <w:tc>
          <w:tcPr>
            <w:tcW w:w="1551" w:type="dxa"/>
            <w:vMerge w:val="continue"/>
            <w:vAlign w:val="center"/>
          </w:tcPr>
          <w:p w14:paraId="300A1DA7">
            <w:pPr>
              <w:adjustRightInd w:val="0"/>
              <w:snapToGrid w:val="0"/>
              <w:jc w:val="center"/>
              <w:rPr>
                <w:rFonts w:ascii="仿宋_GB2312" w:hAnsi="仿宋" w:eastAsia="仿宋_GB2312" w:cs="Times New Roman"/>
                <w:kern w:val="0"/>
                <w:sz w:val="24"/>
                <w:szCs w:val="24"/>
              </w:rPr>
            </w:pPr>
          </w:p>
        </w:tc>
        <w:tc>
          <w:tcPr>
            <w:tcW w:w="985" w:type="dxa"/>
            <w:vAlign w:val="center"/>
          </w:tcPr>
          <w:p w14:paraId="57B4AF8B">
            <w:pPr>
              <w:adjustRightInd w:val="0"/>
              <w:snapToGrid w:val="0"/>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2</w:t>
            </w:r>
          </w:p>
        </w:tc>
        <w:tc>
          <w:tcPr>
            <w:tcW w:w="3574" w:type="dxa"/>
          </w:tcPr>
          <w:p w14:paraId="13F9C2F2">
            <w:pPr>
              <w:adjustRightInd w:val="0"/>
              <w:snapToGrid w:val="0"/>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关爱学生、尊重学生、公正平等对待学生、关注每个学生的成长。</w:t>
            </w:r>
          </w:p>
        </w:tc>
      </w:tr>
      <w:tr w14:paraId="43375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7" w:type="dxa"/>
            <w:vMerge w:val="restart"/>
            <w:vAlign w:val="center"/>
          </w:tcPr>
          <w:p w14:paraId="63B39250">
            <w:pPr>
              <w:adjustRightInd w:val="0"/>
              <w:snapToGrid w:val="0"/>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二</w:t>
            </w:r>
          </w:p>
        </w:tc>
        <w:tc>
          <w:tcPr>
            <w:tcW w:w="1127" w:type="dxa"/>
            <w:vMerge w:val="restart"/>
            <w:vAlign w:val="center"/>
          </w:tcPr>
          <w:p w14:paraId="67A3CC76">
            <w:pPr>
              <w:adjustRightInd w:val="0"/>
              <w:snapToGrid w:val="0"/>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心理素质</w:t>
            </w:r>
          </w:p>
        </w:tc>
        <w:tc>
          <w:tcPr>
            <w:tcW w:w="1551" w:type="dxa"/>
            <w:vMerge w:val="restart"/>
            <w:vAlign w:val="center"/>
          </w:tcPr>
          <w:p w14:paraId="3C364E4C">
            <w:pPr>
              <w:adjustRightInd w:val="0"/>
              <w:snapToGrid w:val="0"/>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5</w:t>
            </w:r>
          </w:p>
        </w:tc>
        <w:tc>
          <w:tcPr>
            <w:tcW w:w="985" w:type="dxa"/>
            <w:vAlign w:val="center"/>
          </w:tcPr>
          <w:p w14:paraId="1757BA1A">
            <w:pPr>
              <w:adjustRightInd w:val="0"/>
              <w:snapToGrid w:val="0"/>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3</w:t>
            </w:r>
          </w:p>
        </w:tc>
        <w:tc>
          <w:tcPr>
            <w:tcW w:w="3574" w:type="dxa"/>
          </w:tcPr>
          <w:p w14:paraId="6BBC76BE">
            <w:pPr>
              <w:adjustRightInd w:val="0"/>
              <w:snapToGrid w:val="0"/>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积极、开朗、有自信心</w:t>
            </w:r>
          </w:p>
        </w:tc>
      </w:tr>
      <w:tr w14:paraId="758B0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7" w:type="dxa"/>
            <w:vMerge w:val="continue"/>
            <w:vAlign w:val="center"/>
          </w:tcPr>
          <w:p w14:paraId="44A91969">
            <w:pPr>
              <w:adjustRightInd w:val="0"/>
              <w:snapToGrid w:val="0"/>
              <w:jc w:val="center"/>
              <w:rPr>
                <w:rFonts w:ascii="仿宋_GB2312" w:hAnsi="仿宋" w:eastAsia="仿宋_GB2312" w:cs="Times New Roman"/>
                <w:kern w:val="0"/>
                <w:sz w:val="24"/>
                <w:szCs w:val="24"/>
              </w:rPr>
            </w:pPr>
          </w:p>
        </w:tc>
        <w:tc>
          <w:tcPr>
            <w:tcW w:w="1127" w:type="dxa"/>
            <w:vMerge w:val="continue"/>
            <w:vAlign w:val="center"/>
          </w:tcPr>
          <w:p w14:paraId="4447F3F4">
            <w:pPr>
              <w:adjustRightInd w:val="0"/>
              <w:snapToGrid w:val="0"/>
              <w:jc w:val="center"/>
              <w:rPr>
                <w:rFonts w:ascii="仿宋_GB2312" w:hAnsi="仿宋" w:eastAsia="仿宋_GB2312" w:cs="Times New Roman"/>
                <w:kern w:val="0"/>
                <w:sz w:val="24"/>
                <w:szCs w:val="24"/>
              </w:rPr>
            </w:pPr>
          </w:p>
        </w:tc>
        <w:tc>
          <w:tcPr>
            <w:tcW w:w="1551" w:type="dxa"/>
            <w:vMerge w:val="continue"/>
            <w:vAlign w:val="center"/>
          </w:tcPr>
          <w:p w14:paraId="7993E53C">
            <w:pPr>
              <w:adjustRightInd w:val="0"/>
              <w:snapToGrid w:val="0"/>
              <w:jc w:val="center"/>
              <w:rPr>
                <w:rFonts w:ascii="仿宋_GB2312" w:hAnsi="仿宋" w:eastAsia="仿宋_GB2312" w:cs="Times New Roman"/>
                <w:kern w:val="0"/>
                <w:sz w:val="24"/>
                <w:szCs w:val="24"/>
              </w:rPr>
            </w:pPr>
          </w:p>
        </w:tc>
        <w:tc>
          <w:tcPr>
            <w:tcW w:w="985" w:type="dxa"/>
            <w:vAlign w:val="center"/>
          </w:tcPr>
          <w:p w14:paraId="0ED7D093">
            <w:pPr>
              <w:adjustRightInd w:val="0"/>
              <w:snapToGrid w:val="0"/>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2</w:t>
            </w:r>
          </w:p>
        </w:tc>
        <w:tc>
          <w:tcPr>
            <w:tcW w:w="3574" w:type="dxa"/>
          </w:tcPr>
          <w:p w14:paraId="52DCAECA">
            <w:pPr>
              <w:adjustRightInd w:val="0"/>
              <w:snapToGrid w:val="0"/>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有较强的情绪调节与自控能力</w:t>
            </w:r>
          </w:p>
        </w:tc>
      </w:tr>
      <w:tr w14:paraId="4A4DB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7" w:type="dxa"/>
            <w:vMerge w:val="restart"/>
            <w:vAlign w:val="center"/>
          </w:tcPr>
          <w:p w14:paraId="5BEBDF07">
            <w:pPr>
              <w:adjustRightInd w:val="0"/>
              <w:snapToGrid w:val="0"/>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三</w:t>
            </w:r>
          </w:p>
        </w:tc>
        <w:tc>
          <w:tcPr>
            <w:tcW w:w="1127" w:type="dxa"/>
            <w:vMerge w:val="restart"/>
            <w:vAlign w:val="center"/>
          </w:tcPr>
          <w:p w14:paraId="684C1279">
            <w:pPr>
              <w:adjustRightInd w:val="0"/>
              <w:snapToGrid w:val="0"/>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仪表仪态</w:t>
            </w:r>
          </w:p>
        </w:tc>
        <w:tc>
          <w:tcPr>
            <w:tcW w:w="1551" w:type="dxa"/>
            <w:vMerge w:val="restart"/>
            <w:vAlign w:val="center"/>
          </w:tcPr>
          <w:p w14:paraId="7D80FA52">
            <w:pPr>
              <w:adjustRightInd w:val="0"/>
              <w:snapToGrid w:val="0"/>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5</w:t>
            </w:r>
          </w:p>
        </w:tc>
        <w:tc>
          <w:tcPr>
            <w:tcW w:w="985" w:type="dxa"/>
            <w:vAlign w:val="center"/>
          </w:tcPr>
          <w:p w14:paraId="1222B8F8">
            <w:pPr>
              <w:adjustRightInd w:val="0"/>
              <w:snapToGrid w:val="0"/>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2</w:t>
            </w:r>
          </w:p>
        </w:tc>
        <w:tc>
          <w:tcPr>
            <w:tcW w:w="3574" w:type="dxa"/>
          </w:tcPr>
          <w:p w14:paraId="140155D8">
            <w:pPr>
              <w:adjustRightInd w:val="0"/>
              <w:snapToGrid w:val="0"/>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衣着整洁，仪表得体，符合中等职业教育专业课教师和实习指导教师职业特点。</w:t>
            </w:r>
          </w:p>
        </w:tc>
      </w:tr>
      <w:tr w14:paraId="7555F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7" w:type="dxa"/>
            <w:vMerge w:val="continue"/>
            <w:vAlign w:val="center"/>
          </w:tcPr>
          <w:p w14:paraId="0350FC52">
            <w:pPr>
              <w:adjustRightInd w:val="0"/>
              <w:snapToGrid w:val="0"/>
              <w:jc w:val="center"/>
              <w:rPr>
                <w:rFonts w:ascii="仿宋_GB2312" w:hAnsi="仿宋" w:eastAsia="仿宋_GB2312" w:cs="Times New Roman"/>
                <w:kern w:val="0"/>
                <w:sz w:val="24"/>
                <w:szCs w:val="24"/>
              </w:rPr>
            </w:pPr>
          </w:p>
        </w:tc>
        <w:tc>
          <w:tcPr>
            <w:tcW w:w="1127" w:type="dxa"/>
            <w:vMerge w:val="continue"/>
            <w:vAlign w:val="center"/>
          </w:tcPr>
          <w:p w14:paraId="1B65B693">
            <w:pPr>
              <w:adjustRightInd w:val="0"/>
              <w:snapToGrid w:val="0"/>
              <w:jc w:val="center"/>
              <w:rPr>
                <w:rFonts w:ascii="仿宋_GB2312" w:hAnsi="仿宋" w:eastAsia="仿宋_GB2312" w:cs="Times New Roman"/>
                <w:kern w:val="0"/>
                <w:sz w:val="24"/>
                <w:szCs w:val="24"/>
              </w:rPr>
            </w:pPr>
          </w:p>
        </w:tc>
        <w:tc>
          <w:tcPr>
            <w:tcW w:w="1551" w:type="dxa"/>
            <w:vMerge w:val="continue"/>
            <w:vAlign w:val="center"/>
          </w:tcPr>
          <w:p w14:paraId="17B77958">
            <w:pPr>
              <w:adjustRightInd w:val="0"/>
              <w:snapToGrid w:val="0"/>
              <w:jc w:val="center"/>
              <w:rPr>
                <w:rFonts w:ascii="仿宋_GB2312" w:hAnsi="仿宋" w:eastAsia="仿宋_GB2312" w:cs="Times New Roman"/>
                <w:kern w:val="0"/>
                <w:sz w:val="24"/>
                <w:szCs w:val="24"/>
              </w:rPr>
            </w:pPr>
          </w:p>
        </w:tc>
        <w:tc>
          <w:tcPr>
            <w:tcW w:w="985" w:type="dxa"/>
            <w:vAlign w:val="center"/>
          </w:tcPr>
          <w:p w14:paraId="2644BEE4">
            <w:pPr>
              <w:adjustRightInd w:val="0"/>
              <w:snapToGrid w:val="0"/>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3</w:t>
            </w:r>
          </w:p>
        </w:tc>
        <w:tc>
          <w:tcPr>
            <w:tcW w:w="3574" w:type="dxa"/>
          </w:tcPr>
          <w:p w14:paraId="428F2475">
            <w:pPr>
              <w:adjustRightInd w:val="0"/>
              <w:snapToGrid w:val="0"/>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行为举止稳重端庄大方，教态自然，肢体表达得当。</w:t>
            </w:r>
          </w:p>
        </w:tc>
      </w:tr>
      <w:tr w14:paraId="6B7E6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7" w:type="dxa"/>
            <w:vMerge w:val="restart"/>
            <w:vAlign w:val="center"/>
          </w:tcPr>
          <w:p w14:paraId="70934BA8">
            <w:pPr>
              <w:adjustRightInd w:val="0"/>
              <w:snapToGrid w:val="0"/>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四</w:t>
            </w:r>
          </w:p>
        </w:tc>
        <w:tc>
          <w:tcPr>
            <w:tcW w:w="1127" w:type="dxa"/>
            <w:vMerge w:val="restart"/>
            <w:vAlign w:val="center"/>
          </w:tcPr>
          <w:p w14:paraId="02382065">
            <w:pPr>
              <w:adjustRightInd w:val="0"/>
              <w:snapToGrid w:val="0"/>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言语表达</w:t>
            </w:r>
          </w:p>
        </w:tc>
        <w:tc>
          <w:tcPr>
            <w:tcW w:w="1551" w:type="dxa"/>
            <w:vMerge w:val="restart"/>
            <w:vAlign w:val="center"/>
          </w:tcPr>
          <w:p w14:paraId="5DD9119C">
            <w:pPr>
              <w:adjustRightInd w:val="0"/>
              <w:snapToGrid w:val="0"/>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10</w:t>
            </w:r>
          </w:p>
        </w:tc>
        <w:tc>
          <w:tcPr>
            <w:tcW w:w="985" w:type="dxa"/>
            <w:vAlign w:val="center"/>
          </w:tcPr>
          <w:p w14:paraId="434EAC28">
            <w:pPr>
              <w:adjustRightInd w:val="0"/>
              <w:snapToGrid w:val="0"/>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5</w:t>
            </w:r>
          </w:p>
        </w:tc>
        <w:tc>
          <w:tcPr>
            <w:tcW w:w="3574" w:type="dxa"/>
          </w:tcPr>
          <w:p w14:paraId="3B3D8CB7">
            <w:pPr>
              <w:adjustRightInd w:val="0"/>
              <w:snapToGrid w:val="0"/>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语言清晰，表达准确，语速适宜</w:t>
            </w:r>
          </w:p>
        </w:tc>
      </w:tr>
      <w:tr w14:paraId="587D0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7" w:type="dxa"/>
            <w:vMerge w:val="continue"/>
            <w:vAlign w:val="center"/>
          </w:tcPr>
          <w:p w14:paraId="20CEB002">
            <w:pPr>
              <w:adjustRightInd w:val="0"/>
              <w:snapToGrid w:val="0"/>
              <w:jc w:val="center"/>
              <w:rPr>
                <w:rFonts w:ascii="仿宋_GB2312" w:hAnsi="仿宋" w:eastAsia="仿宋_GB2312" w:cs="Times New Roman"/>
                <w:kern w:val="0"/>
                <w:sz w:val="24"/>
                <w:szCs w:val="24"/>
              </w:rPr>
            </w:pPr>
          </w:p>
        </w:tc>
        <w:tc>
          <w:tcPr>
            <w:tcW w:w="1127" w:type="dxa"/>
            <w:vMerge w:val="continue"/>
            <w:vAlign w:val="center"/>
          </w:tcPr>
          <w:p w14:paraId="28BB37A7">
            <w:pPr>
              <w:adjustRightInd w:val="0"/>
              <w:snapToGrid w:val="0"/>
              <w:jc w:val="center"/>
              <w:rPr>
                <w:rFonts w:ascii="仿宋_GB2312" w:hAnsi="仿宋" w:eastAsia="仿宋_GB2312" w:cs="Times New Roman"/>
                <w:kern w:val="0"/>
                <w:sz w:val="24"/>
                <w:szCs w:val="24"/>
              </w:rPr>
            </w:pPr>
          </w:p>
        </w:tc>
        <w:tc>
          <w:tcPr>
            <w:tcW w:w="1551" w:type="dxa"/>
            <w:vMerge w:val="continue"/>
            <w:vAlign w:val="center"/>
          </w:tcPr>
          <w:p w14:paraId="7FB007C7">
            <w:pPr>
              <w:adjustRightInd w:val="0"/>
              <w:snapToGrid w:val="0"/>
              <w:jc w:val="center"/>
              <w:rPr>
                <w:rFonts w:ascii="仿宋_GB2312" w:hAnsi="仿宋" w:eastAsia="仿宋_GB2312" w:cs="Times New Roman"/>
                <w:kern w:val="0"/>
                <w:sz w:val="24"/>
                <w:szCs w:val="24"/>
              </w:rPr>
            </w:pPr>
          </w:p>
        </w:tc>
        <w:tc>
          <w:tcPr>
            <w:tcW w:w="985" w:type="dxa"/>
            <w:vAlign w:val="center"/>
          </w:tcPr>
          <w:p w14:paraId="6EEC0B45">
            <w:pPr>
              <w:adjustRightInd w:val="0"/>
              <w:snapToGrid w:val="0"/>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5</w:t>
            </w:r>
          </w:p>
        </w:tc>
        <w:tc>
          <w:tcPr>
            <w:tcW w:w="3574" w:type="dxa"/>
          </w:tcPr>
          <w:p w14:paraId="50508F93">
            <w:pPr>
              <w:adjustRightInd w:val="0"/>
              <w:snapToGrid w:val="0"/>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善于倾听、交流，有亲和力</w:t>
            </w:r>
          </w:p>
        </w:tc>
      </w:tr>
      <w:tr w14:paraId="0B934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7" w:type="dxa"/>
            <w:vMerge w:val="restart"/>
            <w:vAlign w:val="center"/>
          </w:tcPr>
          <w:p w14:paraId="14ED9689">
            <w:pPr>
              <w:adjustRightInd w:val="0"/>
              <w:snapToGrid w:val="0"/>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五</w:t>
            </w:r>
          </w:p>
        </w:tc>
        <w:tc>
          <w:tcPr>
            <w:tcW w:w="1127" w:type="dxa"/>
            <w:vMerge w:val="restart"/>
            <w:vAlign w:val="center"/>
          </w:tcPr>
          <w:p w14:paraId="6B8D3298">
            <w:pPr>
              <w:adjustRightInd w:val="0"/>
              <w:snapToGrid w:val="0"/>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思维品质</w:t>
            </w:r>
          </w:p>
        </w:tc>
        <w:tc>
          <w:tcPr>
            <w:tcW w:w="1551" w:type="dxa"/>
            <w:vMerge w:val="restart"/>
            <w:vAlign w:val="center"/>
          </w:tcPr>
          <w:p w14:paraId="7D0FCF06">
            <w:pPr>
              <w:adjustRightInd w:val="0"/>
              <w:snapToGrid w:val="0"/>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10</w:t>
            </w:r>
          </w:p>
        </w:tc>
        <w:tc>
          <w:tcPr>
            <w:tcW w:w="985" w:type="dxa"/>
            <w:vAlign w:val="center"/>
          </w:tcPr>
          <w:p w14:paraId="6F58DDD0">
            <w:pPr>
              <w:adjustRightInd w:val="0"/>
              <w:snapToGrid w:val="0"/>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4</w:t>
            </w:r>
          </w:p>
        </w:tc>
        <w:tc>
          <w:tcPr>
            <w:tcW w:w="3574" w:type="dxa"/>
          </w:tcPr>
          <w:p w14:paraId="568E61D5">
            <w:pPr>
              <w:adjustRightInd w:val="0"/>
              <w:snapToGrid w:val="0"/>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思维缜密、灵活，富有条理，看待问题全面。</w:t>
            </w:r>
          </w:p>
        </w:tc>
      </w:tr>
      <w:tr w14:paraId="6DA1E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7" w:type="dxa"/>
            <w:vMerge w:val="continue"/>
            <w:vAlign w:val="center"/>
          </w:tcPr>
          <w:p w14:paraId="2FB10DE1">
            <w:pPr>
              <w:adjustRightInd w:val="0"/>
              <w:snapToGrid w:val="0"/>
              <w:jc w:val="center"/>
              <w:rPr>
                <w:rFonts w:ascii="仿宋_GB2312" w:hAnsi="仿宋" w:eastAsia="仿宋_GB2312" w:cs="Times New Roman"/>
                <w:kern w:val="0"/>
                <w:sz w:val="24"/>
                <w:szCs w:val="24"/>
              </w:rPr>
            </w:pPr>
          </w:p>
        </w:tc>
        <w:tc>
          <w:tcPr>
            <w:tcW w:w="1127" w:type="dxa"/>
            <w:vMerge w:val="continue"/>
            <w:vAlign w:val="center"/>
          </w:tcPr>
          <w:p w14:paraId="343A678B">
            <w:pPr>
              <w:adjustRightInd w:val="0"/>
              <w:snapToGrid w:val="0"/>
              <w:jc w:val="center"/>
              <w:rPr>
                <w:rFonts w:ascii="仿宋_GB2312" w:hAnsi="仿宋" w:eastAsia="仿宋_GB2312" w:cs="Times New Roman"/>
                <w:kern w:val="0"/>
                <w:sz w:val="24"/>
                <w:szCs w:val="24"/>
              </w:rPr>
            </w:pPr>
          </w:p>
        </w:tc>
        <w:tc>
          <w:tcPr>
            <w:tcW w:w="1551" w:type="dxa"/>
            <w:vMerge w:val="continue"/>
            <w:vAlign w:val="center"/>
          </w:tcPr>
          <w:p w14:paraId="1E04D7CF">
            <w:pPr>
              <w:adjustRightInd w:val="0"/>
              <w:snapToGrid w:val="0"/>
              <w:jc w:val="center"/>
              <w:rPr>
                <w:rFonts w:ascii="仿宋_GB2312" w:hAnsi="仿宋" w:eastAsia="仿宋_GB2312" w:cs="Times New Roman"/>
                <w:kern w:val="0"/>
                <w:sz w:val="24"/>
                <w:szCs w:val="24"/>
              </w:rPr>
            </w:pPr>
          </w:p>
        </w:tc>
        <w:tc>
          <w:tcPr>
            <w:tcW w:w="985" w:type="dxa"/>
            <w:vAlign w:val="center"/>
          </w:tcPr>
          <w:p w14:paraId="64157651">
            <w:pPr>
              <w:adjustRightInd w:val="0"/>
              <w:snapToGrid w:val="0"/>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3</w:t>
            </w:r>
          </w:p>
        </w:tc>
        <w:tc>
          <w:tcPr>
            <w:tcW w:w="3574" w:type="dxa"/>
          </w:tcPr>
          <w:p w14:paraId="62951DA8">
            <w:pPr>
              <w:adjustRightInd w:val="0"/>
              <w:snapToGrid w:val="0"/>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迅速地抓住核心要素、准确地理解和分析问题。</w:t>
            </w:r>
          </w:p>
        </w:tc>
      </w:tr>
      <w:tr w14:paraId="798C3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7" w:type="dxa"/>
            <w:vMerge w:val="continue"/>
            <w:vAlign w:val="center"/>
          </w:tcPr>
          <w:p w14:paraId="0010F091">
            <w:pPr>
              <w:adjustRightInd w:val="0"/>
              <w:snapToGrid w:val="0"/>
              <w:jc w:val="center"/>
              <w:rPr>
                <w:rFonts w:ascii="仿宋_GB2312" w:hAnsi="仿宋" w:eastAsia="仿宋_GB2312" w:cs="Times New Roman"/>
                <w:kern w:val="0"/>
                <w:sz w:val="24"/>
                <w:szCs w:val="24"/>
              </w:rPr>
            </w:pPr>
          </w:p>
        </w:tc>
        <w:tc>
          <w:tcPr>
            <w:tcW w:w="1127" w:type="dxa"/>
            <w:vMerge w:val="continue"/>
            <w:vAlign w:val="center"/>
          </w:tcPr>
          <w:p w14:paraId="4F028D10">
            <w:pPr>
              <w:adjustRightInd w:val="0"/>
              <w:snapToGrid w:val="0"/>
              <w:jc w:val="center"/>
              <w:rPr>
                <w:rFonts w:ascii="仿宋_GB2312" w:hAnsi="仿宋" w:eastAsia="仿宋_GB2312" w:cs="Times New Roman"/>
                <w:kern w:val="0"/>
                <w:sz w:val="24"/>
                <w:szCs w:val="24"/>
              </w:rPr>
            </w:pPr>
          </w:p>
        </w:tc>
        <w:tc>
          <w:tcPr>
            <w:tcW w:w="1551" w:type="dxa"/>
            <w:vMerge w:val="continue"/>
            <w:vAlign w:val="center"/>
          </w:tcPr>
          <w:p w14:paraId="0E2B68A7">
            <w:pPr>
              <w:adjustRightInd w:val="0"/>
              <w:snapToGrid w:val="0"/>
              <w:jc w:val="center"/>
              <w:rPr>
                <w:rFonts w:ascii="仿宋_GB2312" w:hAnsi="仿宋" w:eastAsia="仿宋_GB2312" w:cs="Times New Roman"/>
                <w:kern w:val="0"/>
                <w:sz w:val="24"/>
                <w:szCs w:val="24"/>
              </w:rPr>
            </w:pPr>
          </w:p>
        </w:tc>
        <w:tc>
          <w:tcPr>
            <w:tcW w:w="985" w:type="dxa"/>
            <w:vAlign w:val="center"/>
          </w:tcPr>
          <w:p w14:paraId="1CB779F8">
            <w:pPr>
              <w:adjustRightInd w:val="0"/>
              <w:snapToGrid w:val="0"/>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3</w:t>
            </w:r>
          </w:p>
        </w:tc>
        <w:tc>
          <w:tcPr>
            <w:tcW w:w="3574" w:type="dxa"/>
          </w:tcPr>
          <w:p w14:paraId="663AE24F">
            <w:pPr>
              <w:adjustRightInd w:val="0"/>
              <w:snapToGrid w:val="0"/>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具有创新性的解决问题的思路和方法</w:t>
            </w:r>
          </w:p>
        </w:tc>
      </w:tr>
      <w:tr w14:paraId="6A536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7" w:type="dxa"/>
            <w:vAlign w:val="center"/>
          </w:tcPr>
          <w:p w14:paraId="51926103">
            <w:pPr>
              <w:adjustRightInd w:val="0"/>
              <w:snapToGrid w:val="0"/>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六</w:t>
            </w:r>
          </w:p>
        </w:tc>
        <w:tc>
          <w:tcPr>
            <w:tcW w:w="1127" w:type="dxa"/>
            <w:vAlign w:val="center"/>
          </w:tcPr>
          <w:p w14:paraId="54B5FE30">
            <w:pPr>
              <w:adjustRightInd w:val="0"/>
              <w:snapToGrid w:val="0"/>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教学设计</w:t>
            </w:r>
          </w:p>
        </w:tc>
        <w:tc>
          <w:tcPr>
            <w:tcW w:w="1551" w:type="dxa"/>
            <w:vAlign w:val="center"/>
          </w:tcPr>
          <w:p w14:paraId="45009B88">
            <w:pPr>
              <w:adjustRightInd w:val="0"/>
              <w:snapToGrid w:val="0"/>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30</w:t>
            </w:r>
          </w:p>
        </w:tc>
        <w:tc>
          <w:tcPr>
            <w:tcW w:w="985" w:type="dxa"/>
            <w:vAlign w:val="center"/>
          </w:tcPr>
          <w:p w14:paraId="19195339">
            <w:pPr>
              <w:adjustRightInd w:val="0"/>
              <w:snapToGrid w:val="0"/>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10</w:t>
            </w:r>
          </w:p>
        </w:tc>
        <w:tc>
          <w:tcPr>
            <w:tcW w:w="3574" w:type="dxa"/>
          </w:tcPr>
          <w:p w14:paraId="2442326F">
            <w:pPr>
              <w:adjustRightInd w:val="0"/>
              <w:snapToGrid w:val="0"/>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能体现所任专业对应行业的产业和技术发展的现状和趋势，了解教学课程在专业人才培养中的地位、作用。</w:t>
            </w:r>
          </w:p>
        </w:tc>
      </w:tr>
    </w:tbl>
    <w:p w14:paraId="6C84F22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D33"/>
    <w:rsid w:val="000B1DDD"/>
    <w:rsid w:val="001D6529"/>
    <w:rsid w:val="003C04A0"/>
    <w:rsid w:val="00651208"/>
    <w:rsid w:val="00A97D33"/>
    <w:rsid w:val="00B02E0D"/>
    <w:rsid w:val="00B25A13"/>
    <w:rsid w:val="00F25FBF"/>
    <w:rsid w:val="00FA320F"/>
    <w:rsid w:val="4D5C3E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2131</Words>
  <Characters>2168</Characters>
  <Lines>16</Lines>
  <Paragraphs>4</Paragraphs>
  <TotalTime>4</TotalTime>
  <ScaleCrop>false</ScaleCrop>
  <LinksUpToDate>false</LinksUpToDate>
  <CharactersWithSpaces>2201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2019-11-22T03:23:00Z</dcterms:created>
  <dc:creator>user</dc:creator>
  <cp:lastModifiedBy>莫米</cp:lastModifiedBy>
  <dcterms:modified xsi:type="dcterms:W3CDTF">2025-03-28T07:08:39Z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eyJoZGlkIjoiMjZkOGQ4OGJhMjgwYmVhNjU1OGM1MjYwZDI3Mzg3ZDgiLCJ1c2VySWQiOiI3NjY4ODE4ODMifQ==</vt:lpwstr>
  </property>
  <property fmtid="{D5CDD505-2E9C-101B-9397-08002B2CF9AE}" pid="3" name="KSOProductBuildVer">
    <vt:lpwstr>2052-12.1.0.20305</vt:lpwstr>
  </property>
  <property fmtid="{D5CDD505-2E9C-101B-9397-08002B2CF9AE}" pid="4" name="ICV">
    <vt:lpwstr>E4B80765529E49B8B5E352929074879D_12</vt:lpwstr>
  </property>
</Properties>
</file>