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CB7CE2">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560" w:lineRule="exact"/>
        <w:ind w:left="0" w:right="0" w:firstLine="0"/>
        <w:jc w:val="both"/>
        <w:rPr>
          <w:rFonts w:hint="eastAsia" w:ascii="方正黑体_GBK" w:hAnsi="方正黑体_GBK" w:eastAsia="方正黑体_GBK" w:cs="方正黑体_GBK"/>
          <w:b/>
          <w:bCs/>
          <w:i w:val="0"/>
          <w:iCs w:val="0"/>
          <w:caps w:val="0"/>
          <w:color w:val="auto"/>
          <w:spacing w:val="0"/>
          <w:sz w:val="32"/>
          <w:szCs w:val="32"/>
          <w:shd w:val="clear" w:color="auto" w:fill="FFFFFF"/>
          <w:lang w:eastAsia="zh-CN"/>
        </w:rPr>
      </w:pPr>
      <w:r>
        <w:rPr>
          <w:rFonts w:hint="eastAsia" w:ascii="方正黑体_GBK" w:hAnsi="方正黑体_GBK" w:eastAsia="方正黑体_GBK" w:cs="方正黑体_GBK"/>
          <w:b w:val="0"/>
          <w:bCs w:val="0"/>
          <w:i w:val="0"/>
          <w:iCs w:val="0"/>
          <w:caps w:val="0"/>
          <w:color w:val="auto"/>
          <w:spacing w:val="0"/>
          <w:sz w:val="32"/>
          <w:szCs w:val="32"/>
          <w:shd w:val="clear" w:color="auto" w:fill="FFFFFF"/>
          <w:lang w:val="en-US" w:eastAsia="zh-CN"/>
        </w:rPr>
        <w:t>附件2</w:t>
      </w:r>
    </w:p>
    <w:p w14:paraId="143BE02F">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560" w:lineRule="exact"/>
        <w:ind w:left="0" w:right="0" w:firstLine="0"/>
        <w:jc w:val="center"/>
        <w:rPr>
          <w:rFonts w:hint="eastAsia" w:ascii="方正小标宋_GBK" w:hAnsi="方正小标宋_GBK" w:eastAsia="方正小标宋_GBK" w:cs="方正小标宋_GBK"/>
          <w:b w:val="0"/>
          <w:bCs w:val="0"/>
          <w:i w:val="0"/>
          <w:iCs w:val="0"/>
          <w:caps w:val="0"/>
          <w:color w:val="auto"/>
          <w:spacing w:val="0"/>
          <w:sz w:val="44"/>
          <w:szCs w:val="44"/>
          <w:shd w:val="clear" w:color="auto" w:fill="FFFFFF"/>
        </w:rPr>
      </w:pPr>
      <w:r>
        <w:rPr>
          <w:rFonts w:hint="eastAsia" w:ascii="方正小标宋_GBK" w:hAnsi="方正小标宋_GBK" w:eastAsia="方正小标宋_GBK" w:cs="方正小标宋_GBK"/>
          <w:b w:val="0"/>
          <w:bCs w:val="0"/>
          <w:i w:val="0"/>
          <w:iCs w:val="0"/>
          <w:caps w:val="0"/>
          <w:color w:val="auto"/>
          <w:spacing w:val="0"/>
          <w:sz w:val="44"/>
          <w:szCs w:val="44"/>
          <w:shd w:val="clear" w:color="auto" w:fill="FFFFFF"/>
          <w:lang w:eastAsia="zh-CN"/>
        </w:rPr>
        <w:t>德宏州</w:t>
      </w:r>
      <w:r>
        <w:rPr>
          <w:rFonts w:hint="eastAsia" w:ascii="方正小标宋_GBK" w:hAnsi="方正小标宋_GBK" w:eastAsia="方正小标宋_GBK" w:cs="方正小标宋_GBK"/>
          <w:b w:val="0"/>
          <w:bCs w:val="0"/>
          <w:i w:val="0"/>
          <w:iCs w:val="0"/>
          <w:caps w:val="0"/>
          <w:color w:val="auto"/>
          <w:spacing w:val="0"/>
          <w:sz w:val="44"/>
          <w:szCs w:val="44"/>
          <w:shd w:val="clear" w:color="auto" w:fill="FFFFFF"/>
        </w:rPr>
        <w:t>养老托育服务健康发展</w:t>
      </w:r>
      <w:r>
        <w:rPr>
          <w:rFonts w:hint="eastAsia" w:ascii="方正小标宋_GBK" w:hAnsi="方正小标宋_GBK" w:eastAsia="方正小标宋_GBK" w:cs="方正小标宋_GBK"/>
          <w:b w:val="0"/>
          <w:bCs w:val="0"/>
          <w:i w:val="0"/>
          <w:iCs w:val="0"/>
          <w:caps w:val="0"/>
          <w:color w:val="auto"/>
          <w:spacing w:val="0"/>
          <w:sz w:val="44"/>
          <w:szCs w:val="44"/>
          <w:shd w:val="clear" w:color="auto" w:fill="FFFFFF"/>
          <w:lang w:val="en-US" w:eastAsia="zh-CN"/>
        </w:rPr>
        <w:t>工作计划</w:t>
      </w:r>
      <w:r>
        <w:rPr>
          <w:rFonts w:hint="eastAsia" w:ascii="方正小标宋_GBK" w:hAnsi="方正小标宋_GBK" w:eastAsia="方正小标宋_GBK" w:cs="方正小标宋_GBK"/>
          <w:b w:val="0"/>
          <w:bCs w:val="0"/>
          <w:i w:val="0"/>
          <w:iCs w:val="0"/>
          <w:caps w:val="0"/>
          <w:color w:val="auto"/>
          <w:spacing w:val="0"/>
          <w:sz w:val="44"/>
          <w:szCs w:val="44"/>
          <w:shd w:val="clear" w:color="auto" w:fill="FFFFFF"/>
        </w:rPr>
        <w:t>及责任分工</w:t>
      </w:r>
    </w:p>
    <w:tbl>
      <w:tblPr>
        <w:tblStyle w:val="29"/>
        <w:tblpPr w:leftFromText="180" w:rightFromText="180" w:vertAnchor="text" w:horzAnchor="page" w:tblpX="1091" w:tblpY="720"/>
        <w:tblW w:w="141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471"/>
        <w:gridCol w:w="1893"/>
        <w:gridCol w:w="2238"/>
        <w:gridCol w:w="2557"/>
        <w:gridCol w:w="2086"/>
        <w:gridCol w:w="2674"/>
        <w:gridCol w:w="2183"/>
      </w:tblGrid>
      <w:tr w14:paraId="6EE97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22" w:hRule="atLeast"/>
        </w:trPr>
        <w:tc>
          <w:tcPr>
            <w:tcW w:w="0" w:type="auto"/>
            <w:vMerge w:val="restart"/>
            <w:shd w:val="clear" w:color="auto" w:fill="FFFFFF"/>
            <w:noWrap w:val="0"/>
            <w:tcMar>
              <w:left w:w="108" w:type="dxa"/>
              <w:right w:w="108" w:type="dxa"/>
            </w:tcMar>
            <w:vAlign w:val="center"/>
          </w:tcPr>
          <w:p w14:paraId="2404B00D">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80" w:lineRule="exact"/>
              <w:ind w:left="0" w:right="0" w:firstLine="0"/>
              <w:jc w:val="center"/>
              <w:rPr>
                <w:rFonts w:hint="eastAsia" w:ascii="方正黑体_GBK" w:hAnsi="方正黑体_GBK" w:eastAsia="方正黑体_GBK" w:cs="方正黑体_GBK"/>
                <w:b w:val="0"/>
                <w:bCs w:val="0"/>
                <w:color w:val="auto"/>
                <w:sz w:val="24"/>
                <w:szCs w:val="24"/>
                <w:highlight w:val="none"/>
              </w:rPr>
            </w:pPr>
            <w:r>
              <w:rPr>
                <w:rFonts w:hint="eastAsia" w:ascii="方正黑体_GBK" w:hAnsi="方正黑体_GBK" w:eastAsia="方正黑体_GBK" w:cs="方正黑体_GBK"/>
                <w:b w:val="0"/>
                <w:bCs w:val="0"/>
                <w:i w:val="0"/>
                <w:iCs w:val="0"/>
                <w:caps w:val="0"/>
                <w:color w:val="auto"/>
                <w:spacing w:val="0"/>
                <w:sz w:val="24"/>
                <w:szCs w:val="24"/>
                <w:highlight w:val="none"/>
              </w:rPr>
              <w:t>序号</w:t>
            </w:r>
          </w:p>
        </w:tc>
        <w:tc>
          <w:tcPr>
            <w:tcW w:w="1893" w:type="dxa"/>
            <w:vMerge w:val="restart"/>
            <w:shd w:val="clear" w:color="auto" w:fill="FFFFFF"/>
            <w:noWrap w:val="0"/>
            <w:tcMar>
              <w:left w:w="108" w:type="dxa"/>
              <w:right w:w="108" w:type="dxa"/>
            </w:tcMar>
            <w:vAlign w:val="center"/>
          </w:tcPr>
          <w:p w14:paraId="58D39484">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80" w:lineRule="exact"/>
              <w:ind w:left="0" w:right="0" w:firstLine="0"/>
              <w:jc w:val="center"/>
              <w:rPr>
                <w:rFonts w:hint="eastAsia" w:ascii="方正黑体_GBK" w:hAnsi="方正黑体_GBK" w:eastAsia="方正黑体_GBK" w:cs="方正黑体_GBK"/>
                <w:b w:val="0"/>
                <w:bCs w:val="0"/>
                <w:color w:val="auto"/>
                <w:sz w:val="24"/>
                <w:szCs w:val="24"/>
                <w:highlight w:val="none"/>
              </w:rPr>
            </w:pPr>
            <w:r>
              <w:rPr>
                <w:rFonts w:hint="eastAsia" w:ascii="方正黑体_GBK" w:hAnsi="方正黑体_GBK" w:eastAsia="方正黑体_GBK" w:cs="方正黑体_GBK"/>
                <w:b w:val="0"/>
                <w:bCs w:val="0"/>
                <w:i w:val="0"/>
                <w:iCs w:val="0"/>
                <w:caps w:val="0"/>
                <w:color w:val="auto"/>
                <w:spacing w:val="0"/>
                <w:sz w:val="24"/>
                <w:szCs w:val="24"/>
                <w:highlight w:val="none"/>
              </w:rPr>
              <w:t>重点任务</w:t>
            </w:r>
          </w:p>
        </w:tc>
        <w:tc>
          <w:tcPr>
            <w:tcW w:w="9555" w:type="dxa"/>
            <w:gridSpan w:val="4"/>
            <w:shd w:val="clear" w:color="auto" w:fill="FFFFFF"/>
            <w:noWrap w:val="0"/>
            <w:tcMar>
              <w:left w:w="108" w:type="dxa"/>
              <w:right w:w="108" w:type="dxa"/>
            </w:tcMar>
            <w:vAlign w:val="center"/>
          </w:tcPr>
          <w:p w14:paraId="3944A2DA">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80" w:lineRule="exact"/>
              <w:ind w:left="0" w:right="0" w:firstLine="0"/>
              <w:jc w:val="center"/>
              <w:rPr>
                <w:rFonts w:hint="default" w:ascii="方正黑体_GBK" w:hAnsi="方正黑体_GBK" w:eastAsia="方正黑体_GBK" w:cs="方正黑体_GBK"/>
                <w:b w:val="0"/>
                <w:bCs w:val="0"/>
                <w:i w:val="0"/>
                <w:iCs w:val="0"/>
                <w:caps w:val="0"/>
                <w:color w:val="auto"/>
                <w:spacing w:val="0"/>
                <w:sz w:val="24"/>
                <w:szCs w:val="24"/>
                <w:highlight w:val="none"/>
                <w:lang w:val="en-US" w:eastAsia="zh-CN"/>
              </w:rPr>
            </w:pPr>
            <w:r>
              <w:rPr>
                <w:rFonts w:hint="eastAsia" w:ascii="方正黑体_GBK" w:hAnsi="方正黑体_GBK" w:eastAsia="方正黑体_GBK" w:cs="方正黑体_GBK"/>
                <w:b w:val="0"/>
                <w:bCs w:val="0"/>
                <w:i w:val="0"/>
                <w:iCs w:val="0"/>
                <w:caps w:val="0"/>
                <w:color w:val="auto"/>
                <w:spacing w:val="0"/>
                <w:sz w:val="24"/>
                <w:szCs w:val="24"/>
                <w:highlight w:val="none"/>
                <w:lang w:val="en-US" w:eastAsia="zh-CN"/>
              </w:rPr>
              <w:t>年度工作计划</w:t>
            </w:r>
          </w:p>
        </w:tc>
        <w:tc>
          <w:tcPr>
            <w:tcW w:w="2183" w:type="dxa"/>
            <w:vMerge w:val="restart"/>
            <w:shd w:val="clear" w:color="auto" w:fill="FFFFFF"/>
            <w:noWrap w:val="0"/>
            <w:tcMar>
              <w:left w:w="108" w:type="dxa"/>
              <w:right w:w="108" w:type="dxa"/>
            </w:tcMar>
            <w:vAlign w:val="center"/>
          </w:tcPr>
          <w:p w14:paraId="0DE11032">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80" w:lineRule="exact"/>
              <w:ind w:left="0" w:right="0" w:firstLine="0"/>
              <w:jc w:val="center"/>
              <w:rPr>
                <w:rFonts w:hint="eastAsia" w:ascii="方正黑体_GBK" w:hAnsi="方正黑体_GBK" w:eastAsia="方正黑体_GBK" w:cs="方正黑体_GBK"/>
                <w:b w:val="0"/>
                <w:bCs w:val="0"/>
                <w:color w:val="auto"/>
                <w:sz w:val="24"/>
                <w:szCs w:val="24"/>
                <w:highlight w:val="none"/>
              </w:rPr>
            </w:pPr>
            <w:r>
              <w:rPr>
                <w:rFonts w:hint="eastAsia" w:ascii="方正黑体_GBK" w:hAnsi="方正黑体_GBK" w:eastAsia="方正黑体_GBK" w:cs="方正黑体_GBK"/>
                <w:b w:val="0"/>
                <w:bCs w:val="0"/>
                <w:i w:val="0"/>
                <w:iCs w:val="0"/>
                <w:caps w:val="0"/>
                <w:color w:val="auto"/>
                <w:spacing w:val="0"/>
                <w:sz w:val="24"/>
                <w:szCs w:val="24"/>
                <w:highlight w:val="none"/>
              </w:rPr>
              <w:t>责任单位</w:t>
            </w:r>
          </w:p>
        </w:tc>
      </w:tr>
      <w:tr w14:paraId="62EEA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85" w:hRule="atLeast"/>
        </w:trPr>
        <w:tc>
          <w:tcPr>
            <w:tcW w:w="0" w:type="auto"/>
            <w:vMerge w:val="continue"/>
            <w:shd w:val="clear" w:color="auto" w:fill="FFFFFF"/>
            <w:noWrap w:val="0"/>
            <w:tcMar>
              <w:left w:w="108" w:type="dxa"/>
              <w:right w:w="108" w:type="dxa"/>
            </w:tcMar>
            <w:vAlign w:val="center"/>
          </w:tcPr>
          <w:p w14:paraId="302E6E52">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center"/>
              <w:rPr>
                <w:rFonts w:hint="default" w:ascii="Times New Roman" w:hAnsi="Times New Roman" w:eastAsia="方正仿宋_GBK" w:cs="Times New Roman"/>
                <w:i w:val="0"/>
                <w:iCs w:val="0"/>
                <w:caps w:val="0"/>
                <w:color w:val="auto"/>
                <w:spacing w:val="0"/>
                <w:sz w:val="15"/>
                <w:szCs w:val="15"/>
                <w:highlight w:val="none"/>
              </w:rPr>
            </w:pPr>
          </w:p>
        </w:tc>
        <w:tc>
          <w:tcPr>
            <w:tcW w:w="1893" w:type="dxa"/>
            <w:vMerge w:val="continue"/>
            <w:shd w:val="clear" w:color="auto" w:fill="FFFFFF"/>
            <w:noWrap w:val="0"/>
            <w:tcMar>
              <w:left w:w="108" w:type="dxa"/>
              <w:right w:w="108" w:type="dxa"/>
            </w:tcMar>
            <w:vAlign w:val="center"/>
          </w:tcPr>
          <w:p w14:paraId="06FE7F25">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rPr>
            </w:pPr>
          </w:p>
        </w:tc>
        <w:tc>
          <w:tcPr>
            <w:tcW w:w="2238" w:type="dxa"/>
            <w:shd w:val="clear" w:color="auto" w:fill="FFFFFF"/>
            <w:noWrap w:val="0"/>
            <w:tcMar>
              <w:left w:w="108" w:type="dxa"/>
              <w:right w:w="108" w:type="dxa"/>
            </w:tcMar>
            <w:vAlign w:val="center"/>
          </w:tcPr>
          <w:p w14:paraId="6FE91CBC">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center"/>
              <w:rPr>
                <w:rFonts w:hint="eastAsia" w:ascii="方正黑体_GBK" w:hAnsi="方正黑体_GBK" w:eastAsia="方正黑体_GBK" w:cs="方正黑体_GBK"/>
                <w:i w:val="0"/>
                <w:iCs w:val="0"/>
                <w:caps w:val="0"/>
                <w:color w:val="auto"/>
                <w:spacing w:val="0"/>
                <w:sz w:val="18"/>
                <w:szCs w:val="18"/>
                <w:highlight w:val="none"/>
                <w:lang w:val="en-US" w:eastAsia="zh-CN"/>
              </w:rPr>
            </w:pPr>
            <w:r>
              <w:rPr>
                <w:rFonts w:hint="eastAsia" w:ascii="方正黑体_GBK" w:hAnsi="方正黑体_GBK" w:eastAsia="方正黑体_GBK" w:cs="方正黑体_GBK"/>
                <w:i w:val="0"/>
                <w:iCs w:val="0"/>
                <w:caps w:val="0"/>
                <w:color w:val="auto"/>
                <w:spacing w:val="0"/>
                <w:sz w:val="18"/>
                <w:szCs w:val="18"/>
                <w:highlight w:val="none"/>
                <w:lang w:val="en-US" w:eastAsia="zh-CN"/>
              </w:rPr>
              <w:t>2022年</w:t>
            </w:r>
          </w:p>
        </w:tc>
        <w:tc>
          <w:tcPr>
            <w:tcW w:w="0" w:type="auto"/>
            <w:shd w:val="clear" w:color="auto" w:fill="FFFFFF"/>
            <w:noWrap w:val="0"/>
            <w:tcMar>
              <w:left w:w="108" w:type="dxa"/>
              <w:right w:w="108" w:type="dxa"/>
            </w:tcMar>
            <w:vAlign w:val="center"/>
          </w:tcPr>
          <w:p w14:paraId="4974ED4A">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center"/>
              <w:rPr>
                <w:rFonts w:hint="eastAsia" w:ascii="方正黑体_GBK" w:hAnsi="方正黑体_GBK" w:eastAsia="方正黑体_GBK" w:cs="方正黑体_GBK"/>
                <w:i w:val="0"/>
                <w:iCs w:val="0"/>
                <w:caps w:val="0"/>
                <w:color w:val="auto"/>
                <w:spacing w:val="0"/>
                <w:sz w:val="18"/>
                <w:szCs w:val="18"/>
                <w:highlight w:val="none"/>
                <w:lang w:val="en-US" w:eastAsia="zh-CN"/>
              </w:rPr>
            </w:pPr>
            <w:r>
              <w:rPr>
                <w:rFonts w:hint="eastAsia" w:ascii="方正黑体_GBK" w:hAnsi="方正黑体_GBK" w:eastAsia="方正黑体_GBK" w:cs="方正黑体_GBK"/>
                <w:i w:val="0"/>
                <w:iCs w:val="0"/>
                <w:caps w:val="0"/>
                <w:color w:val="auto"/>
                <w:spacing w:val="0"/>
                <w:sz w:val="18"/>
                <w:szCs w:val="18"/>
                <w:highlight w:val="none"/>
                <w:lang w:val="en-US" w:eastAsia="zh-CN"/>
              </w:rPr>
              <w:t>2023年</w:t>
            </w:r>
          </w:p>
        </w:tc>
        <w:tc>
          <w:tcPr>
            <w:tcW w:w="0" w:type="auto"/>
            <w:shd w:val="clear" w:color="auto" w:fill="FFFFFF"/>
            <w:noWrap w:val="0"/>
            <w:tcMar>
              <w:left w:w="108" w:type="dxa"/>
              <w:right w:w="108" w:type="dxa"/>
            </w:tcMar>
            <w:vAlign w:val="center"/>
          </w:tcPr>
          <w:p w14:paraId="733274BD">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center"/>
              <w:rPr>
                <w:rFonts w:hint="eastAsia" w:ascii="方正黑体_GBK" w:hAnsi="方正黑体_GBK" w:eastAsia="方正黑体_GBK" w:cs="方正黑体_GBK"/>
                <w:i w:val="0"/>
                <w:iCs w:val="0"/>
                <w:caps w:val="0"/>
                <w:color w:val="auto"/>
                <w:spacing w:val="0"/>
                <w:sz w:val="18"/>
                <w:szCs w:val="18"/>
                <w:highlight w:val="none"/>
                <w:lang w:val="en-US" w:eastAsia="zh-CN"/>
              </w:rPr>
            </w:pPr>
            <w:r>
              <w:rPr>
                <w:rFonts w:hint="eastAsia" w:ascii="方正黑体_GBK" w:hAnsi="方正黑体_GBK" w:eastAsia="方正黑体_GBK" w:cs="方正黑体_GBK"/>
                <w:i w:val="0"/>
                <w:iCs w:val="0"/>
                <w:caps w:val="0"/>
                <w:color w:val="auto"/>
                <w:spacing w:val="0"/>
                <w:sz w:val="18"/>
                <w:szCs w:val="18"/>
                <w:highlight w:val="none"/>
                <w:lang w:val="en-US" w:eastAsia="zh-CN"/>
              </w:rPr>
              <w:t>2024年</w:t>
            </w:r>
          </w:p>
        </w:tc>
        <w:tc>
          <w:tcPr>
            <w:tcW w:w="0" w:type="auto"/>
            <w:shd w:val="clear" w:color="auto" w:fill="FFFFFF"/>
            <w:noWrap w:val="0"/>
            <w:tcMar>
              <w:left w:w="108" w:type="dxa"/>
              <w:right w:w="108" w:type="dxa"/>
            </w:tcMar>
            <w:vAlign w:val="center"/>
          </w:tcPr>
          <w:p w14:paraId="53C1DAD5">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center"/>
              <w:rPr>
                <w:rFonts w:hint="eastAsia" w:ascii="方正黑体_GBK" w:hAnsi="方正黑体_GBK" w:eastAsia="方正黑体_GBK" w:cs="方正黑体_GBK"/>
                <w:i w:val="0"/>
                <w:iCs w:val="0"/>
                <w:caps w:val="0"/>
                <w:color w:val="auto"/>
                <w:spacing w:val="0"/>
                <w:sz w:val="18"/>
                <w:szCs w:val="18"/>
                <w:highlight w:val="none"/>
                <w:lang w:val="en-US" w:eastAsia="zh-CN"/>
              </w:rPr>
            </w:pPr>
            <w:r>
              <w:rPr>
                <w:rFonts w:hint="eastAsia" w:ascii="方正黑体_GBK" w:hAnsi="方正黑体_GBK" w:eastAsia="方正黑体_GBK" w:cs="方正黑体_GBK"/>
                <w:i w:val="0"/>
                <w:iCs w:val="0"/>
                <w:caps w:val="0"/>
                <w:color w:val="auto"/>
                <w:spacing w:val="0"/>
                <w:sz w:val="18"/>
                <w:szCs w:val="18"/>
                <w:highlight w:val="none"/>
                <w:lang w:val="en-US" w:eastAsia="zh-CN"/>
              </w:rPr>
              <w:t>2025年</w:t>
            </w:r>
          </w:p>
        </w:tc>
        <w:tc>
          <w:tcPr>
            <w:tcW w:w="2183" w:type="dxa"/>
            <w:vMerge w:val="continue"/>
            <w:shd w:val="clear" w:color="auto" w:fill="FFFFFF"/>
            <w:noWrap w:val="0"/>
            <w:tcMar>
              <w:left w:w="108" w:type="dxa"/>
              <w:right w:w="108" w:type="dxa"/>
            </w:tcMar>
            <w:vAlign w:val="center"/>
          </w:tcPr>
          <w:p w14:paraId="4E13EB25">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rPr>
            </w:pPr>
          </w:p>
        </w:tc>
      </w:tr>
      <w:tr w14:paraId="12202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263" w:hRule="atLeast"/>
        </w:trPr>
        <w:tc>
          <w:tcPr>
            <w:tcW w:w="0" w:type="auto"/>
            <w:shd w:val="clear" w:color="auto" w:fill="FFFFFF"/>
            <w:noWrap w:val="0"/>
            <w:tcMar>
              <w:left w:w="108" w:type="dxa"/>
              <w:right w:w="108" w:type="dxa"/>
            </w:tcMar>
            <w:vAlign w:val="center"/>
          </w:tcPr>
          <w:p w14:paraId="3809DBDE">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center"/>
              <w:rPr>
                <w:rFonts w:hint="default" w:ascii="Times New Roman" w:hAnsi="Times New Roman" w:eastAsia="方正仿宋_GBK" w:cs="Times New Roman"/>
                <w:color w:val="auto"/>
                <w:sz w:val="15"/>
                <w:szCs w:val="15"/>
                <w:highlight w:val="none"/>
              </w:rPr>
            </w:pPr>
            <w:r>
              <w:rPr>
                <w:rFonts w:hint="default" w:ascii="Times New Roman" w:hAnsi="Times New Roman" w:eastAsia="方正仿宋_GBK" w:cs="Times New Roman"/>
                <w:i w:val="0"/>
                <w:iCs w:val="0"/>
                <w:caps w:val="0"/>
                <w:color w:val="auto"/>
                <w:spacing w:val="0"/>
                <w:sz w:val="15"/>
                <w:szCs w:val="15"/>
                <w:highlight w:val="none"/>
              </w:rPr>
              <w:t>1</w:t>
            </w:r>
          </w:p>
        </w:tc>
        <w:tc>
          <w:tcPr>
            <w:tcW w:w="1893" w:type="dxa"/>
            <w:shd w:val="clear" w:color="auto" w:fill="FFFFFF"/>
            <w:noWrap w:val="0"/>
            <w:tcMar>
              <w:left w:w="108" w:type="dxa"/>
              <w:right w:w="108" w:type="dxa"/>
            </w:tcMar>
            <w:vAlign w:val="center"/>
          </w:tcPr>
          <w:p w14:paraId="67D955DB">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eastAsia" w:ascii="方正楷体_GBK" w:hAnsi="方正楷体_GBK" w:eastAsia="方正楷体_GBK" w:cs="方正楷体_GBK"/>
                <w:color w:val="auto"/>
                <w:sz w:val="15"/>
                <w:szCs w:val="15"/>
                <w:highlight w:val="none"/>
              </w:rPr>
            </w:pPr>
            <w:r>
              <w:rPr>
                <w:rFonts w:hint="eastAsia" w:ascii="方正楷体_GBK" w:hAnsi="方正楷体_GBK" w:eastAsia="方正楷体_GBK" w:cs="方正楷体_GBK"/>
                <w:i w:val="0"/>
                <w:iCs w:val="0"/>
                <w:caps w:val="0"/>
                <w:color w:val="auto"/>
                <w:spacing w:val="0"/>
                <w:sz w:val="15"/>
                <w:szCs w:val="15"/>
                <w:highlight w:val="none"/>
              </w:rPr>
              <w:t>将养老托育纳入国民经济和社会发展规划统筹推进，编制《</w:t>
            </w:r>
            <w:r>
              <w:rPr>
                <w:rFonts w:hint="eastAsia" w:ascii="方正楷体_GBK" w:hAnsi="方正楷体_GBK" w:eastAsia="方正楷体_GBK" w:cs="方正楷体_GBK"/>
                <w:i w:val="0"/>
                <w:iCs w:val="0"/>
                <w:caps w:val="0"/>
                <w:color w:val="auto"/>
                <w:spacing w:val="0"/>
                <w:sz w:val="15"/>
                <w:szCs w:val="15"/>
                <w:highlight w:val="none"/>
                <w:lang w:eastAsia="zh-CN"/>
              </w:rPr>
              <w:t>德宏</w:t>
            </w:r>
            <w:r>
              <w:rPr>
                <w:rFonts w:hint="eastAsia" w:ascii="方正楷体_GBK" w:hAnsi="方正楷体_GBK" w:eastAsia="方正楷体_GBK" w:cs="方正楷体_GBK"/>
                <w:i w:val="0"/>
                <w:iCs w:val="0"/>
                <w:caps w:val="0"/>
                <w:color w:val="auto"/>
                <w:spacing w:val="0"/>
                <w:sz w:val="15"/>
                <w:szCs w:val="15"/>
                <w:highlight w:val="none"/>
              </w:rPr>
              <w:t>州“十四五”养老服务体系建设规划》《</w:t>
            </w:r>
            <w:r>
              <w:rPr>
                <w:rFonts w:hint="eastAsia" w:ascii="方正楷体_GBK" w:hAnsi="方正楷体_GBK" w:eastAsia="方正楷体_GBK" w:cs="方正楷体_GBK"/>
                <w:i w:val="0"/>
                <w:iCs w:val="0"/>
                <w:caps w:val="0"/>
                <w:color w:val="auto"/>
                <w:spacing w:val="0"/>
                <w:sz w:val="15"/>
                <w:szCs w:val="15"/>
                <w:highlight w:val="none"/>
                <w:lang w:eastAsia="zh-CN"/>
              </w:rPr>
              <w:t>德宏</w:t>
            </w:r>
            <w:r>
              <w:rPr>
                <w:rFonts w:hint="eastAsia" w:ascii="方正楷体_GBK" w:hAnsi="方正楷体_GBK" w:eastAsia="方正楷体_GBK" w:cs="方正楷体_GBK"/>
                <w:i w:val="0"/>
                <w:iCs w:val="0"/>
                <w:caps w:val="0"/>
                <w:color w:val="auto"/>
                <w:spacing w:val="0"/>
                <w:sz w:val="15"/>
                <w:szCs w:val="15"/>
                <w:highlight w:val="none"/>
              </w:rPr>
              <w:t>州“十四五”托育服务发展规划》，促进养老托育服务能力提质扩容和区域均衡布局。根据“一老一小”人口分布和结构变化，制定</w:t>
            </w:r>
            <w:r>
              <w:rPr>
                <w:rFonts w:hint="eastAsia" w:ascii="方正楷体_GBK" w:hAnsi="方正楷体_GBK" w:eastAsia="方正楷体_GBK" w:cs="方正楷体_GBK"/>
                <w:i w:val="0"/>
                <w:iCs w:val="0"/>
                <w:caps w:val="0"/>
                <w:color w:val="auto"/>
                <w:spacing w:val="0"/>
                <w:sz w:val="15"/>
                <w:szCs w:val="15"/>
                <w:highlight w:val="none"/>
                <w:shd w:val="clear" w:color="auto" w:fill="FFFFFF"/>
              </w:rPr>
              <w:t>《</w:t>
            </w:r>
            <w:r>
              <w:rPr>
                <w:rFonts w:hint="eastAsia" w:ascii="方正楷体_GBK" w:hAnsi="方正楷体_GBK" w:eastAsia="方正楷体_GBK" w:cs="方正楷体_GBK"/>
                <w:i w:val="0"/>
                <w:iCs w:val="0"/>
                <w:caps w:val="0"/>
                <w:color w:val="auto"/>
                <w:spacing w:val="0"/>
                <w:sz w:val="15"/>
                <w:szCs w:val="15"/>
                <w:highlight w:val="none"/>
                <w:shd w:val="clear" w:color="auto" w:fill="FFFFFF"/>
                <w:lang w:val="en-US" w:eastAsia="zh-CN"/>
              </w:rPr>
              <w:t>德宏州“</w:t>
            </w:r>
            <w:r>
              <w:rPr>
                <w:rFonts w:hint="eastAsia" w:ascii="方正楷体_GBK" w:hAnsi="方正楷体_GBK" w:eastAsia="方正楷体_GBK" w:cs="方正楷体_GBK"/>
                <w:i w:val="0"/>
                <w:iCs w:val="0"/>
                <w:caps w:val="0"/>
                <w:color w:val="auto"/>
                <w:spacing w:val="0"/>
                <w:sz w:val="15"/>
                <w:szCs w:val="15"/>
                <w:highlight w:val="none"/>
                <w:shd w:val="clear" w:color="auto" w:fill="FFFFFF"/>
              </w:rPr>
              <w:t>一老一小</w:t>
            </w:r>
            <w:r>
              <w:rPr>
                <w:rFonts w:hint="eastAsia" w:ascii="方正楷体_GBK" w:hAnsi="方正楷体_GBK" w:eastAsia="方正楷体_GBK" w:cs="方正楷体_GBK"/>
                <w:i w:val="0"/>
                <w:iCs w:val="0"/>
                <w:caps w:val="0"/>
                <w:color w:val="auto"/>
                <w:spacing w:val="0"/>
                <w:sz w:val="15"/>
                <w:szCs w:val="15"/>
                <w:highlight w:val="none"/>
                <w:shd w:val="clear" w:color="auto" w:fill="FFFFFF"/>
                <w:lang w:eastAsia="zh-CN"/>
              </w:rPr>
              <w:t>”</w:t>
            </w:r>
            <w:r>
              <w:rPr>
                <w:rFonts w:hint="eastAsia" w:ascii="方正楷体_GBK" w:hAnsi="方正楷体_GBK" w:eastAsia="方正楷体_GBK" w:cs="方正楷体_GBK"/>
                <w:i w:val="0"/>
                <w:iCs w:val="0"/>
                <w:caps w:val="0"/>
                <w:color w:val="auto"/>
                <w:spacing w:val="0"/>
                <w:sz w:val="15"/>
                <w:szCs w:val="15"/>
                <w:highlight w:val="none"/>
                <w:shd w:val="clear" w:color="auto" w:fill="FFFFFF"/>
              </w:rPr>
              <w:t>整体解决方案》</w:t>
            </w:r>
            <w:r>
              <w:rPr>
                <w:rFonts w:hint="eastAsia" w:ascii="方正楷体_GBK" w:hAnsi="方正楷体_GBK" w:eastAsia="方正楷体_GBK" w:cs="方正楷体_GBK"/>
                <w:i w:val="0"/>
                <w:iCs w:val="0"/>
                <w:caps w:val="0"/>
                <w:color w:val="auto"/>
                <w:spacing w:val="0"/>
                <w:sz w:val="15"/>
                <w:szCs w:val="15"/>
                <w:highlight w:val="none"/>
              </w:rPr>
              <w:t>及养老托育服务清单。</w:t>
            </w:r>
          </w:p>
        </w:tc>
        <w:tc>
          <w:tcPr>
            <w:tcW w:w="2238" w:type="dxa"/>
            <w:shd w:val="clear" w:color="auto" w:fill="FFFFFF"/>
            <w:noWrap w:val="0"/>
            <w:tcMar>
              <w:left w:w="108" w:type="dxa"/>
              <w:right w:w="108" w:type="dxa"/>
            </w:tcMar>
            <w:vAlign w:val="center"/>
          </w:tcPr>
          <w:p w14:paraId="13752D95">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lang w:val="en-US" w:eastAsia="zh-CN"/>
              </w:rPr>
            </w:pPr>
            <w:r>
              <w:rPr>
                <w:rFonts w:hint="default" w:ascii="Times New Roman" w:hAnsi="Times New Roman" w:eastAsia="方正仿宋_GBK" w:cs="Times New Roman"/>
                <w:i w:val="0"/>
                <w:iCs w:val="0"/>
                <w:caps w:val="0"/>
                <w:color w:val="auto"/>
                <w:spacing w:val="0"/>
                <w:sz w:val="15"/>
                <w:szCs w:val="15"/>
                <w:highlight w:val="none"/>
                <w:lang w:val="en-US" w:eastAsia="zh-CN"/>
              </w:rPr>
              <w:t>州民政局牵头开展</w:t>
            </w:r>
            <w:r>
              <w:rPr>
                <w:rFonts w:hint="default" w:ascii="Times New Roman" w:hAnsi="Times New Roman" w:eastAsia="方正仿宋_GBK" w:cs="Times New Roman"/>
                <w:i w:val="0"/>
                <w:iCs w:val="0"/>
                <w:caps w:val="0"/>
                <w:color w:val="auto"/>
                <w:spacing w:val="0"/>
                <w:sz w:val="15"/>
                <w:szCs w:val="15"/>
                <w:highlight w:val="none"/>
              </w:rPr>
              <w:t>《</w:t>
            </w:r>
            <w:r>
              <w:rPr>
                <w:rFonts w:hint="default" w:ascii="Times New Roman" w:hAnsi="Times New Roman" w:eastAsia="方正仿宋_GBK" w:cs="Times New Roman"/>
                <w:i w:val="0"/>
                <w:iCs w:val="0"/>
                <w:caps w:val="0"/>
                <w:color w:val="auto"/>
                <w:spacing w:val="0"/>
                <w:sz w:val="15"/>
                <w:szCs w:val="15"/>
                <w:highlight w:val="none"/>
                <w:lang w:eastAsia="zh-CN"/>
              </w:rPr>
              <w:t>德宏</w:t>
            </w:r>
            <w:r>
              <w:rPr>
                <w:rFonts w:hint="default" w:ascii="Times New Roman" w:hAnsi="Times New Roman" w:eastAsia="方正仿宋_GBK" w:cs="Times New Roman"/>
                <w:i w:val="0"/>
                <w:iCs w:val="0"/>
                <w:caps w:val="0"/>
                <w:color w:val="auto"/>
                <w:spacing w:val="0"/>
                <w:sz w:val="15"/>
                <w:szCs w:val="15"/>
                <w:highlight w:val="none"/>
              </w:rPr>
              <w:t>州“十四五”养老服务体系建设规划》</w:t>
            </w:r>
            <w:r>
              <w:rPr>
                <w:rFonts w:hint="default" w:ascii="Times New Roman" w:hAnsi="Times New Roman" w:eastAsia="方正仿宋_GBK" w:cs="Times New Roman"/>
                <w:i w:val="0"/>
                <w:iCs w:val="0"/>
                <w:caps w:val="0"/>
                <w:color w:val="auto"/>
                <w:spacing w:val="0"/>
                <w:sz w:val="15"/>
                <w:szCs w:val="15"/>
                <w:highlight w:val="none"/>
                <w:lang w:val="en-US" w:eastAsia="zh-CN"/>
              </w:rPr>
              <w:t>编制工作；州卫生健康委牵头开展</w:t>
            </w:r>
            <w:r>
              <w:rPr>
                <w:rFonts w:hint="default" w:ascii="Times New Roman" w:hAnsi="Times New Roman" w:eastAsia="方正仿宋_GBK" w:cs="Times New Roman"/>
                <w:i w:val="0"/>
                <w:iCs w:val="0"/>
                <w:caps w:val="0"/>
                <w:color w:val="auto"/>
                <w:spacing w:val="0"/>
                <w:sz w:val="15"/>
                <w:szCs w:val="15"/>
                <w:highlight w:val="none"/>
              </w:rPr>
              <w:t>《</w:t>
            </w:r>
            <w:r>
              <w:rPr>
                <w:rFonts w:hint="default" w:ascii="Times New Roman" w:hAnsi="Times New Roman" w:eastAsia="方正仿宋_GBK" w:cs="Times New Roman"/>
                <w:i w:val="0"/>
                <w:iCs w:val="0"/>
                <w:caps w:val="0"/>
                <w:color w:val="auto"/>
                <w:spacing w:val="0"/>
                <w:sz w:val="15"/>
                <w:szCs w:val="15"/>
                <w:highlight w:val="none"/>
                <w:lang w:eastAsia="zh-CN"/>
              </w:rPr>
              <w:t>德宏</w:t>
            </w:r>
            <w:r>
              <w:rPr>
                <w:rFonts w:hint="default" w:ascii="Times New Roman" w:hAnsi="Times New Roman" w:eastAsia="方正仿宋_GBK" w:cs="Times New Roman"/>
                <w:i w:val="0"/>
                <w:iCs w:val="0"/>
                <w:caps w:val="0"/>
                <w:color w:val="auto"/>
                <w:spacing w:val="0"/>
                <w:sz w:val="15"/>
                <w:szCs w:val="15"/>
                <w:highlight w:val="none"/>
              </w:rPr>
              <w:t>州“十四五”托育服务发展规划》</w:t>
            </w:r>
            <w:r>
              <w:rPr>
                <w:rFonts w:hint="default" w:ascii="Times New Roman" w:hAnsi="Times New Roman" w:eastAsia="方正仿宋_GBK" w:cs="Times New Roman"/>
                <w:i w:val="0"/>
                <w:iCs w:val="0"/>
                <w:caps w:val="0"/>
                <w:color w:val="auto"/>
                <w:spacing w:val="0"/>
                <w:sz w:val="15"/>
                <w:szCs w:val="15"/>
                <w:highlight w:val="none"/>
                <w:lang w:val="en-US" w:eastAsia="zh-CN"/>
              </w:rPr>
              <w:t>编制工作；州发展和改革委员会牵头制定出台</w:t>
            </w:r>
            <w:r>
              <w:rPr>
                <w:rFonts w:hint="default" w:ascii="Times New Roman" w:hAnsi="Times New Roman" w:eastAsia="方正仿宋_GBK" w:cs="Times New Roman"/>
                <w:i w:val="0"/>
                <w:iCs w:val="0"/>
                <w:caps w:val="0"/>
                <w:color w:val="auto"/>
                <w:spacing w:val="0"/>
                <w:sz w:val="15"/>
                <w:szCs w:val="15"/>
                <w:highlight w:val="none"/>
                <w:shd w:val="clear" w:color="auto" w:fill="FFFFFF"/>
              </w:rPr>
              <w:t>《</w:t>
            </w:r>
            <w:r>
              <w:rPr>
                <w:rFonts w:hint="default" w:ascii="Times New Roman" w:hAnsi="Times New Roman" w:eastAsia="方正仿宋_GBK" w:cs="Times New Roman"/>
                <w:i w:val="0"/>
                <w:iCs w:val="0"/>
                <w:caps w:val="0"/>
                <w:color w:val="auto"/>
                <w:spacing w:val="0"/>
                <w:sz w:val="15"/>
                <w:szCs w:val="15"/>
                <w:highlight w:val="none"/>
                <w:shd w:val="clear" w:color="auto" w:fill="FFFFFF"/>
                <w:lang w:val="en-US" w:eastAsia="zh-CN"/>
              </w:rPr>
              <w:t>德宏州</w:t>
            </w:r>
            <w:r>
              <w:rPr>
                <w:rFonts w:hint="eastAsia" w:ascii="Times New Roman" w:hAnsi="Times New Roman" w:eastAsia="方正仿宋_GBK" w:cs="Times New Roman"/>
                <w:i w:val="0"/>
                <w:iCs w:val="0"/>
                <w:caps w:val="0"/>
                <w:color w:val="auto"/>
                <w:spacing w:val="0"/>
                <w:sz w:val="15"/>
                <w:szCs w:val="15"/>
                <w:highlight w:val="none"/>
                <w:shd w:val="clear" w:color="auto" w:fill="FFFFFF"/>
                <w:lang w:val="en-US" w:eastAsia="zh-CN"/>
              </w:rPr>
              <w:t>“</w:t>
            </w:r>
            <w:r>
              <w:rPr>
                <w:rFonts w:hint="default" w:ascii="Times New Roman" w:hAnsi="Times New Roman" w:eastAsia="方正仿宋_GBK" w:cs="Times New Roman"/>
                <w:i w:val="0"/>
                <w:iCs w:val="0"/>
                <w:caps w:val="0"/>
                <w:color w:val="auto"/>
                <w:spacing w:val="0"/>
                <w:sz w:val="15"/>
                <w:szCs w:val="15"/>
                <w:highlight w:val="none"/>
                <w:shd w:val="clear" w:color="auto" w:fill="FFFFFF"/>
              </w:rPr>
              <w:t>一老一小</w:t>
            </w:r>
            <w:r>
              <w:rPr>
                <w:rFonts w:hint="eastAsia" w:ascii="Times New Roman" w:hAnsi="Times New Roman" w:eastAsia="方正仿宋_GBK" w:cs="Times New Roman"/>
                <w:i w:val="0"/>
                <w:iCs w:val="0"/>
                <w:caps w:val="0"/>
                <w:color w:val="auto"/>
                <w:spacing w:val="0"/>
                <w:sz w:val="15"/>
                <w:szCs w:val="15"/>
                <w:highlight w:val="none"/>
                <w:shd w:val="clear" w:color="auto" w:fill="FFFFFF"/>
                <w:lang w:val="en-US" w:eastAsia="zh-CN"/>
              </w:rPr>
              <w:t>”</w:t>
            </w:r>
            <w:bookmarkStart w:id="0" w:name="_GoBack"/>
            <w:bookmarkEnd w:id="0"/>
            <w:r>
              <w:rPr>
                <w:rFonts w:hint="default" w:ascii="Times New Roman" w:hAnsi="Times New Roman" w:eastAsia="方正仿宋_GBK" w:cs="Times New Roman"/>
                <w:i w:val="0"/>
                <w:iCs w:val="0"/>
                <w:caps w:val="0"/>
                <w:color w:val="auto"/>
                <w:spacing w:val="0"/>
                <w:sz w:val="15"/>
                <w:szCs w:val="15"/>
                <w:highlight w:val="none"/>
                <w:shd w:val="clear" w:color="auto" w:fill="FFFFFF"/>
              </w:rPr>
              <w:t>整体解决方案》</w:t>
            </w:r>
            <w:r>
              <w:rPr>
                <w:rFonts w:hint="default" w:ascii="Times New Roman" w:hAnsi="Times New Roman" w:eastAsia="方正仿宋_GBK" w:cs="Times New Roman"/>
                <w:i w:val="0"/>
                <w:iCs w:val="0"/>
                <w:caps w:val="0"/>
                <w:color w:val="auto"/>
                <w:spacing w:val="0"/>
                <w:sz w:val="15"/>
                <w:szCs w:val="15"/>
                <w:highlight w:val="none"/>
              </w:rPr>
              <w:t>及养老托育服务清单</w:t>
            </w:r>
            <w:r>
              <w:rPr>
                <w:rFonts w:hint="default" w:ascii="Times New Roman" w:hAnsi="Times New Roman" w:eastAsia="方正仿宋_GBK" w:cs="Times New Roman"/>
                <w:i w:val="0"/>
                <w:iCs w:val="0"/>
                <w:caps w:val="0"/>
                <w:color w:val="auto"/>
                <w:spacing w:val="0"/>
                <w:sz w:val="15"/>
                <w:szCs w:val="15"/>
                <w:highlight w:val="none"/>
                <w:lang w:val="en-US" w:eastAsia="zh-CN"/>
              </w:rPr>
              <w:t>；各县市人民政府参照州级方案和规划建立工作机制并开展相关工作。</w:t>
            </w:r>
          </w:p>
        </w:tc>
        <w:tc>
          <w:tcPr>
            <w:tcW w:w="0" w:type="auto"/>
            <w:shd w:val="clear" w:color="auto" w:fill="FFFFFF"/>
            <w:noWrap w:val="0"/>
            <w:tcMar>
              <w:left w:w="108" w:type="dxa"/>
              <w:right w:w="108" w:type="dxa"/>
            </w:tcMar>
            <w:vAlign w:val="center"/>
          </w:tcPr>
          <w:p w14:paraId="60667147">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lang w:val="en-US" w:eastAsia="zh-CN"/>
              </w:rPr>
            </w:pPr>
            <w:r>
              <w:rPr>
                <w:rFonts w:hint="default" w:ascii="Times New Roman" w:hAnsi="Times New Roman" w:eastAsia="方正仿宋_GBK" w:cs="Times New Roman"/>
                <w:i w:val="0"/>
                <w:iCs w:val="0"/>
                <w:caps w:val="0"/>
                <w:color w:val="auto"/>
                <w:spacing w:val="0"/>
                <w:sz w:val="15"/>
                <w:szCs w:val="15"/>
                <w:highlight w:val="none"/>
                <w:lang w:val="en-US" w:eastAsia="zh-CN"/>
              </w:rPr>
              <w:t>印发</w:t>
            </w:r>
            <w:r>
              <w:rPr>
                <w:rFonts w:hint="default" w:ascii="Times New Roman" w:hAnsi="Times New Roman" w:eastAsia="方正仿宋_GBK" w:cs="Times New Roman"/>
                <w:i w:val="0"/>
                <w:iCs w:val="0"/>
                <w:caps w:val="0"/>
                <w:color w:val="auto"/>
                <w:spacing w:val="0"/>
                <w:sz w:val="15"/>
                <w:szCs w:val="15"/>
                <w:highlight w:val="none"/>
              </w:rPr>
              <w:t>《德宏州“十四五”托育服务发展规划》</w:t>
            </w:r>
            <w:r>
              <w:rPr>
                <w:rFonts w:hint="eastAsia" w:ascii="Times New Roman" w:hAnsi="Times New Roman" w:eastAsia="方正仿宋_GBK" w:cs="Times New Roman"/>
                <w:i w:val="0"/>
                <w:iCs w:val="0"/>
                <w:caps w:val="0"/>
                <w:color w:val="auto"/>
                <w:spacing w:val="0"/>
                <w:sz w:val="15"/>
                <w:szCs w:val="15"/>
                <w:highlight w:val="none"/>
                <w:lang w:val="en-US" w:eastAsia="zh-CN"/>
              </w:rPr>
              <w:t>，</w:t>
            </w:r>
            <w:r>
              <w:rPr>
                <w:rFonts w:hint="default" w:ascii="Times New Roman" w:hAnsi="Times New Roman" w:eastAsia="方正仿宋_GBK" w:cs="Times New Roman"/>
                <w:i w:val="0"/>
                <w:iCs w:val="0"/>
                <w:caps w:val="0"/>
                <w:color w:val="auto"/>
                <w:spacing w:val="0"/>
                <w:sz w:val="15"/>
                <w:szCs w:val="15"/>
                <w:highlight w:val="none"/>
                <w:lang w:val="en-US" w:eastAsia="zh-CN"/>
              </w:rPr>
              <w:t>印发《德宏州“十四五”养老服务体系建设规划》</w:t>
            </w:r>
            <w:r>
              <w:rPr>
                <w:rFonts w:hint="eastAsia" w:ascii="Times New Roman" w:hAnsi="Times New Roman" w:eastAsia="方正仿宋_GBK" w:cs="Times New Roman"/>
                <w:i w:val="0"/>
                <w:iCs w:val="0"/>
                <w:caps w:val="0"/>
                <w:color w:val="auto"/>
                <w:spacing w:val="0"/>
                <w:sz w:val="15"/>
                <w:szCs w:val="15"/>
                <w:highlight w:val="none"/>
                <w:lang w:val="en-US" w:eastAsia="zh-CN"/>
              </w:rPr>
              <w:t>，</w:t>
            </w:r>
            <w:r>
              <w:rPr>
                <w:rFonts w:hint="default" w:ascii="Times New Roman" w:hAnsi="Times New Roman" w:eastAsia="方正仿宋_GBK" w:cs="Times New Roman"/>
                <w:i w:val="0"/>
                <w:iCs w:val="0"/>
                <w:caps w:val="0"/>
                <w:color w:val="auto"/>
                <w:spacing w:val="0"/>
                <w:sz w:val="15"/>
                <w:szCs w:val="15"/>
                <w:highlight w:val="none"/>
                <w:lang w:val="en-US" w:eastAsia="zh-CN"/>
              </w:rPr>
              <w:t>按照服务清单做好养老托育服务基础设施建设工作。</w:t>
            </w:r>
          </w:p>
          <w:p w14:paraId="0F62231C">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lang w:val="en-US"/>
              </w:rPr>
            </w:pPr>
            <w:r>
              <w:rPr>
                <w:rFonts w:hint="default" w:ascii="Times New Roman" w:hAnsi="Times New Roman" w:eastAsia="方正仿宋_GBK" w:cs="Times New Roman"/>
                <w:i w:val="0"/>
                <w:iCs w:val="0"/>
                <w:caps w:val="0"/>
                <w:color w:val="auto"/>
                <w:spacing w:val="0"/>
                <w:sz w:val="15"/>
                <w:szCs w:val="15"/>
                <w:highlight w:val="none"/>
                <w:lang w:val="en-US" w:eastAsia="zh-CN"/>
              </w:rPr>
              <w:t>各县市人民政府参照州级方案和规划</w:t>
            </w:r>
            <w:r>
              <w:rPr>
                <w:rFonts w:hint="eastAsia" w:ascii="Times New Roman" w:hAnsi="Times New Roman" w:eastAsia="方正仿宋_GBK" w:cs="Times New Roman"/>
                <w:i w:val="0"/>
                <w:iCs w:val="0"/>
                <w:caps w:val="0"/>
                <w:color w:val="auto"/>
                <w:spacing w:val="0"/>
                <w:sz w:val="15"/>
                <w:szCs w:val="15"/>
                <w:highlight w:val="none"/>
                <w:lang w:val="en-US" w:eastAsia="zh-CN"/>
              </w:rPr>
              <w:t>编制县级规划</w:t>
            </w:r>
            <w:r>
              <w:rPr>
                <w:rFonts w:hint="default" w:ascii="Times New Roman" w:hAnsi="Times New Roman" w:eastAsia="方正仿宋_GBK" w:cs="Times New Roman"/>
                <w:i w:val="0"/>
                <w:iCs w:val="0"/>
                <w:caps w:val="0"/>
                <w:color w:val="auto"/>
                <w:spacing w:val="0"/>
                <w:sz w:val="15"/>
                <w:szCs w:val="15"/>
                <w:highlight w:val="none"/>
                <w:lang w:val="en-US" w:eastAsia="zh-CN"/>
              </w:rPr>
              <w:t>并开展相关工作。</w:t>
            </w:r>
          </w:p>
        </w:tc>
        <w:tc>
          <w:tcPr>
            <w:tcW w:w="0" w:type="auto"/>
            <w:shd w:val="clear" w:color="auto" w:fill="FFFFFF"/>
            <w:noWrap w:val="0"/>
            <w:tcMar>
              <w:left w:w="108" w:type="dxa"/>
              <w:right w:w="108" w:type="dxa"/>
            </w:tcMar>
            <w:vAlign w:val="center"/>
          </w:tcPr>
          <w:p w14:paraId="0BC57AA1">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lang w:val="en-US" w:eastAsia="zh-CN"/>
              </w:rPr>
            </w:pPr>
            <w:r>
              <w:rPr>
                <w:rFonts w:hint="default" w:ascii="Times New Roman" w:hAnsi="Times New Roman" w:eastAsia="方正仿宋_GBK" w:cs="Times New Roman"/>
                <w:i w:val="0"/>
                <w:iCs w:val="0"/>
                <w:caps w:val="0"/>
                <w:color w:val="auto"/>
                <w:spacing w:val="0"/>
                <w:sz w:val="15"/>
                <w:szCs w:val="15"/>
                <w:highlight w:val="none"/>
                <w:lang w:val="en-US" w:eastAsia="zh-CN"/>
              </w:rPr>
              <w:t>逐步落实</w:t>
            </w:r>
            <w:r>
              <w:rPr>
                <w:rFonts w:hint="default" w:ascii="Times New Roman" w:hAnsi="Times New Roman" w:eastAsia="方正仿宋_GBK" w:cs="Times New Roman"/>
                <w:i w:val="0"/>
                <w:iCs w:val="0"/>
                <w:caps w:val="0"/>
                <w:color w:val="auto"/>
                <w:spacing w:val="0"/>
                <w:sz w:val="15"/>
                <w:szCs w:val="15"/>
                <w:highlight w:val="none"/>
              </w:rPr>
              <w:t>《德宏州“十四五”托育服务发展规划》</w:t>
            </w:r>
            <w:r>
              <w:rPr>
                <w:rFonts w:hint="default" w:ascii="Times New Roman" w:hAnsi="Times New Roman" w:eastAsia="方正仿宋_GBK" w:cs="Times New Roman"/>
                <w:i w:val="0"/>
                <w:iCs w:val="0"/>
                <w:caps w:val="0"/>
                <w:color w:val="auto"/>
                <w:spacing w:val="0"/>
                <w:sz w:val="15"/>
                <w:szCs w:val="15"/>
                <w:highlight w:val="none"/>
                <w:lang w:val="en-US" w:eastAsia="zh-CN"/>
              </w:rPr>
              <w:t>《德宏州“十四五”养老服务体系建设规划》</w:t>
            </w:r>
            <w:r>
              <w:rPr>
                <w:rFonts w:hint="eastAsia" w:ascii="Times New Roman" w:hAnsi="Times New Roman" w:eastAsia="方正仿宋_GBK" w:cs="Times New Roman"/>
                <w:i w:val="0"/>
                <w:iCs w:val="0"/>
                <w:caps w:val="0"/>
                <w:color w:val="auto"/>
                <w:spacing w:val="0"/>
                <w:sz w:val="15"/>
                <w:szCs w:val="15"/>
                <w:highlight w:val="none"/>
                <w:lang w:val="en-US" w:eastAsia="zh-CN"/>
              </w:rPr>
              <w:t>工作任务</w:t>
            </w:r>
            <w:r>
              <w:rPr>
                <w:rFonts w:hint="default" w:ascii="Times New Roman" w:hAnsi="Times New Roman" w:eastAsia="方正仿宋_GBK" w:cs="Times New Roman"/>
                <w:i w:val="0"/>
                <w:iCs w:val="0"/>
                <w:caps w:val="0"/>
                <w:color w:val="auto"/>
                <w:spacing w:val="0"/>
                <w:sz w:val="15"/>
                <w:szCs w:val="15"/>
                <w:highlight w:val="none"/>
                <w:lang w:val="en-US" w:eastAsia="zh-CN"/>
              </w:rPr>
              <w:t>并开展中期评估；</w:t>
            </w:r>
            <w:r>
              <w:rPr>
                <w:rFonts w:hint="eastAsia" w:ascii="Times New Roman" w:hAnsi="Times New Roman" w:eastAsia="方正仿宋_GBK" w:cs="Times New Roman"/>
                <w:i w:val="0"/>
                <w:iCs w:val="0"/>
                <w:caps w:val="0"/>
                <w:color w:val="auto"/>
                <w:spacing w:val="0"/>
                <w:sz w:val="15"/>
                <w:szCs w:val="15"/>
                <w:highlight w:val="none"/>
                <w:lang w:val="en-US" w:eastAsia="zh-CN"/>
              </w:rPr>
              <w:t>州级职能部门相互配合</w:t>
            </w:r>
            <w:r>
              <w:rPr>
                <w:rFonts w:hint="default" w:ascii="Times New Roman" w:hAnsi="Times New Roman" w:eastAsia="方正仿宋_GBK" w:cs="Times New Roman"/>
                <w:i w:val="0"/>
                <w:iCs w:val="0"/>
                <w:caps w:val="0"/>
                <w:color w:val="auto"/>
                <w:spacing w:val="0"/>
                <w:sz w:val="15"/>
                <w:szCs w:val="15"/>
                <w:highlight w:val="none"/>
                <w:lang w:val="en-US" w:eastAsia="zh-CN"/>
              </w:rPr>
              <w:t>指导县市完善养老托育服务体系建设工作。</w:t>
            </w:r>
          </w:p>
          <w:p w14:paraId="420E042C">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lang w:val="en-US"/>
              </w:rPr>
            </w:pPr>
            <w:r>
              <w:rPr>
                <w:rFonts w:hint="default" w:ascii="Times New Roman" w:hAnsi="Times New Roman" w:eastAsia="方正仿宋_GBK" w:cs="Times New Roman"/>
                <w:i w:val="0"/>
                <w:iCs w:val="0"/>
                <w:caps w:val="0"/>
                <w:color w:val="auto"/>
                <w:spacing w:val="0"/>
                <w:sz w:val="15"/>
                <w:szCs w:val="15"/>
                <w:highlight w:val="none"/>
                <w:lang w:val="en-US" w:eastAsia="zh-CN"/>
              </w:rPr>
              <w:t>各县市人民政府建立工作机制并开展相关工作。</w:t>
            </w:r>
          </w:p>
        </w:tc>
        <w:tc>
          <w:tcPr>
            <w:tcW w:w="0" w:type="auto"/>
            <w:shd w:val="clear" w:color="auto" w:fill="FFFFFF"/>
            <w:noWrap w:val="0"/>
            <w:tcMar>
              <w:left w:w="108" w:type="dxa"/>
              <w:right w:w="108" w:type="dxa"/>
            </w:tcMar>
            <w:vAlign w:val="center"/>
          </w:tcPr>
          <w:p w14:paraId="10D37256">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lang w:val="en-US"/>
              </w:rPr>
            </w:pPr>
            <w:r>
              <w:rPr>
                <w:rFonts w:hint="default" w:ascii="Times New Roman" w:hAnsi="Times New Roman" w:eastAsia="方正仿宋_GBK" w:cs="Times New Roman"/>
                <w:i w:val="0"/>
                <w:iCs w:val="0"/>
                <w:caps w:val="0"/>
                <w:color w:val="auto"/>
                <w:spacing w:val="0"/>
                <w:sz w:val="15"/>
                <w:szCs w:val="15"/>
                <w:highlight w:val="none"/>
              </w:rPr>
              <w:t>《德宏州“十四五”托育服务发展规划》</w:t>
            </w:r>
            <w:r>
              <w:rPr>
                <w:rFonts w:hint="default" w:ascii="Times New Roman" w:hAnsi="Times New Roman" w:eastAsia="方正仿宋_GBK" w:cs="Times New Roman"/>
                <w:i w:val="0"/>
                <w:iCs w:val="0"/>
                <w:caps w:val="0"/>
                <w:color w:val="auto"/>
                <w:spacing w:val="0"/>
                <w:sz w:val="15"/>
                <w:szCs w:val="15"/>
                <w:highlight w:val="none"/>
                <w:lang w:val="en-US" w:eastAsia="zh-CN"/>
              </w:rPr>
              <w:t>《德宏州“十四五”养老服务体系建设规划》</w:t>
            </w:r>
            <w:r>
              <w:rPr>
                <w:rFonts w:hint="eastAsia" w:ascii="Times New Roman" w:hAnsi="Times New Roman" w:eastAsia="方正仿宋_GBK" w:cs="Times New Roman"/>
                <w:i w:val="0"/>
                <w:iCs w:val="0"/>
                <w:caps w:val="0"/>
                <w:color w:val="auto"/>
                <w:spacing w:val="0"/>
                <w:sz w:val="15"/>
                <w:szCs w:val="15"/>
                <w:highlight w:val="none"/>
                <w:lang w:val="en-US" w:eastAsia="zh-CN"/>
              </w:rPr>
              <w:t>工作任务</w:t>
            </w:r>
          </w:p>
        </w:tc>
        <w:tc>
          <w:tcPr>
            <w:tcW w:w="2183" w:type="dxa"/>
            <w:shd w:val="clear" w:color="auto" w:fill="FFFFFF"/>
            <w:noWrap w:val="0"/>
            <w:tcMar>
              <w:left w:w="108" w:type="dxa"/>
              <w:right w:w="108" w:type="dxa"/>
            </w:tcMar>
            <w:vAlign w:val="center"/>
          </w:tcPr>
          <w:p w14:paraId="2EDE7BCD">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color w:val="auto"/>
                <w:sz w:val="15"/>
                <w:szCs w:val="15"/>
                <w:highlight w:val="none"/>
              </w:rPr>
            </w:pPr>
            <w:r>
              <w:rPr>
                <w:rFonts w:hint="default" w:ascii="Times New Roman" w:hAnsi="Times New Roman" w:eastAsia="方正仿宋_GBK" w:cs="Times New Roman"/>
                <w:i w:val="0"/>
                <w:iCs w:val="0"/>
                <w:caps w:val="0"/>
                <w:color w:val="auto"/>
                <w:spacing w:val="0"/>
                <w:sz w:val="15"/>
                <w:szCs w:val="15"/>
                <w:highlight w:val="none"/>
              </w:rPr>
              <w:t>州民政局、州卫生健康委、州发展改革委按照职责分工负责，各县市人民政府负责。</w:t>
            </w:r>
          </w:p>
        </w:tc>
      </w:tr>
      <w:tr w14:paraId="06689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655" w:hRule="atLeast"/>
        </w:trPr>
        <w:tc>
          <w:tcPr>
            <w:tcW w:w="0" w:type="auto"/>
            <w:shd w:val="clear" w:color="auto" w:fill="FFFFFF"/>
            <w:noWrap w:val="0"/>
            <w:tcMar>
              <w:left w:w="108" w:type="dxa"/>
              <w:right w:w="108" w:type="dxa"/>
            </w:tcMar>
            <w:vAlign w:val="center"/>
          </w:tcPr>
          <w:p w14:paraId="37580603">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center"/>
              <w:rPr>
                <w:rFonts w:hint="default" w:ascii="Times New Roman" w:hAnsi="Times New Roman" w:eastAsia="方正仿宋_GBK" w:cs="Times New Roman"/>
                <w:color w:val="auto"/>
                <w:sz w:val="15"/>
                <w:szCs w:val="15"/>
                <w:highlight w:val="none"/>
              </w:rPr>
            </w:pPr>
            <w:r>
              <w:rPr>
                <w:rFonts w:hint="default" w:ascii="Times New Roman" w:hAnsi="Times New Roman" w:eastAsia="方正仿宋_GBK" w:cs="Times New Roman"/>
                <w:i w:val="0"/>
                <w:iCs w:val="0"/>
                <w:caps w:val="0"/>
                <w:color w:val="auto"/>
                <w:spacing w:val="0"/>
                <w:sz w:val="15"/>
                <w:szCs w:val="15"/>
                <w:highlight w:val="none"/>
              </w:rPr>
              <w:t>2</w:t>
            </w:r>
          </w:p>
        </w:tc>
        <w:tc>
          <w:tcPr>
            <w:tcW w:w="1893" w:type="dxa"/>
            <w:shd w:val="clear" w:color="auto" w:fill="FFFFFF"/>
            <w:noWrap w:val="0"/>
            <w:tcMar>
              <w:left w:w="108" w:type="dxa"/>
              <w:right w:w="108" w:type="dxa"/>
            </w:tcMar>
            <w:vAlign w:val="center"/>
          </w:tcPr>
          <w:p w14:paraId="279A410F">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jc w:val="both"/>
              <w:rPr>
                <w:rFonts w:hint="eastAsia" w:ascii="方正楷体_GBK" w:hAnsi="方正楷体_GBK" w:eastAsia="方正楷体_GBK" w:cs="方正楷体_GBK"/>
                <w:color w:val="auto"/>
                <w:sz w:val="15"/>
                <w:szCs w:val="15"/>
                <w:highlight w:val="none"/>
              </w:rPr>
            </w:pPr>
            <w:r>
              <w:rPr>
                <w:rFonts w:hint="eastAsia" w:ascii="方正楷体_GBK" w:hAnsi="方正楷体_GBK" w:eastAsia="方正楷体_GBK" w:cs="方正楷体_GBK"/>
                <w:i w:val="0"/>
                <w:iCs w:val="0"/>
                <w:caps w:val="0"/>
                <w:color w:val="auto"/>
                <w:spacing w:val="0"/>
                <w:sz w:val="15"/>
                <w:szCs w:val="15"/>
                <w:highlight w:val="none"/>
              </w:rPr>
              <w:t>建立常态化督查机制，</w:t>
            </w:r>
            <w:r>
              <w:rPr>
                <w:rFonts w:hint="eastAsia" w:ascii="方正楷体_GBK" w:hAnsi="方正楷体_GBK" w:eastAsia="方正楷体_GBK" w:cs="方正楷体_GBK"/>
                <w:i w:val="0"/>
                <w:iCs w:val="0"/>
                <w:caps w:val="0"/>
                <w:color w:val="auto"/>
                <w:spacing w:val="0"/>
                <w:sz w:val="15"/>
                <w:szCs w:val="15"/>
                <w:highlight w:val="none"/>
                <w:shd w:val="clear" w:color="auto" w:fill="FFFFFF"/>
              </w:rPr>
              <w:t>督促专项规划、方案及清单的编制和实施，</w:t>
            </w:r>
            <w:r>
              <w:rPr>
                <w:rFonts w:hint="eastAsia" w:ascii="方正楷体_GBK" w:hAnsi="方正楷体_GBK" w:eastAsia="方正楷体_GBK" w:cs="方正楷体_GBK"/>
                <w:i w:val="0"/>
                <w:iCs w:val="0"/>
                <w:caps w:val="0"/>
                <w:color w:val="auto"/>
                <w:spacing w:val="0"/>
                <w:sz w:val="15"/>
                <w:szCs w:val="15"/>
                <w:highlight w:val="none"/>
              </w:rPr>
              <w:t>确保新建住宅小区与配套养老托育服务设施同步规划、同步建设、同步验收、同步交付使用。</w:t>
            </w:r>
          </w:p>
        </w:tc>
        <w:tc>
          <w:tcPr>
            <w:tcW w:w="2238" w:type="dxa"/>
            <w:shd w:val="clear" w:color="auto" w:fill="FFFFFF"/>
            <w:noWrap w:val="0"/>
            <w:tcMar>
              <w:left w:w="108" w:type="dxa"/>
              <w:right w:w="108" w:type="dxa"/>
            </w:tcMar>
            <w:vAlign w:val="center"/>
          </w:tcPr>
          <w:p w14:paraId="5E988F44">
            <w:pPr>
              <w:pStyle w:val="27"/>
              <w:keepNext w:val="0"/>
              <w:keepLines w:val="0"/>
              <w:pageBreakBefore w:val="0"/>
              <w:widowControl/>
              <w:numPr>
                <w:ilvl w:val="0"/>
                <w:numId w:val="0"/>
              </w:numPr>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right="0"/>
              <w:jc w:val="both"/>
              <w:rPr>
                <w:rFonts w:hint="eastAsia" w:ascii="Times New Roman" w:hAnsi="Times New Roman" w:eastAsia="方正仿宋_GBK" w:cs="Times New Roman"/>
                <w:i w:val="0"/>
                <w:iCs w:val="0"/>
                <w:caps w:val="0"/>
                <w:color w:val="auto"/>
                <w:spacing w:val="0"/>
                <w:sz w:val="15"/>
                <w:szCs w:val="15"/>
                <w:highlight w:val="none"/>
                <w:lang w:val="en-US" w:eastAsia="zh-CN"/>
              </w:rPr>
            </w:pPr>
            <w:r>
              <w:rPr>
                <w:rFonts w:hint="eastAsia" w:ascii="Times New Roman" w:hAnsi="Times New Roman" w:eastAsia="方正仿宋_GBK" w:cs="Times New Roman"/>
                <w:i w:val="0"/>
                <w:iCs w:val="0"/>
                <w:caps w:val="0"/>
                <w:color w:val="auto"/>
                <w:spacing w:val="0"/>
                <w:sz w:val="15"/>
                <w:szCs w:val="15"/>
                <w:highlight w:val="none"/>
                <w:lang w:val="en-US" w:eastAsia="zh-CN"/>
              </w:rPr>
              <w:t>州住房城乡建设局牵头建立常态化督查机制，并落实配套服务设施建设工作；州自然资源和规划局做好专项规划；州卫生健康委、州民政局、州残联按照职责制定配套服务实施方案及服务清单；</w:t>
            </w:r>
          </w:p>
          <w:p w14:paraId="0DF4582F">
            <w:pPr>
              <w:pStyle w:val="27"/>
              <w:keepNext w:val="0"/>
              <w:keepLines w:val="0"/>
              <w:pageBreakBefore w:val="0"/>
              <w:widowControl/>
              <w:numPr>
                <w:ilvl w:val="0"/>
                <w:numId w:val="0"/>
              </w:numPr>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right="0"/>
              <w:jc w:val="both"/>
              <w:rPr>
                <w:rFonts w:hint="default" w:ascii="Times New Roman" w:hAnsi="Times New Roman" w:eastAsia="方正仿宋_GBK" w:cs="Times New Roman"/>
                <w:i w:val="0"/>
                <w:iCs w:val="0"/>
                <w:caps w:val="0"/>
                <w:color w:val="auto"/>
                <w:spacing w:val="0"/>
                <w:sz w:val="15"/>
                <w:szCs w:val="15"/>
                <w:highlight w:val="none"/>
                <w:lang w:val="en-US"/>
              </w:rPr>
            </w:pPr>
            <w:r>
              <w:rPr>
                <w:rFonts w:hint="eastAsia" w:ascii="Times New Roman" w:hAnsi="Times New Roman" w:eastAsia="方正仿宋_GBK" w:cs="Times New Roman"/>
                <w:i w:val="0"/>
                <w:iCs w:val="0"/>
                <w:caps w:val="0"/>
                <w:color w:val="auto"/>
                <w:spacing w:val="0"/>
                <w:sz w:val="15"/>
                <w:szCs w:val="15"/>
                <w:highlight w:val="none"/>
                <w:lang w:val="en-US" w:eastAsia="zh-CN"/>
              </w:rPr>
              <w:t>各</w:t>
            </w:r>
            <w:r>
              <w:rPr>
                <w:rFonts w:hint="default" w:ascii="Times New Roman" w:hAnsi="Times New Roman" w:eastAsia="方正仿宋_GBK" w:cs="Times New Roman"/>
                <w:i w:val="0"/>
                <w:iCs w:val="0"/>
                <w:caps w:val="0"/>
                <w:color w:val="auto"/>
                <w:spacing w:val="0"/>
                <w:sz w:val="15"/>
                <w:szCs w:val="15"/>
                <w:highlight w:val="none"/>
                <w:lang w:val="en-US" w:eastAsia="zh-CN"/>
              </w:rPr>
              <w:t>县市人民政府按年度</w:t>
            </w:r>
            <w:r>
              <w:rPr>
                <w:rFonts w:hint="eastAsia" w:ascii="Times New Roman" w:hAnsi="Times New Roman" w:eastAsia="方正仿宋_GBK" w:cs="Times New Roman"/>
                <w:i w:val="0"/>
                <w:iCs w:val="0"/>
                <w:caps w:val="0"/>
                <w:color w:val="auto"/>
                <w:spacing w:val="0"/>
                <w:sz w:val="15"/>
                <w:szCs w:val="15"/>
                <w:highlight w:val="none"/>
                <w:lang w:val="en-US" w:eastAsia="zh-CN"/>
              </w:rPr>
              <w:t>任务目标开展工作。</w:t>
            </w:r>
          </w:p>
        </w:tc>
        <w:tc>
          <w:tcPr>
            <w:tcW w:w="0" w:type="auto"/>
            <w:shd w:val="clear" w:color="auto" w:fill="FFFFFF"/>
            <w:noWrap w:val="0"/>
            <w:tcMar>
              <w:left w:w="108" w:type="dxa"/>
              <w:right w:w="108" w:type="dxa"/>
            </w:tcMar>
            <w:vAlign w:val="center"/>
          </w:tcPr>
          <w:p w14:paraId="60871275">
            <w:pPr>
              <w:pStyle w:val="27"/>
              <w:keepNext w:val="0"/>
              <w:keepLines w:val="0"/>
              <w:pageBreakBefore w:val="0"/>
              <w:widowControl/>
              <w:numPr>
                <w:ilvl w:val="0"/>
                <w:numId w:val="0"/>
              </w:numPr>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right="0"/>
              <w:jc w:val="both"/>
              <w:rPr>
                <w:rFonts w:hint="default" w:ascii="Times New Roman" w:hAnsi="Times New Roman" w:eastAsia="方正仿宋_GBK" w:cs="Times New Roman"/>
                <w:i w:val="0"/>
                <w:iCs w:val="0"/>
                <w:caps w:val="0"/>
                <w:color w:val="auto"/>
                <w:spacing w:val="0"/>
                <w:sz w:val="15"/>
                <w:szCs w:val="15"/>
                <w:highlight w:val="none"/>
                <w:lang w:eastAsia="zh-CN"/>
              </w:rPr>
            </w:pPr>
            <w:r>
              <w:rPr>
                <w:rFonts w:hint="default" w:ascii="Times New Roman" w:hAnsi="Times New Roman" w:eastAsia="方正仿宋_GBK" w:cs="Times New Roman"/>
                <w:i w:val="0"/>
                <w:iCs w:val="0"/>
                <w:caps w:val="0"/>
                <w:color w:val="auto"/>
                <w:spacing w:val="0"/>
                <w:sz w:val="15"/>
                <w:szCs w:val="15"/>
                <w:highlight w:val="none"/>
                <w:lang w:val="en-US" w:eastAsia="zh-CN"/>
              </w:rPr>
              <w:t>州级责任单位</w:t>
            </w:r>
            <w:r>
              <w:rPr>
                <w:rFonts w:hint="default" w:ascii="Times New Roman" w:hAnsi="Times New Roman" w:eastAsia="方正仿宋_GBK" w:cs="Times New Roman"/>
                <w:i w:val="0"/>
                <w:iCs w:val="0"/>
                <w:caps w:val="0"/>
                <w:color w:val="auto"/>
                <w:spacing w:val="0"/>
                <w:sz w:val="15"/>
                <w:szCs w:val="15"/>
                <w:highlight w:val="none"/>
                <w:lang w:eastAsia="zh-CN"/>
              </w:rPr>
              <w:t>督促指导各县市在新建住宅小区建设项目审批中与配套养老托育服务设施同步规划、同步规划验收。</w:t>
            </w:r>
          </w:p>
          <w:p w14:paraId="375A5948">
            <w:pPr>
              <w:pStyle w:val="27"/>
              <w:keepNext w:val="0"/>
              <w:keepLines w:val="0"/>
              <w:pageBreakBefore w:val="0"/>
              <w:widowControl/>
              <w:numPr>
                <w:ilvl w:val="0"/>
                <w:numId w:val="0"/>
              </w:numPr>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rPr>
            </w:pPr>
            <w:r>
              <w:rPr>
                <w:rFonts w:hint="eastAsia" w:ascii="Times New Roman" w:hAnsi="Times New Roman" w:eastAsia="方正仿宋_GBK" w:cs="Times New Roman"/>
                <w:i w:val="0"/>
                <w:iCs w:val="0"/>
                <w:caps w:val="0"/>
                <w:color w:val="auto"/>
                <w:spacing w:val="0"/>
                <w:sz w:val="15"/>
                <w:szCs w:val="15"/>
                <w:highlight w:val="none"/>
                <w:lang w:val="en-US" w:eastAsia="zh-CN"/>
              </w:rPr>
              <w:t>各</w:t>
            </w:r>
            <w:r>
              <w:rPr>
                <w:rFonts w:hint="default" w:ascii="Times New Roman" w:hAnsi="Times New Roman" w:eastAsia="方正仿宋_GBK" w:cs="Times New Roman"/>
                <w:i w:val="0"/>
                <w:iCs w:val="0"/>
                <w:caps w:val="0"/>
                <w:color w:val="auto"/>
                <w:spacing w:val="0"/>
                <w:sz w:val="15"/>
                <w:szCs w:val="15"/>
                <w:highlight w:val="none"/>
                <w:lang w:val="en-US" w:eastAsia="zh-CN"/>
              </w:rPr>
              <w:t>县市人民政府按年度</w:t>
            </w:r>
            <w:r>
              <w:rPr>
                <w:rFonts w:hint="eastAsia" w:ascii="Times New Roman" w:hAnsi="Times New Roman" w:eastAsia="方正仿宋_GBK" w:cs="Times New Roman"/>
                <w:i w:val="0"/>
                <w:iCs w:val="0"/>
                <w:caps w:val="0"/>
                <w:color w:val="auto"/>
                <w:spacing w:val="0"/>
                <w:sz w:val="15"/>
                <w:szCs w:val="15"/>
                <w:highlight w:val="none"/>
                <w:lang w:val="en-US" w:eastAsia="zh-CN"/>
              </w:rPr>
              <w:t>任务目标开展工作。</w:t>
            </w:r>
          </w:p>
        </w:tc>
        <w:tc>
          <w:tcPr>
            <w:tcW w:w="0" w:type="auto"/>
            <w:shd w:val="clear" w:color="auto" w:fill="FFFFFF"/>
            <w:noWrap w:val="0"/>
            <w:tcMar>
              <w:left w:w="108" w:type="dxa"/>
              <w:right w:w="108" w:type="dxa"/>
            </w:tcMar>
            <w:vAlign w:val="center"/>
          </w:tcPr>
          <w:p w14:paraId="63D9B415">
            <w:pPr>
              <w:pStyle w:val="27"/>
              <w:keepNext w:val="0"/>
              <w:keepLines w:val="0"/>
              <w:pageBreakBefore w:val="0"/>
              <w:widowControl/>
              <w:numPr>
                <w:ilvl w:val="0"/>
                <w:numId w:val="0"/>
              </w:numPr>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right="0"/>
              <w:jc w:val="both"/>
              <w:rPr>
                <w:rFonts w:hint="default" w:ascii="Times New Roman" w:hAnsi="Times New Roman" w:eastAsia="方正仿宋_GBK" w:cs="Times New Roman"/>
                <w:i w:val="0"/>
                <w:iCs w:val="0"/>
                <w:caps w:val="0"/>
                <w:color w:val="auto"/>
                <w:spacing w:val="0"/>
                <w:sz w:val="15"/>
                <w:szCs w:val="15"/>
                <w:highlight w:val="none"/>
                <w:lang w:eastAsia="zh-CN"/>
              </w:rPr>
            </w:pPr>
            <w:r>
              <w:rPr>
                <w:rFonts w:hint="default" w:ascii="Times New Roman" w:hAnsi="Times New Roman" w:eastAsia="方正仿宋_GBK" w:cs="Times New Roman"/>
                <w:i w:val="0"/>
                <w:iCs w:val="0"/>
                <w:caps w:val="0"/>
                <w:color w:val="auto"/>
                <w:spacing w:val="0"/>
                <w:sz w:val="15"/>
                <w:szCs w:val="15"/>
                <w:highlight w:val="none"/>
                <w:lang w:val="en-US" w:eastAsia="zh-CN"/>
              </w:rPr>
              <w:t>州级责任单位</w:t>
            </w:r>
            <w:r>
              <w:rPr>
                <w:rFonts w:hint="default" w:ascii="Times New Roman" w:hAnsi="Times New Roman" w:eastAsia="方正仿宋_GBK" w:cs="Times New Roman"/>
                <w:i w:val="0"/>
                <w:iCs w:val="0"/>
                <w:caps w:val="0"/>
                <w:color w:val="auto"/>
                <w:spacing w:val="0"/>
                <w:sz w:val="15"/>
                <w:szCs w:val="15"/>
                <w:highlight w:val="none"/>
                <w:lang w:eastAsia="zh-CN"/>
              </w:rPr>
              <w:t>督促指导各县市在新建住宅小区建设项目审批中与配套养老托育服务设施同步规划、同步规划验收。</w:t>
            </w:r>
          </w:p>
          <w:p w14:paraId="1E1213F4">
            <w:pPr>
              <w:pStyle w:val="27"/>
              <w:keepNext w:val="0"/>
              <w:keepLines w:val="0"/>
              <w:pageBreakBefore w:val="0"/>
              <w:widowControl/>
              <w:numPr>
                <w:ilvl w:val="0"/>
                <w:numId w:val="0"/>
              </w:numPr>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lang w:val="en-US" w:eastAsia="zh-CN" w:bidi="ar"/>
              </w:rPr>
            </w:pPr>
            <w:r>
              <w:rPr>
                <w:rFonts w:hint="eastAsia" w:ascii="Times New Roman" w:hAnsi="Times New Roman" w:eastAsia="方正仿宋_GBK" w:cs="Times New Roman"/>
                <w:i w:val="0"/>
                <w:iCs w:val="0"/>
                <w:caps w:val="0"/>
                <w:color w:val="auto"/>
                <w:spacing w:val="0"/>
                <w:sz w:val="15"/>
                <w:szCs w:val="15"/>
                <w:highlight w:val="none"/>
                <w:lang w:val="en-US" w:eastAsia="zh-CN"/>
              </w:rPr>
              <w:t>各</w:t>
            </w:r>
            <w:r>
              <w:rPr>
                <w:rFonts w:hint="default" w:ascii="Times New Roman" w:hAnsi="Times New Roman" w:eastAsia="方正仿宋_GBK" w:cs="Times New Roman"/>
                <w:i w:val="0"/>
                <w:iCs w:val="0"/>
                <w:caps w:val="0"/>
                <w:color w:val="auto"/>
                <w:spacing w:val="0"/>
                <w:sz w:val="15"/>
                <w:szCs w:val="15"/>
                <w:highlight w:val="none"/>
                <w:lang w:val="en-US" w:eastAsia="zh-CN"/>
              </w:rPr>
              <w:t>县市人民政府按年度</w:t>
            </w:r>
            <w:r>
              <w:rPr>
                <w:rFonts w:hint="eastAsia" w:ascii="Times New Roman" w:hAnsi="Times New Roman" w:eastAsia="方正仿宋_GBK" w:cs="Times New Roman"/>
                <w:i w:val="0"/>
                <w:iCs w:val="0"/>
                <w:caps w:val="0"/>
                <w:color w:val="auto"/>
                <w:spacing w:val="0"/>
                <w:sz w:val="15"/>
                <w:szCs w:val="15"/>
                <w:highlight w:val="none"/>
                <w:lang w:val="en-US" w:eastAsia="zh-CN"/>
              </w:rPr>
              <w:t>任务目标开展工作。</w:t>
            </w:r>
          </w:p>
        </w:tc>
        <w:tc>
          <w:tcPr>
            <w:tcW w:w="0" w:type="auto"/>
            <w:shd w:val="clear" w:color="auto" w:fill="FFFFFF"/>
            <w:noWrap w:val="0"/>
            <w:tcMar>
              <w:left w:w="108" w:type="dxa"/>
              <w:right w:w="108" w:type="dxa"/>
            </w:tcMar>
            <w:vAlign w:val="center"/>
          </w:tcPr>
          <w:p w14:paraId="08D295C2">
            <w:pPr>
              <w:pStyle w:val="27"/>
              <w:keepNext w:val="0"/>
              <w:keepLines w:val="0"/>
              <w:pageBreakBefore w:val="0"/>
              <w:widowControl/>
              <w:numPr>
                <w:ilvl w:val="0"/>
                <w:numId w:val="0"/>
              </w:numPr>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right="0"/>
              <w:jc w:val="both"/>
              <w:rPr>
                <w:rFonts w:hint="default" w:ascii="Times New Roman" w:hAnsi="Times New Roman" w:eastAsia="方正仿宋_GBK" w:cs="Times New Roman"/>
                <w:i w:val="0"/>
                <w:iCs w:val="0"/>
                <w:caps w:val="0"/>
                <w:color w:val="auto"/>
                <w:spacing w:val="0"/>
                <w:sz w:val="15"/>
                <w:szCs w:val="15"/>
                <w:highlight w:val="none"/>
                <w:lang w:eastAsia="zh-CN"/>
              </w:rPr>
            </w:pPr>
            <w:r>
              <w:rPr>
                <w:rFonts w:hint="default" w:ascii="Times New Roman" w:hAnsi="Times New Roman" w:eastAsia="方正仿宋_GBK" w:cs="Times New Roman"/>
                <w:i w:val="0"/>
                <w:iCs w:val="0"/>
                <w:caps w:val="0"/>
                <w:color w:val="auto"/>
                <w:spacing w:val="0"/>
                <w:sz w:val="15"/>
                <w:szCs w:val="15"/>
                <w:highlight w:val="none"/>
                <w:lang w:val="en-US" w:eastAsia="zh-CN"/>
              </w:rPr>
              <w:t>州级责任单位</w:t>
            </w:r>
            <w:r>
              <w:rPr>
                <w:rFonts w:hint="default" w:ascii="Times New Roman" w:hAnsi="Times New Roman" w:eastAsia="方正仿宋_GBK" w:cs="Times New Roman"/>
                <w:i w:val="0"/>
                <w:iCs w:val="0"/>
                <w:caps w:val="0"/>
                <w:color w:val="auto"/>
                <w:spacing w:val="0"/>
                <w:sz w:val="15"/>
                <w:szCs w:val="15"/>
                <w:highlight w:val="none"/>
                <w:lang w:eastAsia="zh-CN"/>
              </w:rPr>
              <w:t>督促指导各县市在新建住宅小区建设项目审批中与配套养老托育服务设施同步规划、同步规划验收。</w:t>
            </w:r>
          </w:p>
          <w:p w14:paraId="5453495E">
            <w:pPr>
              <w:pStyle w:val="27"/>
              <w:keepNext w:val="0"/>
              <w:keepLines w:val="0"/>
              <w:pageBreakBefore w:val="0"/>
              <w:widowControl/>
              <w:numPr>
                <w:ilvl w:val="0"/>
                <w:numId w:val="0"/>
              </w:numPr>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lang w:val="en-US" w:eastAsia="zh-CN" w:bidi="ar"/>
              </w:rPr>
            </w:pPr>
            <w:r>
              <w:rPr>
                <w:rFonts w:hint="eastAsia" w:ascii="Times New Roman" w:hAnsi="Times New Roman" w:eastAsia="方正仿宋_GBK" w:cs="Times New Roman"/>
                <w:i w:val="0"/>
                <w:iCs w:val="0"/>
                <w:caps w:val="0"/>
                <w:color w:val="auto"/>
                <w:spacing w:val="0"/>
                <w:sz w:val="15"/>
                <w:szCs w:val="15"/>
                <w:highlight w:val="none"/>
                <w:lang w:val="en-US" w:eastAsia="zh-CN"/>
              </w:rPr>
              <w:t>各</w:t>
            </w:r>
            <w:r>
              <w:rPr>
                <w:rFonts w:hint="default" w:ascii="Times New Roman" w:hAnsi="Times New Roman" w:eastAsia="方正仿宋_GBK" w:cs="Times New Roman"/>
                <w:i w:val="0"/>
                <w:iCs w:val="0"/>
                <w:caps w:val="0"/>
                <w:color w:val="auto"/>
                <w:spacing w:val="0"/>
                <w:sz w:val="15"/>
                <w:szCs w:val="15"/>
                <w:highlight w:val="none"/>
                <w:lang w:val="en-US" w:eastAsia="zh-CN"/>
              </w:rPr>
              <w:t>县市人民政府按年度</w:t>
            </w:r>
            <w:r>
              <w:rPr>
                <w:rFonts w:hint="eastAsia" w:ascii="Times New Roman" w:hAnsi="Times New Roman" w:eastAsia="方正仿宋_GBK" w:cs="Times New Roman"/>
                <w:i w:val="0"/>
                <w:iCs w:val="0"/>
                <w:caps w:val="0"/>
                <w:color w:val="auto"/>
                <w:spacing w:val="0"/>
                <w:sz w:val="15"/>
                <w:szCs w:val="15"/>
                <w:highlight w:val="none"/>
                <w:lang w:val="en-US" w:eastAsia="zh-CN"/>
              </w:rPr>
              <w:t>任务目标开展工作。</w:t>
            </w:r>
          </w:p>
        </w:tc>
        <w:tc>
          <w:tcPr>
            <w:tcW w:w="2183" w:type="dxa"/>
            <w:shd w:val="clear" w:color="auto" w:fill="FFFFFF"/>
            <w:noWrap w:val="0"/>
            <w:tcMar>
              <w:left w:w="108" w:type="dxa"/>
              <w:right w:w="108" w:type="dxa"/>
            </w:tcMar>
            <w:vAlign w:val="center"/>
          </w:tcPr>
          <w:p w14:paraId="3E9FE87A">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color w:val="auto"/>
                <w:sz w:val="15"/>
                <w:szCs w:val="15"/>
                <w:highlight w:val="none"/>
              </w:rPr>
            </w:pPr>
            <w:r>
              <w:rPr>
                <w:rFonts w:hint="default" w:ascii="Times New Roman" w:hAnsi="Times New Roman" w:eastAsia="方正仿宋_GBK" w:cs="Times New Roman"/>
                <w:i w:val="0"/>
                <w:iCs w:val="0"/>
                <w:caps w:val="0"/>
                <w:color w:val="auto"/>
                <w:spacing w:val="0"/>
                <w:sz w:val="15"/>
                <w:szCs w:val="15"/>
                <w:highlight w:val="none"/>
              </w:rPr>
              <w:t>州住房城乡建设局、州自然资源和规划局、州民政局、州卫生健康委、州残联按照职责分工负责，各县市人民政府负责。</w:t>
            </w:r>
          </w:p>
        </w:tc>
      </w:tr>
      <w:tr w14:paraId="376D7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483" w:hRule="atLeast"/>
        </w:trPr>
        <w:tc>
          <w:tcPr>
            <w:tcW w:w="0" w:type="auto"/>
            <w:shd w:val="clear" w:color="auto" w:fill="FFFFFF"/>
            <w:noWrap w:val="0"/>
            <w:tcMar>
              <w:left w:w="108" w:type="dxa"/>
              <w:right w:w="108" w:type="dxa"/>
            </w:tcMar>
            <w:vAlign w:val="center"/>
          </w:tcPr>
          <w:p w14:paraId="66452B55">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center"/>
              <w:rPr>
                <w:rFonts w:hint="default" w:ascii="Times New Roman" w:hAnsi="Times New Roman" w:eastAsia="方正仿宋_GBK" w:cs="Times New Roman"/>
                <w:color w:val="auto"/>
                <w:sz w:val="15"/>
                <w:szCs w:val="15"/>
                <w:highlight w:val="none"/>
              </w:rPr>
            </w:pPr>
            <w:r>
              <w:rPr>
                <w:rFonts w:hint="default" w:ascii="Times New Roman" w:hAnsi="Times New Roman" w:eastAsia="方正仿宋_GBK" w:cs="Times New Roman"/>
                <w:i w:val="0"/>
                <w:iCs w:val="0"/>
                <w:caps w:val="0"/>
                <w:color w:val="auto"/>
                <w:spacing w:val="0"/>
                <w:sz w:val="15"/>
                <w:szCs w:val="15"/>
                <w:highlight w:val="none"/>
              </w:rPr>
              <w:t>3</w:t>
            </w:r>
          </w:p>
        </w:tc>
        <w:tc>
          <w:tcPr>
            <w:tcW w:w="1893" w:type="dxa"/>
            <w:shd w:val="clear" w:color="auto" w:fill="FFFFFF"/>
            <w:noWrap w:val="0"/>
            <w:tcMar>
              <w:left w:w="108" w:type="dxa"/>
              <w:right w:w="108" w:type="dxa"/>
            </w:tcMar>
            <w:vAlign w:val="center"/>
          </w:tcPr>
          <w:p w14:paraId="2FD197E9">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eastAsia" w:ascii="方正楷体_GBK" w:hAnsi="方正楷体_GBK" w:eastAsia="方正楷体_GBK" w:cs="方正楷体_GBK"/>
                <w:color w:val="auto"/>
                <w:sz w:val="15"/>
                <w:szCs w:val="15"/>
                <w:highlight w:val="none"/>
              </w:rPr>
            </w:pPr>
            <w:r>
              <w:rPr>
                <w:rFonts w:hint="eastAsia" w:ascii="方正楷体_GBK" w:hAnsi="方正楷体_GBK" w:eastAsia="方正楷体_GBK" w:cs="方正楷体_GBK"/>
                <w:i w:val="0"/>
                <w:iCs w:val="0"/>
                <w:caps w:val="0"/>
                <w:color w:val="auto"/>
                <w:spacing w:val="0"/>
                <w:sz w:val="15"/>
                <w:szCs w:val="15"/>
                <w:highlight w:val="none"/>
                <w:shd w:val="clear" w:color="auto" w:fill="FFFFFF"/>
              </w:rPr>
              <w:t>支持各类主体利用存量低效用地和商业服务用地等开展养老托育服务。</w:t>
            </w:r>
          </w:p>
        </w:tc>
        <w:tc>
          <w:tcPr>
            <w:tcW w:w="2238" w:type="dxa"/>
            <w:shd w:val="clear" w:color="auto" w:fill="FFFFFF"/>
            <w:noWrap w:val="0"/>
            <w:tcMar>
              <w:left w:w="108" w:type="dxa"/>
              <w:right w:w="108" w:type="dxa"/>
            </w:tcMar>
            <w:vAlign w:val="center"/>
          </w:tcPr>
          <w:p w14:paraId="620A526A">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5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lang w:eastAsia="zh-CN"/>
              </w:rPr>
            </w:pPr>
            <w:r>
              <w:rPr>
                <w:rFonts w:hint="default" w:ascii="Times New Roman" w:hAnsi="Times New Roman" w:eastAsia="方正仿宋_GBK" w:cs="Times New Roman"/>
                <w:i w:val="0"/>
                <w:iCs w:val="0"/>
                <w:caps w:val="0"/>
                <w:color w:val="auto"/>
                <w:spacing w:val="0"/>
                <w:sz w:val="15"/>
                <w:szCs w:val="15"/>
                <w:highlight w:val="none"/>
                <w:lang w:eastAsia="zh-CN"/>
              </w:rPr>
              <w:t>州自然资源和规划局、州住房城乡建设局、州民政局、州卫生健康委按照职责分工负责</w:t>
            </w:r>
            <w:r>
              <w:rPr>
                <w:rFonts w:hint="eastAsia" w:ascii="Times New Roman" w:hAnsi="Times New Roman" w:eastAsia="方正仿宋_GBK" w:cs="Times New Roman"/>
                <w:i w:val="0"/>
                <w:iCs w:val="0"/>
                <w:caps w:val="0"/>
                <w:color w:val="auto"/>
                <w:spacing w:val="0"/>
                <w:sz w:val="15"/>
                <w:szCs w:val="15"/>
                <w:highlight w:val="none"/>
                <w:lang w:val="en-US" w:eastAsia="zh-CN"/>
              </w:rPr>
              <w:t>做好各项工作。各县市人民政府要</w:t>
            </w:r>
            <w:r>
              <w:rPr>
                <w:rFonts w:hint="default" w:ascii="Times New Roman" w:hAnsi="Times New Roman" w:eastAsia="方正仿宋_GBK" w:cs="Times New Roman"/>
                <w:i w:val="0"/>
                <w:iCs w:val="0"/>
                <w:caps w:val="0"/>
                <w:color w:val="auto"/>
                <w:spacing w:val="0"/>
                <w:sz w:val="15"/>
                <w:szCs w:val="15"/>
                <w:highlight w:val="none"/>
                <w:lang w:eastAsia="zh-CN"/>
              </w:rPr>
              <w:t>摸清地方当年存量低效用地情况，鼓励盘活利用乡村闲置校舍、厂房等建设敬老院、老年活动中心等</w:t>
            </w:r>
            <w:r>
              <w:rPr>
                <w:rFonts w:hint="eastAsia" w:ascii="Times New Roman" w:hAnsi="Times New Roman" w:eastAsia="方正仿宋_GBK" w:cs="Times New Roman"/>
                <w:i w:val="0"/>
                <w:iCs w:val="0"/>
                <w:caps w:val="0"/>
                <w:color w:val="auto"/>
                <w:spacing w:val="0"/>
                <w:sz w:val="15"/>
                <w:szCs w:val="15"/>
                <w:highlight w:val="none"/>
                <w:lang w:eastAsia="zh-CN"/>
              </w:rPr>
              <w:t>。</w:t>
            </w:r>
          </w:p>
          <w:p w14:paraId="1F79BFB8">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5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lang w:val="en-US" w:eastAsia="zh-CN"/>
              </w:rPr>
            </w:pPr>
          </w:p>
        </w:tc>
        <w:tc>
          <w:tcPr>
            <w:tcW w:w="0" w:type="auto"/>
            <w:shd w:val="clear" w:color="auto" w:fill="FFFFFF"/>
            <w:noWrap w:val="0"/>
            <w:tcMar>
              <w:left w:w="108" w:type="dxa"/>
              <w:right w:w="108" w:type="dxa"/>
            </w:tcMar>
            <w:vAlign w:val="center"/>
          </w:tcPr>
          <w:p w14:paraId="2F4C2AA5">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lang w:eastAsia="zh-CN"/>
              </w:rPr>
            </w:pPr>
            <w:r>
              <w:rPr>
                <w:rFonts w:hint="eastAsia" w:ascii="Times New Roman" w:hAnsi="Times New Roman" w:eastAsia="方正仿宋_GBK" w:cs="Times New Roman"/>
                <w:i w:val="0"/>
                <w:iCs w:val="0"/>
                <w:caps w:val="0"/>
                <w:color w:val="auto"/>
                <w:spacing w:val="0"/>
                <w:sz w:val="15"/>
                <w:szCs w:val="15"/>
                <w:highlight w:val="none"/>
                <w:lang w:val="en-US" w:eastAsia="zh-CN"/>
              </w:rPr>
              <w:t>州级职能部门</w:t>
            </w:r>
            <w:r>
              <w:rPr>
                <w:rFonts w:hint="default" w:ascii="Times New Roman" w:hAnsi="Times New Roman" w:eastAsia="方正仿宋_GBK" w:cs="Times New Roman"/>
                <w:i w:val="0"/>
                <w:iCs w:val="0"/>
                <w:caps w:val="0"/>
                <w:color w:val="auto"/>
                <w:spacing w:val="0"/>
                <w:sz w:val="15"/>
                <w:szCs w:val="15"/>
                <w:highlight w:val="none"/>
                <w:lang w:eastAsia="zh-CN"/>
              </w:rPr>
              <w:t>按照</w:t>
            </w:r>
            <w:r>
              <w:rPr>
                <w:rFonts w:hint="eastAsia" w:ascii="Times New Roman" w:hAnsi="Times New Roman" w:eastAsia="方正仿宋_GBK" w:cs="Times New Roman"/>
                <w:i w:val="0"/>
                <w:iCs w:val="0"/>
                <w:caps w:val="0"/>
                <w:color w:val="auto"/>
                <w:spacing w:val="0"/>
                <w:sz w:val="15"/>
                <w:szCs w:val="15"/>
                <w:highlight w:val="none"/>
                <w:lang w:val="en-US" w:eastAsia="zh-CN"/>
              </w:rPr>
              <w:t>职能</w:t>
            </w:r>
            <w:r>
              <w:rPr>
                <w:rFonts w:hint="default" w:ascii="Times New Roman" w:hAnsi="Times New Roman" w:eastAsia="方正仿宋_GBK" w:cs="Times New Roman"/>
                <w:i w:val="0"/>
                <w:iCs w:val="0"/>
                <w:caps w:val="0"/>
                <w:color w:val="auto"/>
                <w:spacing w:val="0"/>
                <w:sz w:val="15"/>
                <w:szCs w:val="15"/>
                <w:highlight w:val="none"/>
                <w:lang w:eastAsia="zh-CN"/>
              </w:rPr>
              <w:t>职责</w:t>
            </w:r>
            <w:r>
              <w:rPr>
                <w:rFonts w:hint="eastAsia" w:ascii="Times New Roman" w:hAnsi="Times New Roman" w:eastAsia="方正仿宋_GBK" w:cs="Times New Roman"/>
                <w:i w:val="0"/>
                <w:iCs w:val="0"/>
                <w:caps w:val="0"/>
                <w:color w:val="auto"/>
                <w:spacing w:val="0"/>
                <w:sz w:val="15"/>
                <w:szCs w:val="15"/>
                <w:highlight w:val="none"/>
                <w:lang w:val="en-US" w:eastAsia="zh-CN"/>
              </w:rPr>
              <w:t>相互配合开展</w:t>
            </w:r>
            <w:r>
              <w:rPr>
                <w:rFonts w:hint="default" w:ascii="Times New Roman" w:hAnsi="Times New Roman" w:eastAsia="方正仿宋_GBK" w:cs="Times New Roman"/>
                <w:i w:val="0"/>
                <w:iCs w:val="0"/>
                <w:caps w:val="0"/>
                <w:color w:val="auto"/>
                <w:spacing w:val="0"/>
                <w:sz w:val="15"/>
                <w:szCs w:val="15"/>
                <w:highlight w:val="none"/>
                <w:lang w:eastAsia="zh-CN"/>
              </w:rPr>
              <w:t>各项工作</w:t>
            </w:r>
            <w:r>
              <w:rPr>
                <w:rFonts w:hint="eastAsia" w:eastAsia="方正仿宋_GBK" w:cs="Times New Roman"/>
                <w:i w:val="0"/>
                <w:iCs w:val="0"/>
                <w:caps w:val="0"/>
                <w:color w:val="auto"/>
                <w:spacing w:val="0"/>
                <w:sz w:val="15"/>
                <w:szCs w:val="15"/>
                <w:highlight w:val="none"/>
                <w:lang w:eastAsia="zh-CN"/>
              </w:rPr>
              <w:t>，</w:t>
            </w:r>
            <w:r>
              <w:rPr>
                <w:rFonts w:hint="eastAsia" w:eastAsia="方正仿宋_GBK" w:cs="Times New Roman"/>
                <w:i w:val="0"/>
                <w:iCs w:val="0"/>
                <w:caps w:val="0"/>
                <w:color w:val="auto"/>
                <w:spacing w:val="0"/>
                <w:sz w:val="15"/>
                <w:szCs w:val="15"/>
                <w:highlight w:val="none"/>
                <w:lang w:val="en-US" w:eastAsia="zh-CN"/>
              </w:rPr>
              <w:t>各县市人民政府落实。</w:t>
            </w:r>
          </w:p>
        </w:tc>
        <w:tc>
          <w:tcPr>
            <w:tcW w:w="0" w:type="auto"/>
            <w:shd w:val="clear" w:color="auto" w:fill="FFFFFF"/>
            <w:noWrap w:val="0"/>
            <w:tcMar>
              <w:left w:w="108" w:type="dxa"/>
              <w:right w:w="108" w:type="dxa"/>
            </w:tcMar>
            <w:vAlign w:val="center"/>
          </w:tcPr>
          <w:p w14:paraId="384C052C">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lang w:val="en-US" w:eastAsia="zh-CN" w:bidi="ar"/>
              </w:rPr>
            </w:pPr>
            <w:r>
              <w:rPr>
                <w:rFonts w:hint="eastAsia" w:ascii="Times New Roman" w:hAnsi="Times New Roman" w:eastAsia="方正仿宋_GBK" w:cs="Times New Roman"/>
                <w:i w:val="0"/>
                <w:iCs w:val="0"/>
                <w:caps w:val="0"/>
                <w:color w:val="auto"/>
                <w:spacing w:val="0"/>
                <w:sz w:val="15"/>
                <w:szCs w:val="15"/>
                <w:highlight w:val="none"/>
                <w:lang w:val="en-US" w:eastAsia="zh-CN"/>
              </w:rPr>
              <w:t>州级职能部门</w:t>
            </w:r>
            <w:r>
              <w:rPr>
                <w:rFonts w:hint="default" w:ascii="Times New Roman" w:hAnsi="Times New Roman" w:eastAsia="方正仿宋_GBK" w:cs="Times New Roman"/>
                <w:i w:val="0"/>
                <w:iCs w:val="0"/>
                <w:caps w:val="0"/>
                <w:color w:val="auto"/>
                <w:spacing w:val="0"/>
                <w:sz w:val="15"/>
                <w:szCs w:val="15"/>
                <w:highlight w:val="none"/>
                <w:lang w:eastAsia="zh-CN"/>
              </w:rPr>
              <w:t>按照</w:t>
            </w:r>
            <w:r>
              <w:rPr>
                <w:rFonts w:hint="eastAsia" w:ascii="Times New Roman" w:hAnsi="Times New Roman" w:eastAsia="方正仿宋_GBK" w:cs="Times New Roman"/>
                <w:i w:val="0"/>
                <w:iCs w:val="0"/>
                <w:caps w:val="0"/>
                <w:color w:val="auto"/>
                <w:spacing w:val="0"/>
                <w:sz w:val="15"/>
                <w:szCs w:val="15"/>
                <w:highlight w:val="none"/>
                <w:lang w:val="en-US" w:eastAsia="zh-CN"/>
              </w:rPr>
              <w:t>职能</w:t>
            </w:r>
            <w:r>
              <w:rPr>
                <w:rFonts w:hint="default" w:ascii="Times New Roman" w:hAnsi="Times New Roman" w:eastAsia="方正仿宋_GBK" w:cs="Times New Roman"/>
                <w:i w:val="0"/>
                <w:iCs w:val="0"/>
                <w:caps w:val="0"/>
                <w:color w:val="auto"/>
                <w:spacing w:val="0"/>
                <w:sz w:val="15"/>
                <w:szCs w:val="15"/>
                <w:highlight w:val="none"/>
                <w:lang w:eastAsia="zh-CN"/>
              </w:rPr>
              <w:t>职责</w:t>
            </w:r>
            <w:r>
              <w:rPr>
                <w:rFonts w:hint="eastAsia" w:ascii="Times New Roman" w:hAnsi="Times New Roman" w:eastAsia="方正仿宋_GBK" w:cs="Times New Roman"/>
                <w:i w:val="0"/>
                <w:iCs w:val="0"/>
                <w:caps w:val="0"/>
                <w:color w:val="auto"/>
                <w:spacing w:val="0"/>
                <w:sz w:val="15"/>
                <w:szCs w:val="15"/>
                <w:highlight w:val="none"/>
                <w:lang w:val="en-US" w:eastAsia="zh-CN"/>
              </w:rPr>
              <w:t>相互配合开展</w:t>
            </w:r>
            <w:r>
              <w:rPr>
                <w:rFonts w:hint="default" w:ascii="Times New Roman" w:hAnsi="Times New Roman" w:eastAsia="方正仿宋_GBK" w:cs="Times New Roman"/>
                <w:i w:val="0"/>
                <w:iCs w:val="0"/>
                <w:caps w:val="0"/>
                <w:color w:val="auto"/>
                <w:spacing w:val="0"/>
                <w:sz w:val="15"/>
                <w:szCs w:val="15"/>
                <w:highlight w:val="none"/>
                <w:lang w:eastAsia="zh-CN"/>
              </w:rPr>
              <w:t>各项工作</w:t>
            </w:r>
            <w:r>
              <w:rPr>
                <w:rFonts w:hint="eastAsia" w:eastAsia="方正仿宋_GBK" w:cs="Times New Roman"/>
                <w:i w:val="0"/>
                <w:iCs w:val="0"/>
                <w:caps w:val="0"/>
                <w:color w:val="auto"/>
                <w:spacing w:val="0"/>
                <w:sz w:val="15"/>
                <w:szCs w:val="15"/>
                <w:highlight w:val="none"/>
                <w:lang w:eastAsia="zh-CN"/>
              </w:rPr>
              <w:t>，</w:t>
            </w:r>
            <w:r>
              <w:rPr>
                <w:rFonts w:hint="eastAsia" w:eastAsia="方正仿宋_GBK" w:cs="Times New Roman"/>
                <w:i w:val="0"/>
                <w:iCs w:val="0"/>
                <w:caps w:val="0"/>
                <w:color w:val="auto"/>
                <w:spacing w:val="0"/>
                <w:sz w:val="15"/>
                <w:szCs w:val="15"/>
                <w:highlight w:val="none"/>
                <w:lang w:val="en-US" w:eastAsia="zh-CN"/>
              </w:rPr>
              <w:t>各县市人民政府落实。</w:t>
            </w:r>
          </w:p>
        </w:tc>
        <w:tc>
          <w:tcPr>
            <w:tcW w:w="0" w:type="auto"/>
            <w:shd w:val="clear" w:color="auto" w:fill="FFFFFF"/>
            <w:noWrap w:val="0"/>
            <w:tcMar>
              <w:left w:w="108" w:type="dxa"/>
              <w:right w:w="108" w:type="dxa"/>
            </w:tcMar>
            <w:vAlign w:val="center"/>
          </w:tcPr>
          <w:p w14:paraId="03E4EFF6">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lang w:val="en-US" w:eastAsia="zh-CN" w:bidi="ar"/>
              </w:rPr>
            </w:pPr>
            <w:r>
              <w:rPr>
                <w:rFonts w:hint="eastAsia" w:ascii="Times New Roman" w:hAnsi="Times New Roman" w:eastAsia="方正仿宋_GBK" w:cs="Times New Roman"/>
                <w:i w:val="0"/>
                <w:iCs w:val="0"/>
                <w:caps w:val="0"/>
                <w:color w:val="auto"/>
                <w:spacing w:val="0"/>
                <w:sz w:val="15"/>
                <w:szCs w:val="15"/>
                <w:highlight w:val="none"/>
                <w:lang w:val="en-US" w:eastAsia="zh-CN"/>
              </w:rPr>
              <w:t>州级职能部门</w:t>
            </w:r>
            <w:r>
              <w:rPr>
                <w:rFonts w:hint="default" w:ascii="Times New Roman" w:hAnsi="Times New Roman" w:eastAsia="方正仿宋_GBK" w:cs="Times New Roman"/>
                <w:i w:val="0"/>
                <w:iCs w:val="0"/>
                <w:caps w:val="0"/>
                <w:color w:val="auto"/>
                <w:spacing w:val="0"/>
                <w:sz w:val="15"/>
                <w:szCs w:val="15"/>
                <w:highlight w:val="none"/>
                <w:lang w:eastAsia="zh-CN"/>
              </w:rPr>
              <w:t>按照</w:t>
            </w:r>
            <w:r>
              <w:rPr>
                <w:rFonts w:hint="eastAsia" w:ascii="Times New Roman" w:hAnsi="Times New Roman" w:eastAsia="方正仿宋_GBK" w:cs="Times New Roman"/>
                <w:i w:val="0"/>
                <w:iCs w:val="0"/>
                <w:caps w:val="0"/>
                <w:color w:val="auto"/>
                <w:spacing w:val="0"/>
                <w:sz w:val="15"/>
                <w:szCs w:val="15"/>
                <w:highlight w:val="none"/>
                <w:lang w:val="en-US" w:eastAsia="zh-CN"/>
              </w:rPr>
              <w:t>职能</w:t>
            </w:r>
            <w:r>
              <w:rPr>
                <w:rFonts w:hint="default" w:ascii="Times New Roman" w:hAnsi="Times New Roman" w:eastAsia="方正仿宋_GBK" w:cs="Times New Roman"/>
                <w:i w:val="0"/>
                <w:iCs w:val="0"/>
                <w:caps w:val="0"/>
                <w:color w:val="auto"/>
                <w:spacing w:val="0"/>
                <w:sz w:val="15"/>
                <w:szCs w:val="15"/>
                <w:highlight w:val="none"/>
                <w:lang w:eastAsia="zh-CN"/>
              </w:rPr>
              <w:t>职责</w:t>
            </w:r>
            <w:r>
              <w:rPr>
                <w:rFonts w:hint="eastAsia" w:ascii="Times New Roman" w:hAnsi="Times New Roman" w:eastAsia="方正仿宋_GBK" w:cs="Times New Roman"/>
                <w:i w:val="0"/>
                <w:iCs w:val="0"/>
                <w:caps w:val="0"/>
                <w:color w:val="auto"/>
                <w:spacing w:val="0"/>
                <w:sz w:val="15"/>
                <w:szCs w:val="15"/>
                <w:highlight w:val="none"/>
                <w:lang w:val="en-US" w:eastAsia="zh-CN"/>
              </w:rPr>
              <w:t>相互配合开展</w:t>
            </w:r>
            <w:r>
              <w:rPr>
                <w:rFonts w:hint="default" w:ascii="Times New Roman" w:hAnsi="Times New Roman" w:eastAsia="方正仿宋_GBK" w:cs="Times New Roman"/>
                <w:i w:val="0"/>
                <w:iCs w:val="0"/>
                <w:caps w:val="0"/>
                <w:color w:val="auto"/>
                <w:spacing w:val="0"/>
                <w:sz w:val="15"/>
                <w:szCs w:val="15"/>
                <w:highlight w:val="none"/>
                <w:lang w:eastAsia="zh-CN"/>
              </w:rPr>
              <w:t>各项工作</w:t>
            </w:r>
            <w:r>
              <w:rPr>
                <w:rFonts w:hint="eastAsia" w:eastAsia="方正仿宋_GBK" w:cs="Times New Roman"/>
                <w:i w:val="0"/>
                <w:iCs w:val="0"/>
                <w:caps w:val="0"/>
                <w:color w:val="auto"/>
                <w:spacing w:val="0"/>
                <w:sz w:val="15"/>
                <w:szCs w:val="15"/>
                <w:highlight w:val="none"/>
                <w:lang w:eastAsia="zh-CN"/>
              </w:rPr>
              <w:t>，</w:t>
            </w:r>
            <w:r>
              <w:rPr>
                <w:rFonts w:hint="eastAsia" w:eastAsia="方正仿宋_GBK" w:cs="Times New Roman"/>
                <w:i w:val="0"/>
                <w:iCs w:val="0"/>
                <w:caps w:val="0"/>
                <w:color w:val="auto"/>
                <w:spacing w:val="0"/>
                <w:sz w:val="15"/>
                <w:szCs w:val="15"/>
                <w:highlight w:val="none"/>
                <w:lang w:val="en-US" w:eastAsia="zh-CN"/>
              </w:rPr>
              <w:t>各县市人民政府落实。</w:t>
            </w:r>
          </w:p>
        </w:tc>
        <w:tc>
          <w:tcPr>
            <w:tcW w:w="2183" w:type="dxa"/>
            <w:shd w:val="clear" w:color="auto" w:fill="FFFFFF"/>
            <w:noWrap w:val="0"/>
            <w:tcMar>
              <w:left w:w="108" w:type="dxa"/>
              <w:right w:w="108" w:type="dxa"/>
            </w:tcMar>
            <w:vAlign w:val="center"/>
          </w:tcPr>
          <w:p w14:paraId="123712A7">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color w:val="auto"/>
                <w:sz w:val="15"/>
                <w:szCs w:val="15"/>
                <w:highlight w:val="none"/>
              </w:rPr>
            </w:pPr>
            <w:r>
              <w:rPr>
                <w:rFonts w:hint="default" w:ascii="Times New Roman" w:hAnsi="Times New Roman" w:eastAsia="方正仿宋_GBK" w:cs="Times New Roman"/>
                <w:i w:val="0"/>
                <w:iCs w:val="0"/>
                <w:caps w:val="0"/>
                <w:color w:val="auto"/>
                <w:spacing w:val="0"/>
                <w:sz w:val="15"/>
                <w:szCs w:val="15"/>
                <w:highlight w:val="none"/>
              </w:rPr>
              <w:t>州自然资源和规划局、州住房城乡建设局、州民政局、州卫生健康委按照职责分工负责，各县市人民政府负责。</w:t>
            </w:r>
          </w:p>
        </w:tc>
      </w:tr>
      <w:tr w14:paraId="5782F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 w:hRule="atLeast"/>
        </w:trPr>
        <w:tc>
          <w:tcPr>
            <w:tcW w:w="0" w:type="auto"/>
            <w:shd w:val="clear" w:color="auto" w:fill="FFFFFF"/>
            <w:noWrap w:val="0"/>
            <w:tcMar>
              <w:left w:w="108" w:type="dxa"/>
              <w:right w:w="108" w:type="dxa"/>
            </w:tcMar>
            <w:vAlign w:val="center"/>
          </w:tcPr>
          <w:p w14:paraId="115563A2">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center"/>
              <w:rPr>
                <w:rFonts w:hint="default" w:ascii="Times New Roman" w:hAnsi="Times New Roman" w:eastAsia="方正仿宋_GBK" w:cs="Times New Roman"/>
                <w:color w:val="auto"/>
                <w:sz w:val="15"/>
                <w:szCs w:val="15"/>
                <w:highlight w:val="none"/>
              </w:rPr>
            </w:pPr>
            <w:r>
              <w:rPr>
                <w:rFonts w:hint="default" w:ascii="Times New Roman" w:hAnsi="Times New Roman" w:eastAsia="方正仿宋_GBK" w:cs="Times New Roman"/>
                <w:i w:val="0"/>
                <w:iCs w:val="0"/>
                <w:caps w:val="0"/>
                <w:color w:val="auto"/>
                <w:spacing w:val="0"/>
                <w:sz w:val="15"/>
                <w:szCs w:val="15"/>
                <w:highlight w:val="none"/>
              </w:rPr>
              <w:t>4</w:t>
            </w:r>
          </w:p>
        </w:tc>
        <w:tc>
          <w:tcPr>
            <w:tcW w:w="1893" w:type="dxa"/>
            <w:shd w:val="clear" w:color="auto" w:fill="FFFFFF"/>
            <w:noWrap w:val="0"/>
            <w:tcMar>
              <w:left w:w="108" w:type="dxa"/>
              <w:right w:w="108" w:type="dxa"/>
            </w:tcMar>
            <w:vAlign w:val="center"/>
          </w:tcPr>
          <w:p w14:paraId="5098EDBB">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eastAsia" w:ascii="方正楷体_GBK" w:hAnsi="方正楷体_GBK" w:eastAsia="方正楷体_GBK" w:cs="方正楷体_GBK"/>
                <w:color w:val="auto"/>
                <w:sz w:val="15"/>
                <w:szCs w:val="15"/>
                <w:highlight w:val="none"/>
              </w:rPr>
            </w:pPr>
            <w:r>
              <w:rPr>
                <w:rFonts w:hint="eastAsia" w:ascii="方正楷体_GBK" w:hAnsi="方正楷体_GBK" w:eastAsia="方正楷体_GBK" w:cs="方正楷体_GBK"/>
                <w:i w:val="0"/>
                <w:iCs w:val="0"/>
                <w:caps w:val="0"/>
                <w:color w:val="auto"/>
                <w:spacing w:val="0"/>
                <w:sz w:val="15"/>
                <w:szCs w:val="15"/>
                <w:highlight w:val="none"/>
                <w:shd w:val="clear" w:color="auto" w:fill="FFFFFF"/>
              </w:rPr>
              <w:t>落实财税支持政策。</w:t>
            </w:r>
          </w:p>
        </w:tc>
        <w:tc>
          <w:tcPr>
            <w:tcW w:w="2238" w:type="dxa"/>
            <w:shd w:val="clear" w:color="auto" w:fill="FFFFFF"/>
            <w:noWrap w:val="0"/>
            <w:tcMar>
              <w:left w:w="108" w:type="dxa"/>
              <w:right w:w="108" w:type="dxa"/>
            </w:tcMar>
            <w:vAlign w:val="center"/>
          </w:tcPr>
          <w:p w14:paraId="4EE214E6">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shd w:val="clear" w:color="auto" w:fill="FFFFFF"/>
              </w:rPr>
            </w:pPr>
            <w:r>
              <w:rPr>
                <w:rFonts w:hint="eastAsia" w:ascii="Times New Roman" w:hAnsi="Times New Roman" w:eastAsia="方正仿宋_GBK" w:cs="Times New Roman"/>
                <w:i w:val="0"/>
                <w:iCs w:val="0"/>
                <w:caps w:val="0"/>
                <w:color w:val="auto"/>
                <w:spacing w:val="0"/>
                <w:sz w:val="15"/>
                <w:szCs w:val="15"/>
                <w:highlight w:val="none"/>
                <w:shd w:val="clear" w:color="auto" w:fill="FFFFFF"/>
                <w:lang w:val="en-US" w:eastAsia="zh-CN"/>
              </w:rPr>
              <w:t>逐项</w:t>
            </w:r>
            <w:r>
              <w:rPr>
                <w:rFonts w:hint="default" w:ascii="Times New Roman" w:hAnsi="Times New Roman" w:eastAsia="方正仿宋_GBK" w:cs="Times New Roman"/>
                <w:i w:val="0"/>
                <w:iCs w:val="0"/>
                <w:caps w:val="0"/>
                <w:color w:val="auto"/>
                <w:spacing w:val="0"/>
                <w:sz w:val="15"/>
                <w:szCs w:val="15"/>
                <w:highlight w:val="none"/>
                <w:shd w:val="clear" w:color="auto" w:fill="FFFFFF"/>
              </w:rPr>
              <w:t>落实国家促进养老托育服务发展税费优惠政策</w:t>
            </w:r>
            <w:r>
              <w:rPr>
                <w:rFonts w:hint="eastAsia" w:ascii="Times New Roman" w:hAnsi="Times New Roman" w:eastAsia="方正仿宋_GBK" w:cs="Times New Roman"/>
                <w:i w:val="0"/>
                <w:iCs w:val="0"/>
                <w:caps w:val="0"/>
                <w:color w:val="auto"/>
                <w:spacing w:val="0"/>
                <w:sz w:val="15"/>
                <w:szCs w:val="15"/>
                <w:highlight w:val="none"/>
                <w:shd w:val="clear" w:color="auto" w:fill="FFFFFF"/>
                <w:lang w:eastAsia="zh-CN"/>
              </w:rPr>
              <w:t>。</w:t>
            </w:r>
          </w:p>
        </w:tc>
        <w:tc>
          <w:tcPr>
            <w:tcW w:w="0" w:type="auto"/>
            <w:shd w:val="clear" w:color="auto" w:fill="FFFFFF"/>
            <w:noWrap w:val="0"/>
            <w:tcMar>
              <w:left w:w="108" w:type="dxa"/>
              <w:right w:w="108" w:type="dxa"/>
            </w:tcMar>
            <w:vAlign w:val="center"/>
          </w:tcPr>
          <w:p w14:paraId="4314EB7E">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shd w:val="clear" w:color="auto" w:fill="FFFFFF"/>
              </w:rPr>
            </w:pPr>
            <w:r>
              <w:rPr>
                <w:rFonts w:hint="eastAsia" w:ascii="Times New Roman" w:hAnsi="Times New Roman" w:eastAsia="方正仿宋_GBK" w:cs="Times New Roman"/>
                <w:i w:val="0"/>
                <w:iCs w:val="0"/>
                <w:caps w:val="0"/>
                <w:color w:val="auto"/>
                <w:spacing w:val="0"/>
                <w:sz w:val="15"/>
                <w:szCs w:val="15"/>
                <w:highlight w:val="none"/>
                <w:shd w:val="clear" w:color="auto" w:fill="FFFFFF"/>
                <w:lang w:val="en-US" w:eastAsia="zh-CN"/>
              </w:rPr>
              <w:t>逐项</w:t>
            </w:r>
            <w:r>
              <w:rPr>
                <w:rFonts w:hint="default" w:ascii="Times New Roman" w:hAnsi="Times New Roman" w:eastAsia="方正仿宋_GBK" w:cs="Times New Roman"/>
                <w:i w:val="0"/>
                <w:iCs w:val="0"/>
                <w:caps w:val="0"/>
                <w:color w:val="auto"/>
                <w:spacing w:val="0"/>
                <w:sz w:val="15"/>
                <w:szCs w:val="15"/>
                <w:highlight w:val="none"/>
                <w:shd w:val="clear" w:color="auto" w:fill="FFFFFF"/>
              </w:rPr>
              <w:t>落实国家促进养老托育服务发展税费优惠政策</w:t>
            </w:r>
            <w:r>
              <w:rPr>
                <w:rFonts w:hint="eastAsia" w:ascii="Times New Roman" w:hAnsi="Times New Roman" w:eastAsia="方正仿宋_GBK" w:cs="Times New Roman"/>
                <w:i w:val="0"/>
                <w:iCs w:val="0"/>
                <w:caps w:val="0"/>
                <w:color w:val="auto"/>
                <w:spacing w:val="0"/>
                <w:sz w:val="15"/>
                <w:szCs w:val="15"/>
                <w:highlight w:val="none"/>
                <w:shd w:val="clear" w:color="auto" w:fill="FFFFFF"/>
                <w:lang w:eastAsia="zh-CN"/>
              </w:rPr>
              <w:t>。</w:t>
            </w:r>
          </w:p>
        </w:tc>
        <w:tc>
          <w:tcPr>
            <w:tcW w:w="0" w:type="auto"/>
            <w:shd w:val="clear" w:color="auto" w:fill="FFFFFF"/>
            <w:noWrap w:val="0"/>
            <w:tcMar>
              <w:left w:w="108" w:type="dxa"/>
              <w:right w:w="108" w:type="dxa"/>
            </w:tcMar>
            <w:vAlign w:val="center"/>
          </w:tcPr>
          <w:p w14:paraId="035791E2">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shd w:val="clear" w:color="auto" w:fill="FFFFFF"/>
              </w:rPr>
            </w:pPr>
            <w:r>
              <w:rPr>
                <w:rFonts w:hint="eastAsia" w:ascii="Times New Roman" w:hAnsi="Times New Roman" w:eastAsia="方正仿宋_GBK" w:cs="Times New Roman"/>
                <w:i w:val="0"/>
                <w:iCs w:val="0"/>
                <w:caps w:val="0"/>
                <w:color w:val="auto"/>
                <w:spacing w:val="0"/>
                <w:sz w:val="15"/>
                <w:szCs w:val="15"/>
                <w:highlight w:val="none"/>
                <w:shd w:val="clear" w:color="auto" w:fill="FFFFFF"/>
                <w:lang w:val="en-US" w:eastAsia="zh-CN"/>
              </w:rPr>
              <w:t>逐项</w:t>
            </w:r>
            <w:r>
              <w:rPr>
                <w:rFonts w:hint="default" w:ascii="Times New Roman" w:hAnsi="Times New Roman" w:eastAsia="方正仿宋_GBK" w:cs="Times New Roman"/>
                <w:i w:val="0"/>
                <w:iCs w:val="0"/>
                <w:caps w:val="0"/>
                <w:color w:val="auto"/>
                <w:spacing w:val="0"/>
                <w:sz w:val="15"/>
                <w:szCs w:val="15"/>
                <w:highlight w:val="none"/>
                <w:shd w:val="clear" w:color="auto" w:fill="FFFFFF"/>
              </w:rPr>
              <w:t>落实国家促进养老托育服务发展税费优惠政策</w:t>
            </w:r>
            <w:r>
              <w:rPr>
                <w:rFonts w:hint="eastAsia" w:ascii="Times New Roman" w:hAnsi="Times New Roman" w:eastAsia="方正仿宋_GBK" w:cs="Times New Roman"/>
                <w:i w:val="0"/>
                <w:iCs w:val="0"/>
                <w:caps w:val="0"/>
                <w:color w:val="auto"/>
                <w:spacing w:val="0"/>
                <w:sz w:val="15"/>
                <w:szCs w:val="15"/>
                <w:highlight w:val="none"/>
                <w:shd w:val="clear" w:color="auto" w:fill="FFFFFF"/>
                <w:lang w:eastAsia="zh-CN"/>
              </w:rPr>
              <w:t>。</w:t>
            </w:r>
          </w:p>
        </w:tc>
        <w:tc>
          <w:tcPr>
            <w:tcW w:w="0" w:type="auto"/>
            <w:shd w:val="clear" w:color="auto" w:fill="FFFFFF"/>
            <w:noWrap w:val="0"/>
            <w:tcMar>
              <w:left w:w="108" w:type="dxa"/>
              <w:right w:w="108" w:type="dxa"/>
            </w:tcMar>
            <w:vAlign w:val="center"/>
          </w:tcPr>
          <w:p w14:paraId="47FCDDBB">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shd w:val="clear" w:color="auto" w:fill="FFFFFF"/>
              </w:rPr>
            </w:pPr>
            <w:r>
              <w:rPr>
                <w:rFonts w:hint="eastAsia" w:ascii="Times New Roman" w:hAnsi="Times New Roman" w:eastAsia="方正仿宋_GBK" w:cs="Times New Roman"/>
                <w:i w:val="0"/>
                <w:iCs w:val="0"/>
                <w:caps w:val="0"/>
                <w:color w:val="auto"/>
                <w:spacing w:val="0"/>
                <w:sz w:val="15"/>
                <w:szCs w:val="15"/>
                <w:highlight w:val="none"/>
                <w:shd w:val="clear" w:color="auto" w:fill="FFFFFF"/>
                <w:lang w:val="en-US" w:eastAsia="zh-CN"/>
              </w:rPr>
              <w:t>逐项</w:t>
            </w:r>
            <w:r>
              <w:rPr>
                <w:rFonts w:hint="default" w:ascii="Times New Roman" w:hAnsi="Times New Roman" w:eastAsia="方正仿宋_GBK" w:cs="Times New Roman"/>
                <w:i w:val="0"/>
                <w:iCs w:val="0"/>
                <w:caps w:val="0"/>
                <w:color w:val="auto"/>
                <w:spacing w:val="0"/>
                <w:sz w:val="15"/>
                <w:szCs w:val="15"/>
                <w:highlight w:val="none"/>
                <w:shd w:val="clear" w:color="auto" w:fill="FFFFFF"/>
              </w:rPr>
              <w:t>落实国家促进养老托育服务发展税费优惠政策</w:t>
            </w:r>
            <w:r>
              <w:rPr>
                <w:rFonts w:hint="eastAsia" w:ascii="Times New Roman" w:hAnsi="Times New Roman" w:eastAsia="方正仿宋_GBK" w:cs="Times New Roman"/>
                <w:i w:val="0"/>
                <w:iCs w:val="0"/>
                <w:caps w:val="0"/>
                <w:color w:val="auto"/>
                <w:spacing w:val="0"/>
                <w:sz w:val="15"/>
                <w:szCs w:val="15"/>
                <w:highlight w:val="none"/>
                <w:shd w:val="clear" w:color="auto" w:fill="FFFFFF"/>
                <w:lang w:eastAsia="zh-CN"/>
              </w:rPr>
              <w:t>。</w:t>
            </w:r>
          </w:p>
        </w:tc>
        <w:tc>
          <w:tcPr>
            <w:tcW w:w="2183" w:type="dxa"/>
            <w:shd w:val="clear" w:color="auto" w:fill="FFFFFF"/>
            <w:noWrap w:val="0"/>
            <w:tcMar>
              <w:left w:w="108" w:type="dxa"/>
              <w:right w:w="108" w:type="dxa"/>
            </w:tcMar>
            <w:vAlign w:val="center"/>
          </w:tcPr>
          <w:p w14:paraId="74DC3C0B">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color w:val="auto"/>
                <w:sz w:val="15"/>
                <w:szCs w:val="15"/>
                <w:highlight w:val="none"/>
              </w:rPr>
            </w:pPr>
            <w:r>
              <w:rPr>
                <w:rFonts w:hint="default" w:ascii="Times New Roman" w:hAnsi="Times New Roman" w:eastAsia="方正仿宋_GBK" w:cs="Times New Roman"/>
                <w:i w:val="0"/>
                <w:iCs w:val="0"/>
                <w:caps w:val="0"/>
                <w:color w:val="auto"/>
                <w:spacing w:val="0"/>
                <w:sz w:val="15"/>
                <w:szCs w:val="15"/>
                <w:highlight w:val="none"/>
                <w:shd w:val="clear" w:color="auto" w:fill="FFFFFF"/>
              </w:rPr>
              <w:t>州财政局、州税务局、州民政局、州卫生健康委、州人力资源社会保障局按照职责分工负责，各县市人民政府负责。</w:t>
            </w:r>
          </w:p>
        </w:tc>
      </w:tr>
      <w:tr w14:paraId="77FC8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 w:hRule="atLeast"/>
        </w:trPr>
        <w:tc>
          <w:tcPr>
            <w:tcW w:w="0" w:type="auto"/>
            <w:shd w:val="clear" w:color="auto" w:fill="FFFFFF"/>
            <w:noWrap w:val="0"/>
            <w:tcMar>
              <w:left w:w="108" w:type="dxa"/>
              <w:right w:w="108" w:type="dxa"/>
            </w:tcMar>
            <w:vAlign w:val="center"/>
          </w:tcPr>
          <w:p w14:paraId="40C28DDD">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center"/>
              <w:rPr>
                <w:rFonts w:hint="default" w:ascii="Times New Roman" w:hAnsi="Times New Roman" w:eastAsia="方正仿宋_GBK" w:cs="Times New Roman"/>
                <w:color w:val="auto"/>
                <w:sz w:val="15"/>
                <w:szCs w:val="15"/>
                <w:highlight w:val="none"/>
              </w:rPr>
            </w:pPr>
            <w:r>
              <w:rPr>
                <w:rFonts w:hint="default" w:ascii="Times New Roman" w:hAnsi="Times New Roman" w:eastAsia="方正仿宋_GBK" w:cs="Times New Roman"/>
                <w:i w:val="0"/>
                <w:iCs w:val="0"/>
                <w:caps w:val="0"/>
                <w:color w:val="auto"/>
                <w:spacing w:val="0"/>
                <w:sz w:val="15"/>
                <w:szCs w:val="15"/>
                <w:highlight w:val="none"/>
              </w:rPr>
              <w:t>5</w:t>
            </w:r>
          </w:p>
        </w:tc>
        <w:tc>
          <w:tcPr>
            <w:tcW w:w="1893" w:type="dxa"/>
            <w:shd w:val="clear" w:color="auto" w:fill="FFFFFF"/>
            <w:noWrap w:val="0"/>
            <w:tcMar>
              <w:left w:w="108" w:type="dxa"/>
              <w:right w:w="108" w:type="dxa"/>
            </w:tcMar>
            <w:vAlign w:val="center"/>
          </w:tcPr>
          <w:p w14:paraId="61B69888">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eastAsia" w:ascii="方正楷体_GBK" w:hAnsi="方正楷体_GBK" w:eastAsia="方正楷体_GBK" w:cs="方正楷体_GBK"/>
                <w:color w:val="auto"/>
                <w:sz w:val="15"/>
                <w:szCs w:val="15"/>
                <w:highlight w:val="none"/>
              </w:rPr>
            </w:pPr>
            <w:r>
              <w:rPr>
                <w:rFonts w:hint="eastAsia" w:ascii="方正楷体_GBK" w:hAnsi="方正楷体_GBK" w:eastAsia="方正楷体_GBK" w:cs="方正楷体_GBK"/>
                <w:i w:val="0"/>
                <w:iCs w:val="0"/>
                <w:caps w:val="0"/>
                <w:color w:val="auto"/>
                <w:spacing w:val="0"/>
                <w:sz w:val="15"/>
                <w:szCs w:val="15"/>
                <w:highlight w:val="none"/>
                <w:shd w:val="clear" w:color="auto" w:fill="FFFFFF"/>
              </w:rPr>
              <w:t>支持有条件的职业院校开设养老托育服务有关专业或课程。建立健全工学一体化和州、县市培训体系。到2025年，力争培训养老服务员、育婴员、保育员、家政服务员等工种人员达到1000人次以上。开展养老托育从业人员技能等级认定达到</w:t>
            </w:r>
            <w:r>
              <w:rPr>
                <w:rFonts w:hint="eastAsia" w:ascii="方正楷体_GBK" w:hAnsi="方正楷体_GBK" w:eastAsia="方正楷体_GBK" w:cs="方正楷体_GBK"/>
                <w:i w:val="0"/>
                <w:iCs w:val="0"/>
                <w:caps w:val="0"/>
                <w:color w:val="auto"/>
                <w:spacing w:val="0"/>
                <w:sz w:val="15"/>
                <w:szCs w:val="15"/>
                <w:highlight w:val="none"/>
                <w:shd w:val="clear" w:color="auto" w:fill="FFFFFF"/>
                <w:lang w:val="en-US" w:eastAsia="zh-CN"/>
              </w:rPr>
              <w:t>2000</w:t>
            </w:r>
            <w:r>
              <w:rPr>
                <w:rFonts w:hint="eastAsia" w:ascii="方正楷体_GBK" w:hAnsi="方正楷体_GBK" w:eastAsia="方正楷体_GBK" w:cs="方正楷体_GBK"/>
                <w:i w:val="0"/>
                <w:iCs w:val="0"/>
                <w:caps w:val="0"/>
                <w:color w:val="auto"/>
                <w:spacing w:val="0"/>
                <w:sz w:val="15"/>
                <w:szCs w:val="15"/>
                <w:highlight w:val="none"/>
                <w:shd w:val="clear" w:color="auto" w:fill="FFFFFF"/>
              </w:rPr>
              <w:t>人次以上。</w:t>
            </w:r>
          </w:p>
        </w:tc>
        <w:tc>
          <w:tcPr>
            <w:tcW w:w="2238" w:type="dxa"/>
            <w:shd w:val="clear" w:color="auto" w:fill="FFFFFF"/>
            <w:noWrap w:val="0"/>
            <w:tcMar>
              <w:left w:w="108" w:type="dxa"/>
              <w:right w:w="108" w:type="dxa"/>
            </w:tcMar>
            <w:vAlign w:val="center"/>
          </w:tcPr>
          <w:p w14:paraId="257B8591">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eastAsia" w:ascii="Times New Roman" w:hAnsi="Times New Roman" w:eastAsia="方正仿宋_GBK" w:cs="Times New Roman"/>
                <w:i w:val="0"/>
                <w:iCs w:val="0"/>
                <w:caps w:val="0"/>
                <w:color w:val="auto"/>
                <w:spacing w:val="0"/>
                <w:sz w:val="15"/>
                <w:szCs w:val="15"/>
                <w:highlight w:val="none"/>
                <w:shd w:val="clear" w:color="auto" w:fill="FFFFFF"/>
                <w:lang w:val="en-US" w:eastAsia="zh-CN"/>
              </w:rPr>
            </w:pPr>
            <w:r>
              <w:rPr>
                <w:rFonts w:hint="eastAsia" w:ascii="Times New Roman" w:hAnsi="Times New Roman" w:eastAsia="方正仿宋_GBK" w:cs="Times New Roman"/>
                <w:i w:val="0"/>
                <w:iCs w:val="0"/>
                <w:caps w:val="0"/>
                <w:color w:val="auto"/>
                <w:spacing w:val="0"/>
                <w:sz w:val="15"/>
                <w:szCs w:val="15"/>
                <w:highlight w:val="none"/>
                <w:shd w:val="clear" w:color="auto" w:fill="FFFFFF"/>
                <w:lang w:val="en-US" w:eastAsia="zh-CN"/>
              </w:rPr>
              <w:t>积极探索在德宏师专、德宏</w:t>
            </w:r>
            <w:r>
              <w:rPr>
                <w:rFonts w:hint="default" w:ascii="Times New Roman" w:hAnsi="Times New Roman" w:eastAsia="方正仿宋_GBK" w:cs="Times New Roman"/>
                <w:i w:val="0"/>
                <w:iCs w:val="0"/>
                <w:caps w:val="0"/>
                <w:color w:val="auto"/>
                <w:spacing w:val="0"/>
                <w:sz w:val="15"/>
                <w:szCs w:val="15"/>
                <w:highlight w:val="none"/>
                <w:shd w:val="clear" w:color="auto" w:fill="FFFFFF"/>
              </w:rPr>
              <w:t>职业院</w:t>
            </w:r>
            <w:r>
              <w:rPr>
                <w:rFonts w:hint="eastAsia" w:ascii="Times New Roman" w:hAnsi="Times New Roman" w:eastAsia="方正仿宋_GBK" w:cs="Times New Roman"/>
                <w:i w:val="0"/>
                <w:iCs w:val="0"/>
                <w:caps w:val="0"/>
                <w:color w:val="auto"/>
                <w:spacing w:val="0"/>
                <w:sz w:val="15"/>
                <w:szCs w:val="15"/>
                <w:highlight w:val="none"/>
                <w:shd w:val="clear" w:color="auto" w:fill="FFFFFF"/>
                <w:lang w:eastAsia="zh-CN"/>
              </w:rPr>
              <w:t>、</w:t>
            </w:r>
            <w:r>
              <w:rPr>
                <w:rFonts w:hint="eastAsia" w:ascii="Times New Roman" w:hAnsi="Times New Roman" w:eastAsia="方正仿宋_GBK" w:cs="Times New Roman"/>
                <w:i w:val="0"/>
                <w:iCs w:val="0"/>
                <w:caps w:val="0"/>
                <w:color w:val="auto"/>
                <w:spacing w:val="0"/>
                <w:sz w:val="15"/>
                <w:szCs w:val="15"/>
                <w:highlight w:val="none"/>
                <w:shd w:val="clear" w:color="auto" w:fill="FFFFFF"/>
                <w:lang w:val="en-US" w:eastAsia="zh-CN"/>
              </w:rPr>
              <w:t>各县市职业中学内</w:t>
            </w:r>
            <w:r>
              <w:rPr>
                <w:rFonts w:hint="default" w:ascii="Times New Roman" w:hAnsi="Times New Roman" w:eastAsia="方正仿宋_GBK" w:cs="Times New Roman"/>
                <w:i w:val="0"/>
                <w:iCs w:val="0"/>
                <w:caps w:val="0"/>
                <w:color w:val="auto"/>
                <w:spacing w:val="0"/>
                <w:sz w:val="15"/>
                <w:szCs w:val="15"/>
                <w:highlight w:val="none"/>
                <w:shd w:val="clear" w:color="auto" w:fill="FFFFFF"/>
              </w:rPr>
              <w:t>开设养老托育服务有关专业或课程。</w:t>
            </w:r>
            <w:r>
              <w:rPr>
                <w:rFonts w:hint="eastAsia" w:ascii="Times New Roman" w:hAnsi="Times New Roman" w:eastAsia="方正仿宋_GBK" w:cs="Times New Roman"/>
                <w:i w:val="0"/>
                <w:iCs w:val="0"/>
                <w:caps w:val="0"/>
                <w:color w:val="auto"/>
                <w:spacing w:val="0"/>
                <w:sz w:val="15"/>
                <w:szCs w:val="15"/>
                <w:highlight w:val="none"/>
                <w:shd w:val="clear" w:color="auto" w:fill="FFFFFF"/>
                <w:lang w:val="en-US" w:eastAsia="zh-CN"/>
              </w:rPr>
              <w:t>年内计划</w:t>
            </w:r>
            <w:r>
              <w:rPr>
                <w:rFonts w:hint="default" w:ascii="Times New Roman" w:hAnsi="Times New Roman" w:eastAsia="方正仿宋_GBK" w:cs="Times New Roman"/>
                <w:i w:val="0"/>
                <w:iCs w:val="0"/>
                <w:caps w:val="0"/>
                <w:color w:val="auto"/>
                <w:spacing w:val="0"/>
                <w:sz w:val="15"/>
                <w:szCs w:val="15"/>
                <w:highlight w:val="none"/>
                <w:shd w:val="clear" w:color="auto" w:fill="FFFFFF"/>
              </w:rPr>
              <w:t>培训保育员200人</w:t>
            </w:r>
            <w:r>
              <w:rPr>
                <w:rFonts w:hint="eastAsia" w:ascii="Times New Roman" w:hAnsi="Times New Roman" w:eastAsia="方正仿宋_GBK" w:cs="Times New Roman"/>
                <w:i w:val="0"/>
                <w:iCs w:val="0"/>
                <w:caps w:val="0"/>
                <w:color w:val="auto"/>
                <w:spacing w:val="0"/>
                <w:sz w:val="15"/>
                <w:szCs w:val="15"/>
                <w:highlight w:val="none"/>
                <w:shd w:val="clear" w:color="auto" w:fill="FFFFFF"/>
                <w:lang w:eastAsia="zh-CN"/>
              </w:rPr>
              <w:t>。</w:t>
            </w:r>
            <w:r>
              <w:rPr>
                <w:rFonts w:hint="default" w:ascii="Times New Roman" w:hAnsi="Times New Roman" w:eastAsia="方正仿宋_GBK" w:cs="Times New Roman"/>
                <w:i w:val="0"/>
                <w:iCs w:val="0"/>
                <w:caps w:val="0"/>
                <w:color w:val="auto"/>
                <w:spacing w:val="0"/>
                <w:sz w:val="15"/>
                <w:szCs w:val="15"/>
                <w:highlight w:val="none"/>
                <w:shd w:val="clear" w:color="auto" w:fill="FFFFFF"/>
              </w:rPr>
              <w:t>力争开展养老托育从业人员技能等级认定</w:t>
            </w:r>
            <w:r>
              <w:rPr>
                <w:rFonts w:hint="eastAsia" w:ascii="Times New Roman" w:hAnsi="Times New Roman" w:eastAsia="方正仿宋_GBK" w:cs="Times New Roman"/>
                <w:i w:val="0"/>
                <w:iCs w:val="0"/>
                <w:caps w:val="0"/>
                <w:color w:val="auto"/>
                <w:spacing w:val="0"/>
                <w:sz w:val="15"/>
                <w:szCs w:val="15"/>
                <w:highlight w:val="none"/>
                <w:shd w:val="clear" w:color="auto" w:fill="FFFFFF"/>
                <w:lang w:val="en-US" w:eastAsia="zh-CN"/>
              </w:rPr>
              <w:t>工作。</w:t>
            </w:r>
          </w:p>
        </w:tc>
        <w:tc>
          <w:tcPr>
            <w:tcW w:w="0" w:type="auto"/>
            <w:shd w:val="clear" w:color="auto" w:fill="FFFFFF"/>
            <w:noWrap w:val="0"/>
            <w:tcMar>
              <w:left w:w="108" w:type="dxa"/>
              <w:right w:w="108" w:type="dxa"/>
            </w:tcMar>
            <w:vAlign w:val="center"/>
          </w:tcPr>
          <w:p w14:paraId="15F81314">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shd w:val="clear" w:color="auto" w:fill="FFFFFF"/>
              </w:rPr>
            </w:pPr>
            <w:r>
              <w:rPr>
                <w:rFonts w:hint="eastAsia" w:ascii="Times New Roman" w:hAnsi="Times New Roman" w:eastAsia="方正仿宋_GBK"/>
                <w:color w:val="auto"/>
                <w:sz w:val="15"/>
                <w:shd w:val="clear" w:color="auto" w:fill="FFFFFF"/>
              </w:rPr>
              <w:t>培训保育员200人</w:t>
            </w:r>
            <w:r>
              <w:rPr>
                <w:rFonts w:hint="eastAsia" w:ascii="Times New Roman" w:hAnsi="Times New Roman" w:eastAsia="方正仿宋_GBK"/>
                <w:color w:val="auto"/>
                <w:sz w:val="15"/>
                <w:shd w:val="clear" w:color="auto" w:fill="FFFFFF"/>
                <w:lang w:eastAsia="zh-CN"/>
              </w:rPr>
              <w:t>。</w:t>
            </w:r>
            <w:r>
              <w:rPr>
                <w:rFonts w:hint="eastAsia" w:ascii="Times New Roman" w:hAnsi="Times New Roman" w:eastAsia="方正仿宋_GBK"/>
                <w:color w:val="auto"/>
                <w:sz w:val="15"/>
                <w:shd w:val="clear" w:color="auto" w:fill="FFFFFF"/>
              </w:rPr>
              <w:t>开展养老托育从业人员技能等级认定</w:t>
            </w:r>
            <w:r>
              <w:rPr>
                <w:rFonts w:hint="eastAsia" w:ascii="Times New Roman" w:hAnsi="Times New Roman" w:eastAsia="方正仿宋_GBK"/>
                <w:color w:val="auto"/>
                <w:sz w:val="15"/>
                <w:shd w:val="clear" w:color="auto" w:fill="FFFFFF"/>
                <w:lang w:val="en-US" w:eastAsia="zh-CN"/>
              </w:rPr>
              <w:t>工作。</w:t>
            </w:r>
          </w:p>
        </w:tc>
        <w:tc>
          <w:tcPr>
            <w:tcW w:w="0" w:type="auto"/>
            <w:shd w:val="clear" w:color="auto" w:fill="FFFFFF"/>
            <w:noWrap w:val="0"/>
            <w:tcMar>
              <w:left w:w="108" w:type="dxa"/>
              <w:right w:w="108" w:type="dxa"/>
            </w:tcMar>
            <w:vAlign w:val="center"/>
          </w:tcPr>
          <w:p w14:paraId="5BB3CFBD">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shd w:val="clear" w:color="auto" w:fill="FFFFFF"/>
              </w:rPr>
            </w:pPr>
            <w:r>
              <w:rPr>
                <w:rFonts w:hint="eastAsia" w:ascii="Times New Roman" w:hAnsi="Times New Roman" w:eastAsia="方正仿宋_GBK"/>
                <w:color w:val="auto"/>
                <w:sz w:val="15"/>
                <w:shd w:val="clear" w:color="auto" w:fill="FFFFFF"/>
              </w:rPr>
              <w:t>培训保育员200人</w:t>
            </w:r>
            <w:r>
              <w:rPr>
                <w:rFonts w:hint="eastAsia" w:ascii="Times New Roman" w:hAnsi="Times New Roman" w:eastAsia="方正仿宋_GBK"/>
                <w:color w:val="auto"/>
                <w:sz w:val="15"/>
                <w:shd w:val="clear" w:color="auto" w:fill="FFFFFF"/>
                <w:lang w:eastAsia="zh-CN"/>
              </w:rPr>
              <w:t>。</w:t>
            </w:r>
            <w:r>
              <w:rPr>
                <w:rFonts w:hint="eastAsia" w:eastAsia="方正仿宋_GBK"/>
                <w:color w:val="auto"/>
                <w:sz w:val="15"/>
                <w:shd w:val="clear" w:color="auto" w:fill="FFFFFF"/>
                <w:lang w:val="en-US" w:eastAsia="zh-CN"/>
              </w:rPr>
              <w:t>全面</w:t>
            </w:r>
            <w:r>
              <w:rPr>
                <w:rFonts w:hint="eastAsia" w:ascii="Times New Roman" w:hAnsi="Times New Roman" w:eastAsia="方正仿宋_GBK"/>
                <w:color w:val="auto"/>
                <w:sz w:val="15"/>
                <w:shd w:val="clear" w:color="auto" w:fill="FFFFFF"/>
              </w:rPr>
              <w:t>开展养老托育从业人员技能等级认定</w:t>
            </w:r>
            <w:r>
              <w:rPr>
                <w:rFonts w:hint="eastAsia" w:ascii="Times New Roman" w:hAnsi="Times New Roman" w:eastAsia="方正仿宋_GBK"/>
                <w:color w:val="auto"/>
                <w:sz w:val="15"/>
                <w:shd w:val="clear" w:color="auto" w:fill="FFFFFF"/>
                <w:lang w:val="en-US" w:eastAsia="zh-CN"/>
              </w:rPr>
              <w:t>工作。</w:t>
            </w:r>
          </w:p>
        </w:tc>
        <w:tc>
          <w:tcPr>
            <w:tcW w:w="0" w:type="auto"/>
            <w:shd w:val="clear" w:color="auto" w:fill="FFFFFF"/>
            <w:noWrap w:val="0"/>
            <w:tcMar>
              <w:left w:w="108" w:type="dxa"/>
              <w:right w:w="108" w:type="dxa"/>
            </w:tcMar>
            <w:vAlign w:val="center"/>
          </w:tcPr>
          <w:p w14:paraId="1B976131">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shd w:val="clear" w:color="auto" w:fill="FFFFFF"/>
              </w:rPr>
            </w:pPr>
            <w:r>
              <w:rPr>
                <w:rFonts w:hint="eastAsia" w:ascii="Times New Roman" w:hAnsi="Times New Roman" w:eastAsia="方正仿宋_GBK"/>
                <w:color w:val="auto"/>
                <w:sz w:val="15"/>
                <w:shd w:val="clear" w:color="auto" w:fill="FFFFFF"/>
              </w:rPr>
              <w:t>培训保育员200人</w:t>
            </w:r>
            <w:r>
              <w:rPr>
                <w:rFonts w:hint="eastAsia" w:ascii="Times New Roman" w:hAnsi="Times New Roman" w:eastAsia="方正仿宋_GBK"/>
                <w:color w:val="auto"/>
                <w:sz w:val="15"/>
                <w:shd w:val="clear" w:color="auto" w:fill="FFFFFF"/>
                <w:lang w:eastAsia="zh-CN"/>
              </w:rPr>
              <w:t>。</w:t>
            </w:r>
            <w:r>
              <w:rPr>
                <w:rFonts w:hint="eastAsia" w:eastAsia="方正仿宋_GBK"/>
                <w:color w:val="auto"/>
                <w:sz w:val="15"/>
                <w:shd w:val="clear" w:color="auto" w:fill="FFFFFF"/>
                <w:lang w:val="en-US" w:eastAsia="zh-CN"/>
              </w:rPr>
              <w:t>到2025年全州累计培训保育员1000人次以上。</w:t>
            </w:r>
            <w:r>
              <w:rPr>
                <w:rFonts w:hint="default" w:ascii="Times New Roman" w:hAnsi="Times New Roman" w:eastAsia="方正仿宋_GBK" w:cs="Times New Roman"/>
                <w:i w:val="0"/>
                <w:iCs w:val="0"/>
                <w:caps w:val="0"/>
                <w:color w:val="auto"/>
                <w:spacing w:val="0"/>
                <w:sz w:val="15"/>
                <w:szCs w:val="15"/>
                <w:highlight w:val="none"/>
                <w:shd w:val="clear" w:color="auto" w:fill="FFFFFF"/>
              </w:rPr>
              <w:t>养老托育从业人员技能等级认定</w:t>
            </w:r>
            <w:r>
              <w:rPr>
                <w:rFonts w:hint="eastAsia" w:eastAsia="方正仿宋_GBK" w:cs="Times New Roman"/>
                <w:i w:val="0"/>
                <w:iCs w:val="0"/>
                <w:caps w:val="0"/>
                <w:color w:val="auto"/>
                <w:spacing w:val="0"/>
                <w:sz w:val="15"/>
                <w:szCs w:val="15"/>
                <w:highlight w:val="none"/>
                <w:shd w:val="clear" w:color="auto" w:fill="FFFFFF"/>
                <w:lang w:val="en-US" w:eastAsia="zh-CN"/>
              </w:rPr>
              <w:t>累计</w:t>
            </w:r>
            <w:r>
              <w:rPr>
                <w:rFonts w:hint="default" w:ascii="Times New Roman" w:hAnsi="Times New Roman" w:eastAsia="方正仿宋_GBK" w:cs="Times New Roman"/>
                <w:i w:val="0"/>
                <w:iCs w:val="0"/>
                <w:caps w:val="0"/>
                <w:color w:val="auto"/>
                <w:spacing w:val="0"/>
                <w:sz w:val="15"/>
                <w:szCs w:val="15"/>
                <w:highlight w:val="none"/>
                <w:shd w:val="clear" w:color="auto" w:fill="FFFFFF"/>
              </w:rPr>
              <w:t>达到</w:t>
            </w:r>
            <w:r>
              <w:rPr>
                <w:rFonts w:hint="default" w:ascii="Times New Roman" w:hAnsi="Times New Roman" w:eastAsia="方正仿宋_GBK" w:cs="Times New Roman"/>
                <w:i w:val="0"/>
                <w:iCs w:val="0"/>
                <w:caps w:val="0"/>
                <w:color w:val="auto"/>
                <w:spacing w:val="0"/>
                <w:sz w:val="15"/>
                <w:szCs w:val="15"/>
                <w:highlight w:val="none"/>
                <w:shd w:val="clear" w:color="auto" w:fill="FFFFFF"/>
                <w:lang w:val="en-US" w:eastAsia="zh-CN"/>
              </w:rPr>
              <w:t>2000</w:t>
            </w:r>
            <w:r>
              <w:rPr>
                <w:rFonts w:hint="default" w:ascii="Times New Roman" w:hAnsi="Times New Roman" w:eastAsia="方正仿宋_GBK" w:cs="Times New Roman"/>
                <w:i w:val="0"/>
                <w:iCs w:val="0"/>
                <w:caps w:val="0"/>
                <w:color w:val="auto"/>
                <w:spacing w:val="0"/>
                <w:sz w:val="15"/>
                <w:szCs w:val="15"/>
                <w:highlight w:val="none"/>
                <w:shd w:val="clear" w:color="auto" w:fill="FFFFFF"/>
              </w:rPr>
              <w:t>人次以上。</w:t>
            </w:r>
          </w:p>
        </w:tc>
        <w:tc>
          <w:tcPr>
            <w:tcW w:w="2183" w:type="dxa"/>
            <w:shd w:val="clear" w:color="auto" w:fill="FFFFFF"/>
            <w:noWrap w:val="0"/>
            <w:tcMar>
              <w:left w:w="108" w:type="dxa"/>
              <w:right w:w="108" w:type="dxa"/>
            </w:tcMar>
            <w:vAlign w:val="center"/>
          </w:tcPr>
          <w:p w14:paraId="76340104">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color w:val="auto"/>
                <w:sz w:val="15"/>
                <w:szCs w:val="15"/>
                <w:highlight w:val="none"/>
              </w:rPr>
            </w:pPr>
            <w:r>
              <w:rPr>
                <w:rFonts w:hint="default" w:ascii="Times New Roman" w:hAnsi="Times New Roman" w:eastAsia="方正仿宋_GBK" w:cs="Times New Roman"/>
                <w:i w:val="0"/>
                <w:iCs w:val="0"/>
                <w:caps w:val="0"/>
                <w:color w:val="auto"/>
                <w:spacing w:val="0"/>
                <w:sz w:val="15"/>
                <w:szCs w:val="15"/>
                <w:highlight w:val="none"/>
                <w:shd w:val="clear" w:color="auto" w:fill="FFFFFF"/>
              </w:rPr>
              <w:t>州教育体育局、州人力资源社会保障局、州发展改革委、州民政局、州商务局、州卫生健康委等按照职责分工负责，各县市人民政府负责。</w:t>
            </w:r>
          </w:p>
        </w:tc>
      </w:tr>
      <w:tr w14:paraId="5888C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trPr>
        <w:tc>
          <w:tcPr>
            <w:tcW w:w="0" w:type="auto"/>
            <w:shd w:val="clear" w:color="auto" w:fill="FFFFFF"/>
            <w:noWrap w:val="0"/>
            <w:tcMar>
              <w:left w:w="108" w:type="dxa"/>
              <w:right w:w="108" w:type="dxa"/>
            </w:tcMar>
            <w:vAlign w:val="center"/>
          </w:tcPr>
          <w:p w14:paraId="6AA69B1A">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center"/>
              <w:rPr>
                <w:rFonts w:hint="default" w:ascii="Times New Roman" w:hAnsi="Times New Roman" w:eastAsia="方正仿宋_GBK" w:cs="Times New Roman"/>
                <w:i w:val="0"/>
                <w:iCs w:val="0"/>
                <w:caps w:val="0"/>
                <w:color w:val="auto"/>
                <w:spacing w:val="0"/>
                <w:sz w:val="15"/>
                <w:szCs w:val="15"/>
                <w:highlight w:val="none"/>
                <w:lang w:val="en-US" w:eastAsia="zh-CN"/>
              </w:rPr>
            </w:pPr>
            <w:r>
              <w:rPr>
                <w:rFonts w:hint="default" w:ascii="Times New Roman" w:hAnsi="Times New Roman" w:eastAsia="方正仿宋_GBK" w:cs="Times New Roman"/>
                <w:i w:val="0"/>
                <w:iCs w:val="0"/>
                <w:caps w:val="0"/>
                <w:color w:val="auto"/>
                <w:spacing w:val="0"/>
                <w:sz w:val="15"/>
                <w:szCs w:val="15"/>
                <w:highlight w:val="none"/>
                <w:shd w:val="clear" w:color="auto" w:fill="FFFFFF"/>
                <w:lang w:val="en-US" w:eastAsia="zh-CN"/>
              </w:rPr>
              <w:t>6</w:t>
            </w:r>
          </w:p>
        </w:tc>
        <w:tc>
          <w:tcPr>
            <w:tcW w:w="1893" w:type="dxa"/>
            <w:shd w:val="clear" w:color="auto" w:fill="FFFFFF"/>
            <w:noWrap w:val="0"/>
            <w:tcMar>
              <w:left w:w="108" w:type="dxa"/>
              <w:right w:w="108" w:type="dxa"/>
            </w:tcMar>
            <w:vAlign w:val="center"/>
          </w:tcPr>
          <w:p w14:paraId="27B41CA3">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eastAsia" w:ascii="方正楷体_GBK" w:hAnsi="方正楷体_GBK" w:eastAsia="方正楷体_GBK" w:cs="方正楷体_GBK"/>
                <w:i w:val="0"/>
                <w:iCs w:val="0"/>
                <w:caps w:val="0"/>
                <w:color w:val="auto"/>
                <w:spacing w:val="0"/>
                <w:sz w:val="15"/>
                <w:szCs w:val="15"/>
                <w:highlight w:val="none"/>
                <w:shd w:val="clear" w:color="auto" w:fill="FFFFFF"/>
              </w:rPr>
            </w:pPr>
            <w:r>
              <w:rPr>
                <w:rFonts w:hint="eastAsia" w:ascii="方正楷体_GBK" w:hAnsi="方正楷体_GBK" w:eastAsia="方正楷体_GBK" w:cs="方正楷体_GBK"/>
                <w:i w:val="0"/>
                <w:iCs w:val="0"/>
                <w:caps w:val="0"/>
                <w:color w:val="auto"/>
                <w:spacing w:val="0"/>
                <w:sz w:val="15"/>
                <w:szCs w:val="15"/>
                <w:highlight w:val="none"/>
                <w:shd w:val="clear" w:color="auto" w:fill="FFFFFF"/>
              </w:rPr>
              <w:t>引导金融机构提升服务质效。</w:t>
            </w:r>
          </w:p>
        </w:tc>
        <w:tc>
          <w:tcPr>
            <w:tcW w:w="2238" w:type="dxa"/>
            <w:shd w:val="clear" w:color="auto" w:fill="FFFFFF"/>
            <w:noWrap w:val="0"/>
            <w:tcMar>
              <w:left w:w="108" w:type="dxa"/>
              <w:right w:w="108" w:type="dxa"/>
            </w:tcMar>
            <w:vAlign w:val="center"/>
          </w:tcPr>
          <w:p w14:paraId="03B72B86">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shd w:val="clear" w:color="auto" w:fill="FFFFFF"/>
              </w:rPr>
            </w:pPr>
            <w:r>
              <w:rPr>
                <w:rFonts w:hint="eastAsia" w:ascii="Times New Roman" w:hAnsi="Times New Roman" w:eastAsia="方正仿宋_GBK" w:cs="Times New Roman"/>
                <w:i w:val="0"/>
                <w:iCs w:val="0"/>
                <w:caps w:val="0"/>
                <w:color w:val="auto"/>
                <w:spacing w:val="0"/>
                <w:sz w:val="15"/>
                <w:szCs w:val="15"/>
                <w:highlight w:val="none"/>
                <w:lang w:val="en-US" w:eastAsia="zh-CN"/>
              </w:rPr>
              <w:t>州级职能部门</w:t>
            </w:r>
            <w:r>
              <w:rPr>
                <w:rFonts w:hint="default" w:ascii="Times New Roman" w:hAnsi="Times New Roman" w:eastAsia="方正仿宋_GBK" w:cs="Times New Roman"/>
                <w:i w:val="0"/>
                <w:iCs w:val="0"/>
                <w:caps w:val="0"/>
                <w:color w:val="auto"/>
                <w:spacing w:val="0"/>
                <w:sz w:val="15"/>
                <w:szCs w:val="15"/>
                <w:highlight w:val="none"/>
                <w:lang w:eastAsia="zh-CN"/>
              </w:rPr>
              <w:t>按照</w:t>
            </w:r>
            <w:r>
              <w:rPr>
                <w:rFonts w:hint="eastAsia" w:ascii="Times New Roman" w:hAnsi="Times New Roman" w:eastAsia="方正仿宋_GBK" w:cs="Times New Roman"/>
                <w:i w:val="0"/>
                <w:iCs w:val="0"/>
                <w:caps w:val="0"/>
                <w:color w:val="auto"/>
                <w:spacing w:val="0"/>
                <w:sz w:val="15"/>
                <w:szCs w:val="15"/>
                <w:highlight w:val="none"/>
                <w:lang w:val="en-US" w:eastAsia="zh-CN"/>
              </w:rPr>
              <w:t>职能</w:t>
            </w:r>
            <w:r>
              <w:rPr>
                <w:rFonts w:hint="default" w:ascii="Times New Roman" w:hAnsi="Times New Roman" w:eastAsia="方正仿宋_GBK" w:cs="Times New Roman"/>
                <w:i w:val="0"/>
                <w:iCs w:val="0"/>
                <w:caps w:val="0"/>
                <w:color w:val="auto"/>
                <w:spacing w:val="0"/>
                <w:sz w:val="15"/>
                <w:szCs w:val="15"/>
                <w:highlight w:val="none"/>
                <w:lang w:eastAsia="zh-CN"/>
              </w:rPr>
              <w:t>职责</w:t>
            </w:r>
            <w:r>
              <w:rPr>
                <w:rFonts w:hint="eastAsia" w:ascii="Times New Roman" w:hAnsi="Times New Roman" w:eastAsia="方正仿宋_GBK" w:cs="Times New Roman"/>
                <w:i w:val="0"/>
                <w:iCs w:val="0"/>
                <w:caps w:val="0"/>
                <w:color w:val="auto"/>
                <w:spacing w:val="0"/>
                <w:sz w:val="15"/>
                <w:szCs w:val="15"/>
                <w:highlight w:val="none"/>
                <w:lang w:val="en-US" w:eastAsia="zh-CN"/>
              </w:rPr>
              <w:t>相互配合开展</w:t>
            </w:r>
            <w:r>
              <w:rPr>
                <w:rFonts w:hint="default" w:ascii="Times New Roman" w:hAnsi="Times New Roman" w:eastAsia="方正仿宋_GBK" w:cs="Times New Roman"/>
                <w:i w:val="0"/>
                <w:iCs w:val="0"/>
                <w:caps w:val="0"/>
                <w:color w:val="auto"/>
                <w:spacing w:val="0"/>
                <w:sz w:val="15"/>
                <w:szCs w:val="15"/>
                <w:highlight w:val="none"/>
                <w:lang w:eastAsia="zh-CN"/>
              </w:rPr>
              <w:t>各项工作。</w:t>
            </w:r>
          </w:p>
        </w:tc>
        <w:tc>
          <w:tcPr>
            <w:tcW w:w="0" w:type="auto"/>
            <w:shd w:val="clear" w:color="auto" w:fill="FFFFFF"/>
            <w:noWrap w:val="0"/>
            <w:tcMar>
              <w:left w:w="108" w:type="dxa"/>
              <w:right w:w="108" w:type="dxa"/>
            </w:tcMar>
            <w:vAlign w:val="center"/>
          </w:tcPr>
          <w:p w14:paraId="52F9F5C5">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shd w:val="clear" w:color="auto" w:fill="FFFFFF"/>
                <w:lang w:val="en-US" w:eastAsia="zh-CN"/>
              </w:rPr>
            </w:pPr>
            <w:r>
              <w:rPr>
                <w:rFonts w:hint="eastAsia" w:ascii="Times New Roman" w:hAnsi="Times New Roman" w:eastAsia="方正仿宋_GBK" w:cs="Times New Roman"/>
                <w:i w:val="0"/>
                <w:iCs w:val="0"/>
                <w:caps w:val="0"/>
                <w:color w:val="auto"/>
                <w:spacing w:val="0"/>
                <w:sz w:val="15"/>
                <w:szCs w:val="15"/>
                <w:highlight w:val="none"/>
                <w:lang w:val="en-US" w:eastAsia="zh-CN"/>
              </w:rPr>
              <w:t>州级职能部门</w:t>
            </w:r>
            <w:r>
              <w:rPr>
                <w:rFonts w:hint="default" w:ascii="Times New Roman" w:hAnsi="Times New Roman" w:eastAsia="方正仿宋_GBK" w:cs="Times New Roman"/>
                <w:i w:val="0"/>
                <w:iCs w:val="0"/>
                <w:caps w:val="0"/>
                <w:color w:val="auto"/>
                <w:spacing w:val="0"/>
                <w:sz w:val="15"/>
                <w:szCs w:val="15"/>
                <w:highlight w:val="none"/>
                <w:lang w:eastAsia="zh-CN"/>
              </w:rPr>
              <w:t>按照</w:t>
            </w:r>
            <w:r>
              <w:rPr>
                <w:rFonts w:hint="eastAsia" w:ascii="Times New Roman" w:hAnsi="Times New Roman" w:eastAsia="方正仿宋_GBK" w:cs="Times New Roman"/>
                <w:i w:val="0"/>
                <w:iCs w:val="0"/>
                <w:caps w:val="0"/>
                <w:color w:val="auto"/>
                <w:spacing w:val="0"/>
                <w:sz w:val="15"/>
                <w:szCs w:val="15"/>
                <w:highlight w:val="none"/>
                <w:lang w:val="en-US" w:eastAsia="zh-CN"/>
              </w:rPr>
              <w:t>职能</w:t>
            </w:r>
            <w:r>
              <w:rPr>
                <w:rFonts w:hint="default" w:ascii="Times New Roman" w:hAnsi="Times New Roman" w:eastAsia="方正仿宋_GBK" w:cs="Times New Roman"/>
                <w:i w:val="0"/>
                <w:iCs w:val="0"/>
                <w:caps w:val="0"/>
                <w:color w:val="auto"/>
                <w:spacing w:val="0"/>
                <w:sz w:val="15"/>
                <w:szCs w:val="15"/>
                <w:highlight w:val="none"/>
                <w:lang w:eastAsia="zh-CN"/>
              </w:rPr>
              <w:t>职责</w:t>
            </w:r>
            <w:r>
              <w:rPr>
                <w:rFonts w:hint="eastAsia" w:ascii="Times New Roman" w:hAnsi="Times New Roman" w:eastAsia="方正仿宋_GBK" w:cs="Times New Roman"/>
                <w:i w:val="0"/>
                <w:iCs w:val="0"/>
                <w:caps w:val="0"/>
                <w:color w:val="auto"/>
                <w:spacing w:val="0"/>
                <w:sz w:val="15"/>
                <w:szCs w:val="15"/>
                <w:highlight w:val="none"/>
                <w:lang w:val="en-US" w:eastAsia="zh-CN"/>
              </w:rPr>
              <w:t>相互配合开展</w:t>
            </w:r>
            <w:r>
              <w:rPr>
                <w:rFonts w:hint="default" w:ascii="Times New Roman" w:hAnsi="Times New Roman" w:eastAsia="方正仿宋_GBK" w:cs="Times New Roman"/>
                <w:i w:val="0"/>
                <w:iCs w:val="0"/>
                <w:caps w:val="0"/>
                <w:color w:val="auto"/>
                <w:spacing w:val="0"/>
                <w:sz w:val="15"/>
                <w:szCs w:val="15"/>
                <w:highlight w:val="none"/>
                <w:lang w:eastAsia="zh-CN"/>
              </w:rPr>
              <w:t>各项工作。</w:t>
            </w:r>
          </w:p>
        </w:tc>
        <w:tc>
          <w:tcPr>
            <w:tcW w:w="0" w:type="auto"/>
            <w:shd w:val="clear" w:color="auto" w:fill="FFFFFF"/>
            <w:noWrap w:val="0"/>
            <w:tcMar>
              <w:left w:w="108" w:type="dxa"/>
              <w:right w:w="108" w:type="dxa"/>
            </w:tcMar>
            <w:vAlign w:val="center"/>
          </w:tcPr>
          <w:p w14:paraId="576ADF2A">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shd w:val="clear" w:color="auto" w:fill="FFFFFF"/>
              </w:rPr>
            </w:pPr>
            <w:r>
              <w:rPr>
                <w:rFonts w:hint="eastAsia" w:ascii="Times New Roman" w:hAnsi="Times New Roman" w:eastAsia="方正仿宋_GBK" w:cs="Times New Roman"/>
                <w:i w:val="0"/>
                <w:iCs w:val="0"/>
                <w:caps w:val="0"/>
                <w:color w:val="auto"/>
                <w:spacing w:val="0"/>
                <w:sz w:val="15"/>
                <w:szCs w:val="15"/>
                <w:highlight w:val="none"/>
                <w:lang w:val="en-US" w:eastAsia="zh-CN"/>
              </w:rPr>
              <w:t>州级职能部门</w:t>
            </w:r>
            <w:r>
              <w:rPr>
                <w:rFonts w:hint="default" w:ascii="Times New Roman" w:hAnsi="Times New Roman" w:eastAsia="方正仿宋_GBK" w:cs="Times New Roman"/>
                <w:i w:val="0"/>
                <w:iCs w:val="0"/>
                <w:caps w:val="0"/>
                <w:color w:val="auto"/>
                <w:spacing w:val="0"/>
                <w:sz w:val="15"/>
                <w:szCs w:val="15"/>
                <w:highlight w:val="none"/>
                <w:lang w:eastAsia="zh-CN"/>
              </w:rPr>
              <w:t>按照</w:t>
            </w:r>
            <w:r>
              <w:rPr>
                <w:rFonts w:hint="eastAsia" w:ascii="Times New Roman" w:hAnsi="Times New Roman" w:eastAsia="方正仿宋_GBK" w:cs="Times New Roman"/>
                <w:i w:val="0"/>
                <w:iCs w:val="0"/>
                <w:caps w:val="0"/>
                <w:color w:val="auto"/>
                <w:spacing w:val="0"/>
                <w:sz w:val="15"/>
                <w:szCs w:val="15"/>
                <w:highlight w:val="none"/>
                <w:lang w:val="en-US" w:eastAsia="zh-CN"/>
              </w:rPr>
              <w:t>职能</w:t>
            </w:r>
            <w:r>
              <w:rPr>
                <w:rFonts w:hint="default" w:ascii="Times New Roman" w:hAnsi="Times New Roman" w:eastAsia="方正仿宋_GBK" w:cs="Times New Roman"/>
                <w:i w:val="0"/>
                <w:iCs w:val="0"/>
                <w:caps w:val="0"/>
                <w:color w:val="auto"/>
                <w:spacing w:val="0"/>
                <w:sz w:val="15"/>
                <w:szCs w:val="15"/>
                <w:highlight w:val="none"/>
                <w:lang w:eastAsia="zh-CN"/>
              </w:rPr>
              <w:t>职责</w:t>
            </w:r>
            <w:r>
              <w:rPr>
                <w:rFonts w:hint="eastAsia" w:ascii="Times New Roman" w:hAnsi="Times New Roman" w:eastAsia="方正仿宋_GBK" w:cs="Times New Roman"/>
                <w:i w:val="0"/>
                <w:iCs w:val="0"/>
                <w:caps w:val="0"/>
                <w:color w:val="auto"/>
                <w:spacing w:val="0"/>
                <w:sz w:val="15"/>
                <w:szCs w:val="15"/>
                <w:highlight w:val="none"/>
                <w:lang w:val="en-US" w:eastAsia="zh-CN"/>
              </w:rPr>
              <w:t>相互配合开展</w:t>
            </w:r>
            <w:r>
              <w:rPr>
                <w:rFonts w:hint="default" w:ascii="Times New Roman" w:hAnsi="Times New Roman" w:eastAsia="方正仿宋_GBK" w:cs="Times New Roman"/>
                <w:i w:val="0"/>
                <w:iCs w:val="0"/>
                <w:caps w:val="0"/>
                <w:color w:val="auto"/>
                <w:spacing w:val="0"/>
                <w:sz w:val="15"/>
                <w:szCs w:val="15"/>
                <w:highlight w:val="none"/>
                <w:lang w:eastAsia="zh-CN"/>
              </w:rPr>
              <w:t>各项工作。</w:t>
            </w:r>
          </w:p>
        </w:tc>
        <w:tc>
          <w:tcPr>
            <w:tcW w:w="0" w:type="auto"/>
            <w:shd w:val="clear" w:color="auto" w:fill="FFFFFF"/>
            <w:noWrap w:val="0"/>
            <w:tcMar>
              <w:left w:w="108" w:type="dxa"/>
              <w:right w:w="108" w:type="dxa"/>
            </w:tcMar>
            <w:vAlign w:val="center"/>
          </w:tcPr>
          <w:p w14:paraId="06AA9610">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shd w:val="clear" w:color="auto" w:fill="FFFFFF"/>
                <w:lang w:val="en-US"/>
              </w:rPr>
            </w:pPr>
            <w:r>
              <w:rPr>
                <w:rFonts w:hint="eastAsia" w:ascii="Times New Roman" w:hAnsi="Times New Roman" w:eastAsia="方正仿宋_GBK" w:cs="Times New Roman"/>
                <w:i w:val="0"/>
                <w:iCs w:val="0"/>
                <w:caps w:val="0"/>
                <w:color w:val="auto"/>
                <w:spacing w:val="0"/>
                <w:sz w:val="15"/>
                <w:szCs w:val="15"/>
                <w:highlight w:val="none"/>
                <w:lang w:val="en-US" w:eastAsia="zh-CN"/>
              </w:rPr>
              <w:t>州级职能部门</w:t>
            </w:r>
            <w:r>
              <w:rPr>
                <w:rFonts w:hint="default" w:ascii="Times New Roman" w:hAnsi="Times New Roman" w:eastAsia="方正仿宋_GBK" w:cs="Times New Roman"/>
                <w:i w:val="0"/>
                <w:iCs w:val="0"/>
                <w:caps w:val="0"/>
                <w:color w:val="auto"/>
                <w:spacing w:val="0"/>
                <w:sz w:val="15"/>
                <w:szCs w:val="15"/>
                <w:highlight w:val="none"/>
                <w:lang w:eastAsia="zh-CN"/>
              </w:rPr>
              <w:t>按照</w:t>
            </w:r>
            <w:r>
              <w:rPr>
                <w:rFonts w:hint="eastAsia" w:ascii="Times New Roman" w:hAnsi="Times New Roman" w:eastAsia="方正仿宋_GBK" w:cs="Times New Roman"/>
                <w:i w:val="0"/>
                <w:iCs w:val="0"/>
                <w:caps w:val="0"/>
                <w:color w:val="auto"/>
                <w:spacing w:val="0"/>
                <w:sz w:val="15"/>
                <w:szCs w:val="15"/>
                <w:highlight w:val="none"/>
                <w:lang w:val="en-US" w:eastAsia="zh-CN"/>
              </w:rPr>
              <w:t>职能</w:t>
            </w:r>
            <w:r>
              <w:rPr>
                <w:rFonts w:hint="default" w:ascii="Times New Roman" w:hAnsi="Times New Roman" w:eastAsia="方正仿宋_GBK" w:cs="Times New Roman"/>
                <w:i w:val="0"/>
                <w:iCs w:val="0"/>
                <w:caps w:val="0"/>
                <w:color w:val="auto"/>
                <w:spacing w:val="0"/>
                <w:sz w:val="15"/>
                <w:szCs w:val="15"/>
                <w:highlight w:val="none"/>
                <w:lang w:eastAsia="zh-CN"/>
              </w:rPr>
              <w:t>职责</w:t>
            </w:r>
            <w:r>
              <w:rPr>
                <w:rFonts w:hint="eastAsia" w:ascii="Times New Roman" w:hAnsi="Times New Roman" w:eastAsia="方正仿宋_GBK" w:cs="Times New Roman"/>
                <w:i w:val="0"/>
                <w:iCs w:val="0"/>
                <w:caps w:val="0"/>
                <w:color w:val="auto"/>
                <w:spacing w:val="0"/>
                <w:sz w:val="15"/>
                <w:szCs w:val="15"/>
                <w:highlight w:val="none"/>
                <w:lang w:val="en-US" w:eastAsia="zh-CN"/>
              </w:rPr>
              <w:t>相互配合开展</w:t>
            </w:r>
            <w:r>
              <w:rPr>
                <w:rFonts w:hint="default" w:ascii="Times New Roman" w:hAnsi="Times New Roman" w:eastAsia="方正仿宋_GBK" w:cs="Times New Roman"/>
                <w:i w:val="0"/>
                <w:iCs w:val="0"/>
                <w:caps w:val="0"/>
                <w:color w:val="auto"/>
                <w:spacing w:val="0"/>
                <w:sz w:val="15"/>
                <w:szCs w:val="15"/>
                <w:highlight w:val="none"/>
                <w:lang w:eastAsia="zh-CN"/>
              </w:rPr>
              <w:t>各项工作。</w:t>
            </w:r>
          </w:p>
        </w:tc>
        <w:tc>
          <w:tcPr>
            <w:tcW w:w="2183" w:type="dxa"/>
            <w:shd w:val="clear" w:color="auto" w:fill="FFFFFF"/>
            <w:noWrap w:val="0"/>
            <w:tcMar>
              <w:left w:w="108" w:type="dxa"/>
              <w:right w:w="108" w:type="dxa"/>
            </w:tcMar>
            <w:vAlign w:val="center"/>
          </w:tcPr>
          <w:p w14:paraId="25B467E1">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eastAsia" w:ascii="Times New Roman" w:hAnsi="Times New Roman" w:eastAsia="方正仿宋_GBK" w:cs="Times New Roman"/>
                <w:i w:val="0"/>
                <w:iCs w:val="0"/>
                <w:caps w:val="0"/>
                <w:color w:val="auto"/>
                <w:spacing w:val="0"/>
                <w:sz w:val="15"/>
                <w:szCs w:val="15"/>
                <w:highlight w:val="none"/>
                <w:shd w:val="clear" w:color="auto" w:fill="FFFFFF"/>
                <w:lang w:val="en-US" w:eastAsia="zh-CN"/>
              </w:rPr>
            </w:pPr>
            <w:r>
              <w:rPr>
                <w:rFonts w:hint="default" w:ascii="Times New Roman" w:hAnsi="Times New Roman" w:eastAsia="方正仿宋_GBK" w:cs="Times New Roman"/>
                <w:i w:val="0"/>
                <w:iCs w:val="0"/>
                <w:caps w:val="0"/>
                <w:color w:val="auto"/>
                <w:spacing w:val="0"/>
                <w:sz w:val="15"/>
                <w:szCs w:val="15"/>
                <w:highlight w:val="none"/>
                <w:shd w:val="clear" w:color="auto" w:fill="FFFFFF"/>
              </w:rPr>
              <w:t>人行德宏州中心支行、德宏银保监分局、州金融办、州发展改革委、州财政局按职责分工负责。</w:t>
            </w:r>
            <w:r>
              <w:rPr>
                <w:rFonts w:hint="eastAsia" w:ascii="Times New Roman" w:hAnsi="Times New Roman" w:eastAsia="方正仿宋_GBK" w:cs="Times New Roman"/>
                <w:i w:val="0"/>
                <w:iCs w:val="0"/>
                <w:caps w:val="0"/>
                <w:color w:val="auto"/>
                <w:spacing w:val="0"/>
                <w:sz w:val="15"/>
                <w:szCs w:val="15"/>
                <w:highlight w:val="none"/>
                <w:shd w:val="clear" w:color="auto" w:fill="FFFFFF"/>
                <w:lang w:val="en-US" w:eastAsia="zh-CN"/>
              </w:rPr>
              <w:t xml:space="preserve"> </w:t>
            </w:r>
          </w:p>
        </w:tc>
      </w:tr>
      <w:tr w14:paraId="60CB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391" w:hRule="atLeast"/>
        </w:trPr>
        <w:tc>
          <w:tcPr>
            <w:tcW w:w="0" w:type="auto"/>
            <w:shd w:val="clear" w:color="auto" w:fill="FFFFFF"/>
            <w:noWrap w:val="0"/>
            <w:tcMar>
              <w:left w:w="108" w:type="dxa"/>
              <w:right w:w="108" w:type="dxa"/>
            </w:tcMar>
            <w:vAlign w:val="center"/>
          </w:tcPr>
          <w:p w14:paraId="63B1A1F8">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center"/>
              <w:rPr>
                <w:rFonts w:hint="default" w:ascii="Times New Roman" w:hAnsi="Times New Roman" w:eastAsia="方正仿宋_GBK" w:cs="Times New Roman"/>
                <w:color w:val="auto"/>
                <w:sz w:val="15"/>
                <w:szCs w:val="15"/>
                <w:highlight w:val="none"/>
                <w:lang w:eastAsia="zh-CN"/>
              </w:rPr>
            </w:pPr>
            <w:r>
              <w:rPr>
                <w:rFonts w:hint="default" w:ascii="Times New Roman" w:hAnsi="Times New Roman" w:eastAsia="方正仿宋_GBK" w:cs="Times New Roman"/>
                <w:i w:val="0"/>
                <w:iCs w:val="0"/>
                <w:caps w:val="0"/>
                <w:color w:val="auto"/>
                <w:spacing w:val="0"/>
                <w:sz w:val="15"/>
                <w:szCs w:val="15"/>
                <w:highlight w:val="none"/>
                <w:lang w:val="en-US" w:eastAsia="zh-CN"/>
              </w:rPr>
              <w:t>7</w:t>
            </w:r>
          </w:p>
        </w:tc>
        <w:tc>
          <w:tcPr>
            <w:tcW w:w="1893" w:type="dxa"/>
            <w:shd w:val="clear" w:color="auto" w:fill="FFFFFF"/>
            <w:noWrap w:val="0"/>
            <w:tcMar>
              <w:left w:w="108" w:type="dxa"/>
              <w:right w:w="108" w:type="dxa"/>
            </w:tcMar>
            <w:vAlign w:val="center"/>
          </w:tcPr>
          <w:p w14:paraId="5961FB9E">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eastAsia" w:ascii="方正楷体_GBK" w:hAnsi="方正楷体_GBK" w:eastAsia="方正楷体_GBK" w:cs="方正楷体_GBK"/>
                <w:color w:val="auto"/>
                <w:sz w:val="15"/>
                <w:szCs w:val="15"/>
                <w:highlight w:val="none"/>
              </w:rPr>
            </w:pPr>
            <w:r>
              <w:rPr>
                <w:rFonts w:hint="eastAsia" w:ascii="方正楷体_GBK" w:hAnsi="方正楷体_GBK" w:eastAsia="方正楷体_GBK" w:cs="方正楷体_GBK"/>
                <w:i w:val="0"/>
                <w:iCs w:val="0"/>
                <w:caps w:val="0"/>
                <w:color w:val="auto"/>
                <w:spacing w:val="0"/>
                <w:sz w:val="15"/>
                <w:szCs w:val="15"/>
                <w:highlight w:val="none"/>
                <w:shd w:val="clear" w:color="auto" w:fill="FFFFFF"/>
              </w:rPr>
              <w:t>在城市居住社区建设补短板和城镇老旧小区改造中统筹推进养老托育服务设施建设。</w:t>
            </w:r>
          </w:p>
        </w:tc>
        <w:tc>
          <w:tcPr>
            <w:tcW w:w="2238" w:type="dxa"/>
            <w:shd w:val="clear" w:color="auto" w:fill="FFFFFF"/>
            <w:noWrap w:val="0"/>
            <w:tcMar>
              <w:left w:w="108" w:type="dxa"/>
              <w:right w:w="108" w:type="dxa"/>
            </w:tcMar>
            <w:vAlign w:val="center"/>
          </w:tcPr>
          <w:p w14:paraId="0D234CB0">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eastAsia" w:ascii="Times New Roman" w:hAnsi="Times New Roman" w:eastAsia="方正仿宋_GBK" w:cs="Times New Roman"/>
                <w:i w:val="0"/>
                <w:iCs w:val="0"/>
                <w:caps w:val="0"/>
                <w:color w:val="auto"/>
                <w:spacing w:val="0"/>
                <w:sz w:val="15"/>
                <w:szCs w:val="15"/>
                <w:highlight w:val="none"/>
                <w:shd w:val="clear" w:color="auto" w:fill="FFFFFF"/>
                <w:lang w:val="en-US" w:eastAsia="zh-CN"/>
              </w:rPr>
            </w:pPr>
            <w:r>
              <w:rPr>
                <w:rFonts w:hint="eastAsia" w:ascii="Times New Roman" w:hAnsi="Times New Roman" w:eastAsia="方正仿宋_GBK" w:cs="Times New Roman"/>
                <w:i w:val="0"/>
                <w:iCs w:val="0"/>
                <w:caps w:val="0"/>
                <w:color w:val="auto"/>
                <w:spacing w:val="0"/>
                <w:sz w:val="15"/>
                <w:szCs w:val="15"/>
                <w:highlight w:val="none"/>
                <w:shd w:val="clear" w:color="auto" w:fill="FFFFFF"/>
                <w:lang w:val="en-US" w:eastAsia="zh-CN"/>
              </w:rPr>
              <w:t>州住房和城乡建设局牵头制定</w:t>
            </w:r>
            <w:r>
              <w:rPr>
                <w:rFonts w:hint="eastAsia" w:ascii="Times New Roman" w:hAnsi="Times New Roman" w:eastAsia="方正仿宋_GBK" w:cs="Times New Roman"/>
                <w:i w:val="0"/>
                <w:iCs w:val="0"/>
                <w:caps w:val="0"/>
                <w:color w:val="auto"/>
                <w:spacing w:val="0"/>
                <w:sz w:val="15"/>
                <w:szCs w:val="15"/>
                <w:highlight w:val="none"/>
                <w:shd w:val="clear" w:color="auto" w:fill="FFFFFF"/>
                <w:lang w:eastAsia="zh-CN"/>
              </w:rPr>
              <w:t>出台</w:t>
            </w:r>
            <w:r>
              <w:rPr>
                <w:rFonts w:hint="eastAsia" w:ascii="Times New Roman" w:hAnsi="Times New Roman" w:eastAsia="方正仿宋_GBK" w:cs="Times New Roman"/>
                <w:i w:val="0"/>
                <w:iCs w:val="0"/>
                <w:caps w:val="0"/>
                <w:color w:val="auto"/>
                <w:spacing w:val="0"/>
                <w:sz w:val="15"/>
                <w:szCs w:val="15"/>
                <w:highlight w:val="none"/>
                <w:shd w:val="clear" w:color="auto" w:fill="FFFFFF"/>
                <w:lang w:val="en-US" w:eastAsia="zh-CN"/>
              </w:rPr>
              <w:t>相关</w:t>
            </w:r>
            <w:r>
              <w:rPr>
                <w:rFonts w:hint="eastAsia" w:ascii="Times New Roman" w:hAnsi="Times New Roman" w:eastAsia="方正仿宋_GBK" w:cs="Times New Roman"/>
                <w:i w:val="0"/>
                <w:iCs w:val="0"/>
                <w:caps w:val="0"/>
                <w:color w:val="auto"/>
                <w:spacing w:val="0"/>
                <w:sz w:val="15"/>
                <w:szCs w:val="15"/>
                <w:highlight w:val="none"/>
                <w:shd w:val="clear" w:color="auto" w:fill="FFFFFF"/>
                <w:lang w:eastAsia="zh-CN"/>
              </w:rPr>
              <w:t>政策</w:t>
            </w:r>
            <w:r>
              <w:rPr>
                <w:rFonts w:hint="eastAsia" w:ascii="Times New Roman" w:hAnsi="Times New Roman" w:eastAsia="方正仿宋_GBK" w:cs="Times New Roman"/>
                <w:i w:val="0"/>
                <w:iCs w:val="0"/>
                <w:caps w:val="0"/>
                <w:color w:val="auto"/>
                <w:spacing w:val="0"/>
                <w:sz w:val="15"/>
                <w:szCs w:val="15"/>
                <w:highlight w:val="none"/>
                <w:shd w:val="clear" w:color="auto" w:fill="FFFFFF"/>
                <w:lang w:val="en-US" w:eastAsia="zh-CN"/>
              </w:rPr>
              <w:t>指导县市开展好各项工作</w:t>
            </w:r>
            <w:r>
              <w:rPr>
                <w:rFonts w:hint="eastAsia" w:ascii="Times New Roman" w:hAnsi="Times New Roman" w:eastAsia="方正仿宋_GBK" w:cs="Times New Roman"/>
                <w:i w:val="0"/>
                <w:iCs w:val="0"/>
                <w:caps w:val="0"/>
                <w:color w:val="auto"/>
                <w:spacing w:val="0"/>
                <w:sz w:val="15"/>
                <w:szCs w:val="15"/>
                <w:highlight w:val="none"/>
                <w:shd w:val="clear" w:color="auto" w:fill="FFFFFF"/>
                <w:lang w:eastAsia="zh-CN"/>
              </w:rPr>
              <w:t>。</w:t>
            </w:r>
            <w:r>
              <w:rPr>
                <w:rFonts w:hint="eastAsia" w:ascii="Times New Roman" w:hAnsi="Times New Roman" w:eastAsia="方正仿宋_GBK" w:cs="Times New Roman"/>
                <w:i w:val="0"/>
                <w:iCs w:val="0"/>
                <w:caps w:val="0"/>
                <w:color w:val="auto"/>
                <w:spacing w:val="0"/>
                <w:sz w:val="15"/>
                <w:szCs w:val="15"/>
                <w:highlight w:val="none"/>
                <w:shd w:val="clear" w:color="auto" w:fill="FFFFFF"/>
                <w:lang w:val="en-US" w:eastAsia="zh-CN"/>
              </w:rPr>
              <w:t>州级职能部门按照职能职责有序推进</w:t>
            </w:r>
            <w:r>
              <w:rPr>
                <w:rFonts w:hint="default" w:ascii="Times New Roman" w:hAnsi="Times New Roman" w:eastAsia="方正仿宋_GBK" w:cs="Times New Roman"/>
                <w:i w:val="0"/>
                <w:iCs w:val="0"/>
                <w:caps w:val="0"/>
                <w:color w:val="auto"/>
                <w:spacing w:val="0"/>
                <w:sz w:val="15"/>
                <w:szCs w:val="15"/>
                <w:highlight w:val="none"/>
                <w:shd w:val="clear" w:color="auto" w:fill="FFFFFF"/>
              </w:rPr>
              <w:t>城市居住社区建设补短板和城镇老旧小区改造</w:t>
            </w:r>
            <w:r>
              <w:rPr>
                <w:rFonts w:hint="eastAsia" w:ascii="Times New Roman" w:hAnsi="Times New Roman" w:eastAsia="方正仿宋_GBK" w:cs="Times New Roman"/>
                <w:i w:val="0"/>
                <w:iCs w:val="0"/>
                <w:caps w:val="0"/>
                <w:color w:val="auto"/>
                <w:spacing w:val="0"/>
                <w:sz w:val="15"/>
                <w:szCs w:val="15"/>
                <w:highlight w:val="none"/>
                <w:shd w:val="clear" w:color="auto" w:fill="FFFFFF"/>
                <w:lang w:val="en-US" w:eastAsia="zh-CN"/>
              </w:rPr>
              <w:t>工作。</w:t>
            </w:r>
          </w:p>
        </w:tc>
        <w:tc>
          <w:tcPr>
            <w:tcW w:w="0" w:type="auto"/>
            <w:shd w:val="clear" w:color="auto" w:fill="FFFFFF"/>
            <w:noWrap w:val="0"/>
            <w:tcMar>
              <w:left w:w="108" w:type="dxa"/>
              <w:right w:w="108" w:type="dxa"/>
            </w:tcMar>
            <w:vAlign w:val="center"/>
          </w:tcPr>
          <w:p w14:paraId="2FF227D8">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eastAsia" w:ascii="Times New Roman" w:hAnsi="Times New Roman" w:eastAsia="方正仿宋_GBK" w:cs="Times New Roman"/>
                <w:i w:val="0"/>
                <w:iCs w:val="0"/>
                <w:caps w:val="0"/>
                <w:color w:val="auto"/>
                <w:spacing w:val="0"/>
                <w:sz w:val="15"/>
                <w:szCs w:val="15"/>
                <w:highlight w:val="none"/>
                <w:shd w:val="clear" w:color="auto" w:fill="FFFFFF"/>
                <w:lang w:eastAsia="zh-CN"/>
              </w:rPr>
            </w:pPr>
            <w:r>
              <w:rPr>
                <w:rFonts w:hint="eastAsia" w:ascii="Times New Roman" w:hAnsi="Times New Roman" w:eastAsia="方正仿宋_GBK" w:cs="Times New Roman"/>
                <w:i w:val="0"/>
                <w:iCs w:val="0"/>
                <w:caps w:val="0"/>
                <w:color w:val="auto"/>
                <w:spacing w:val="0"/>
                <w:sz w:val="15"/>
                <w:szCs w:val="15"/>
                <w:highlight w:val="none"/>
                <w:lang w:val="en-US" w:eastAsia="zh-CN"/>
              </w:rPr>
              <w:t>州级职能部门</w:t>
            </w:r>
            <w:r>
              <w:rPr>
                <w:rFonts w:hint="default" w:ascii="Times New Roman" w:hAnsi="Times New Roman" w:eastAsia="方正仿宋_GBK" w:cs="Times New Roman"/>
                <w:i w:val="0"/>
                <w:iCs w:val="0"/>
                <w:caps w:val="0"/>
                <w:color w:val="auto"/>
                <w:spacing w:val="0"/>
                <w:sz w:val="15"/>
                <w:szCs w:val="15"/>
                <w:highlight w:val="none"/>
                <w:lang w:eastAsia="zh-CN"/>
              </w:rPr>
              <w:t>按照</w:t>
            </w:r>
            <w:r>
              <w:rPr>
                <w:rFonts w:hint="eastAsia" w:ascii="Times New Roman" w:hAnsi="Times New Roman" w:eastAsia="方正仿宋_GBK" w:cs="Times New Roman"/>
                <w:i w:val="0"/>
                <w:iCs w:val="0"/>
                <w:caps w:val="0"/>
                <w:color w:val="auto"/>
                <w:spacing w:val="0"/>
                <w:sz w:val="15"/>
                <w:szCs w:val="15"/>
                <w:highlight w:val="none"/>
                <w:lang w:val="en-US" w:eastAsia="zh-CN"/>
              </w:rPr>
              <w:t>职能</w:t>
            </w:r>
            <w:r>
              <w:rPr>
                <w:rFonts w:hint="default" w:ascii="Times New Roman" w:hAnsi="Times New Roman" w:eastAsia="方正仿宋_GBK" w:cs="Times New Roman"/>
                <w:i w:val="0"/>
                <w:iCs w:val="0"/>
                <w:caps w:val="0"/>
                <w:color w:val="auto"/>
                <w:spacing w:val="0"/>
                <w:sz w:val="15"/>
                <w:szCs w:val="15"/>
                <w:highlight w:val="none"/>
                <w:lang w:eastAsia="zh-CN"/>
              </w:rPr>
              <w:t>职责</w:t>
            </w:r>
            <w:r>
              <w:rPr>
                <w:rFonts w:hint="eastAsia" w:ascii="Times New Roman" w:hAnsi="Times New Roman" w:eastAsia="方正仿宋_GBK" w:cs="Times New Roman"/>
                <w:i w:val="0"/>
                <w:iCs w:val="0"/>
                <w:caps w:val="0"/>
                <w:color w:val="auto"/>
                <w:spacing w:val="0"/>
                <w:sz w:val="15"/>
                <w:szCs w:val="15"/>
                <w:highlight w:val="none"/>
                <w:lang w:val="en-US" w:eastAsia="zh-CN"/>
              </w:rPr>
              <w:t>相互配合开展</w:t>
            </w:r>
            <w:r>
              <w:rPr>
                <w:rFonts w:hint="default" w:ascii="Times New Roman" w:hAnsi="Times New Roman" w:eastAsia="方正仿宋_GBK" w:cs="Times New Roman"/>
                <w:i w:val="0"/>
                <w:iCs w:val="0"/>
                <w:caps w:val="0"/>
                <w:color w:val="auto"/>
                <w:spacing w:val="0"/>
                <w:sz w:val="15"/>
                <w:szCs w:val="15"/>
                <w:highlight w:val="none"/>
                <w:lang w:eastAsia="zh-CN"/>
              </w:rPr>
              <w:t>各项工作</w:t>
            </w:r>
            <w:r>
              <w:rPr>
                <w:rFonts w:hint="eastAsia" w:eastAsia="方正仿宋_GBK" w:cs="Times New Roman"/>
                <w:i w:val="0"/>
                <w:iCs w:val="0"/>
                <w:caps w:val="0"/>
                <w:color w:val="auto"/>
                <w:spacing w:val="0"/>
                <w:sz w:val="15"/>
                <w:szCs w:val="15"/>
                <w:highlight w:val="none"/>
                <w:lang w:eastAsia="zh-CN"/>
              </w:rPr>
              <w:t>，</w:t>
            </w:r>
            <w:r>
              <w:rPr>
                <w:rFonts w:hint="eastAsia" w:eastAsia="方正仿宋_GBK" w:cs="Times New Roman"/>
                <w:i w:val="0"/>
                <w:iCs w:val="0"/>
                <w:caps w:val="0"/>
                <w:color w:val="auto"/>
                <w:spacing w:val="0"/>
                <w:sz w:val="15"/>
                <w:szCs w:val="15"/>
                <w:highlight w:val="none"/>
                <w:lang w:val="en-US" w:eastAsia="zh-CN"/>
              </w:rPr>
              <w:t>各县市人民政府落实。</w:t>
            </w:r>
          </w:p>
        </w:tc>
        <w:tc>
          <w:tcPr>
            <w:tcW w:w="0" w:type="auto"/>
            <w:shd w:val="clear" w:color="auto" w:fill="FFFFFF"/>
            <w:noWrap w:val="0"/>
            <w:tcMar>
              <w:left w:w="108" w:type="dxa"/>
              <w:right w:w="108" w:type="dxa"/>
            </w:tcMar>
            <w:vAlign w:val="center"/>
          </w:tcPr>
          <w:p w14:paraId="4DF28A17">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eastAsia" w:ascii="Times New Roman" w:hAnsi="Times New Roman" w:eastAsia="方正仿宋_GBK" w:cs="Times New Roman"/>
                <w:i w:val="0"/>
                <w:iCs w:val="0"/>
                <w:caps w:val="0"/>
                <w:color w:val="auto"/>
                <w:spacing w:val="0"/>
                <w:sz w:val="15"/>
                <w:szCs w:val="15"/>
                <w:highlight w:val="none"/>
                <w:shd w:val="clear" w:color="auto" w:fill="FFFFFF"/>
                <w:lang w:eastAsia="zh-CN"/>
              </w:rPr>
            </w:pPr>
            <w:r>
              <w:rPr>
                <w:rFonts w:hint="eastAsia" w:ascii="Times New Roman" w:hAnsi="Times New Roman" w:eastAsia="方正仿宋_GBK" w:cs="Times New Roman"/>
                <w:i w:val="0"/>
                <w:iCs w:val="0"/>
                <w:caps w:val="0"/>
                <w:color w:val="auto"/>
                <w:spacing w:val="0"/>
                <w:sz w:val="15"/>
                <w:szCs w:val="15"/>
                <w:highlight w:val="none"/>
                <w:lang w:val="en-US" w:eastAsia="zh-CN"/>
              </w:rPr>
              <w:t>州级职能部门</w:t>
            </w:r>
            <w:r>
              <w:rPr>
                <w:rFonts w:hint="default" w:ascii="Times New Roman" w:hAnsi="Times New Roman" w:eastAsia="方正仿宋_GBK" w:cs="Times New Roman"/>
                <w:i w:val="0"/>
                <w:iCs w:val="0"/>
                <w:caps w:val="0"/>
                <w:color w:val="auto"/>
                <w:spacing w:val="0"/>
                <w:sz w:val="15"/>
                <w:szCs w:val="15"/>
                <w:highlight w:val="none"/>
                <w:lang w:eastAsia="zh-CN"/>
              </w:rPr>
              <w:t>按照</w:t>
            </w:r>
            <w:r>
              <w:rPr>
                <w:rFonts w:hint="eastAsia" w:ascii="Times New Roman" w:hAnsi="Times New Roman" w:eastAsia="方正仿宋_GBK" w:cs="Times New Roman"/>
                <w:i w:val="0"/>
                <w:iCs w:val="0"/>
                <w:caps w:val="0"/>
                <w:color w:val="auto"/>
                <w:spacing w:val="0"/>
                <w:sz w:val="15"/>
                <w:szCs w:val="15"/>
                <w:highlight w:val="none"/>
                <w:lang w:val="en-US" w:eastAsia="zh-CN"/>
              </w:rPr>
              <w:t>职能</w:t>
            </w:r>
            <w:r>
              <w:rPr>
                <w:rFonts w:hint="default" w:ascii="Times New Roman" w:hAnsi="Times New Roman" w:eastAsia="方正仿宋_GBK" w:cs="Times New Roman"/>
                <w:i w:val="0"/>
                <w:iCs w:val="0"/>
                <w:caps w:val="0"/>
                <w:color w:val="auto"/>
                <w:spacing w:val="0"/>
                <w:sz w:val="15"/>
                <w:szCs w:val="15"/>
                <w:highlight w:val="none"/>
                <w:lang w:eastAsia="zh-CN"/>
              </w:rPr>
              <w:t>职责</w:t>
            </w:r>
            <w:r>
              <w:rPr>
                <w:rFonts w:hint="eastAsia" w:ascii="Times New Roman" w:hAnsi="Times New Roman" w:eastAsia="方正仿宋_GBK" w:cs="Times New Roman"/>
                <w:i w:val="0"/>
                <w:iCs w:val="0"/>
                <w:caps w:val="0"/>
                <w:color w:val="auto"/>
                <w:spacing w:val="0"/>
                <w:sz w:val="15"/>
                <w:szCs w:val="15"/>
                <w:highlight w:val="none"/>
                <w:lang w:val="en-US" w:eastAsia="zh-CN"/>
              </w:rPr>
              <w:t>相互配合开展</w:t>
            </w:r>
            <w:r>
              <w:rPr>
                <w:rFonts w:hint="default" w:ascii="Times New Roman" w:hAnsi="Times New Roman" w:eastAsia="方正仿宋_GBK" w:cs="Times New Roman"/>
                <w:i w:val="0"/>
                <w:iCs w:val="0"/>
                <w:caps w:val="0"/>
                <w:color w:val="auto"/>
                <w:spacing w:val="0"/>
                <w:sz w:val="15"/>
                <w:szCs w:val="15"/>
                <w:highlight w:val="none"/>
                <w:lang w:eastAsia="zh-CN"/>
              </w:rPr>
              <w:t>各项工作</w:t>
            </w:r>
            <w:r>
              <w:rPr>
                <w:rFonts w:hint="eastAsia" w:eastAsia="方正仿宋_GBK" w:cs="Times New Roman"/>
                <w:i w:val="0"/>
                <w:iCs w:val="0"/>
                <w:caps w:val="0"/>
                <w:color w:val="auto"/>
                <w:spacing w:val="0"/>
                <w:sz w:val="15"/>
                <w:szCs w:val="15"/>
                <w:highlight w:val="none"/>
                <w:lang w:eastAsia="zh-CN"/>
              </w:rPr>
              <w:t>，</w:t>
            </w:r>
            <w:r>
              <w:rPr>
                <w:rFonts w:hint="eastAsia" w:eastAsia="方正仿宋_GBK" w:cs="Times New Roman"/>
                <w:i w:val="0"/>
                <w:iCs w:val="0"/>
                <w:caps w:val="0"/>
                <w:color w:val="auto"/>
                <w:spacing w:val="0"/>
                <w:sz w:val="15"/>
                <w:szCs w:val="15"/>
                <w:highlight w:val="none"/>
                <w:lang w:val="en-US" w:eastAsia="zh-CN"/>
              </w:rPr>
              <w:t>各县市人民政府落实。</w:t>
            </w:r>
          </w:p>
        </w:tc>
        <w:tc>
          <w:tcPr>
            <w:tcW w:w="0" w:type="auto"/>
            <w:shd w:val="clear" w:color="auto" w:fill="FFFFFF"/>
            <w:noWrap w:val="0"/>
            <w:tcMar>
              <w:left w:w="108" w:type="dxa"/>
              <w:right w:w="108" w:type="dxa"/>
            </w:tcMar>
            <w:vAlign w:val="center"/>
          </w:tcPr>
          <w:p w14:paraId="3C476E72">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eastAsia" w:ascii="Times New Roman" w:hAnsi="Times New Roman" w:eastAsia="方正仿宋_GBK" w:cs="Times New Roman"/>
                <w:i w:val="0"/>
                <w:iCs w:val="0"/>
                <w:caps w:val="0"/>
                <w:color w:val="auto"/>
                <w:spacing w:val="0"/>
                <w:sz w:val="15"/>
                <w:szCs w:val="15"/>
                <w:highlight w:val="none"/>
                <w:shd w:val="clear" w:color="auto" w:fill="FFFFFF"/>
                <w:lang w:eastAsia="zh-CN"/>
              </w:rPr>
            </w:pPr>
            <w:r>
              <w:rPr>
                <w:rFonts w:hint="eastAsia" w:ascii="Times New Roman" w:hAnsi="Times New Roman" w:eastAsia="方正仿宋_GBK" w:cs="Times New Roman"/>
                <w:i w:val="0"/>
                <w:iCs w:val="0"/>
                <w:caps w:val="0"/>
                <w:color w:val="auto"/>
                <w:spacing w:val="0"/>
                <w:sz w:val="15"/>
                <w:szCs w:val="15"/>
                <w:highlight w:val="none"/>
                <w:shd w:val="clear" w:color="auto" w:fill="FFFFFF"/>
                <w:lang w:eastAsia="zh-CN"/>
              </w:rPr>
              <w:t>各县市</w:t>
            </w:r>
            <w:r>
              <w:rPr>
                <w:rFonts w:hint="eastAsia" w:ascii="Times New Roman" w:hAnsi="Times New Roman" w:eastAsia="方正仿宋_GBK" w:cs="Times New Roman"/>
                <w:i w:val="0"/>
                <w:iCs w:val="0"/>
                <w:caps w:val="0"/>
                <w:color w:val="auto"/>
                <w:spacing w:val="0"/>
                <w:sz w:val="15"/>
                <w:szCs w:val="15"/>
                <w:highlight w:val="none"/>
                <w:shd w:val="clear" w:color="auto" w:fill="FFFFFF"/>
                <w:lang w:val="en-US" w:eastAsia="zh-CN"/>
              </w:rPr>
              <w:t>人民政府</w:t>
            </w:r>
            <w:r>
              <w:rPr>
                <w:rFonts w:hint="default" w:ascii="Times New Roman" w:hAnsi="Times New Roman" w:eastAsia="方正仿宋_GBK" w:cs="Times New Roman"/>
                <w:i w:val="0"/>
                <w:iCs w:val="0"/>
                <w:caps w:val="0"/>
                <w:color w:val="auto"/>
                <w:spacing w:val="0"/>
                <w:sz w:val="15"/>
                <w:szCs w:val="15"/>
                <w:highlight w:val="none"/>
                <w:shd w:val="clear" w:color="auto" w:fill="FFFFFF"/>
              </w:rPr>
              <w:t>通过购置、置换、租赁闲置房屋，</w:t>
            </w:r>
            <w:r>
              <w:rPr>
                <w:rFonts w:hint="eastAsia" w:ascii="Times New Roman" w:hAnsi="Times New Roman" w:eastAsia="方正仿宋_GBK" w:cs="Times New Roman"/>
                <w:i w:val="0"/>
                <w:iCs w:val="0"/>
                <w:caps w:val="0"/>
                <w:color w:val="auto"/>
                <w:spacing w:val="0"/>
                <w:sz w:val="15"/>
                <w:szCs w:val="15"/>
                <w:highlight w:val="none"/>
                <w:shd w:val="clear" w:color="auto" w:fill="FFFFFF"/>
                <w:lang w:eastAsia="zh-CN"/>
              </w:rPr>
              <w:t>建设</w:t>
            </w:r>
            <w:r>
              <w:rPr>
                <w:rFonts w:hint="default" w:ascii="Times New Roman" w:hAnsi="Times New Roman" w:eastAsia="方正仿宋_GBK" w:cs="Times New Roman"/>
                <w:i w:val="0"/>
                <w:iCs w:val="0"/>
                <w:caps w:val="0"/>
                <w:color w:val="auto"/>
                <w:spacing w:val="0"/>
                <w:sz w:val="15"/>
                <w:szCs w:val="15"/>
                <w:highlight w:val="none"/>
                <w:shd w:val="clear" w:color="auto" w:fill="FFFFFF"/>
              </w:rPr>
              <w:t>养老服务机构和托育机构</w:t>
            </w:r>
            <w:r>
              <w:rPr>
                <w:rFonts w:hint="eastAsia" w:ascii="Times New Roman" w:hAnsi="Times New Roman" w:eastAsia="方正仿宋_GBK" w:cs="Times New Roman"/>
                <w:i w:val="0"/>
                <w:iCs w:val="0"/>
                <w:caps w:val="0"/>
                <w:color w:val="auto"/>
                <w:spacing w:val="0"/>
                <w:sz w:val="15"/>
                <w:szCs w:val="15"/>
                <w:highlight w:val="none"/>
                <w:shd w:val="clear" w:color="auto" w:fill="FFFFFF"/>
                <w:lang w:eastAsia="zh-CN"/>
              </w:rPr>
              <w:t>。</w:t>
            </w:r>
            <w:r>
              <w:rPr>
                <w:rFonts w:hint="eastAsia" w:ascii="Times New Roman" w:hAnsi="Times New Roman" w:eastAsia="方正仿宋_GBK" w:cs="Times New Roman"/>
                <w:i w:val="0"/>
                <w:iCs w:val="0"/>
                <w:caps w:val="0"/>
                <w:color w:val="auto"/>
                <w:spacing w:val="0"/>
                <w:sz w:val="15"/>
                <w:szCs w:val="15"/>
                <w:highlight w:val="none"/>
                <w:shd w:val="clear" w:color="auto" w:fill="FFFFFF"/>
                <w:lang w:val="en-US" w:eastAsia="zh-CN"/>
              </w:rPr>
              <w:t>2025年力争实现州内社区养老托育</w:t>
            </w:r>
            <w:r>
              <w:rPr>
                <w:rFonts w:hint="default" w:ascii="Times New Roman" w:hAnsi="Times New Roman" w:eastAsia="方正仿宋_GBK" w:cs="Times New Roman"/>
                <w:i w:val="0"/>
                <w:iCs w:val="0"/>
                <w:caps w:val="0"/>
                <w:color w:val="auto"/>
                <w:spacing w:val="0"/>
                <w:sz w:val="15"/>
                <w:szCs w:val="15"/>
                <w:highlight w:val="none"/>
                <w:shd w:val="clear" w:color="auto" w:fill="FFFFFF"/>
              </w:rPr>
              <w:t>养服务</w:t>
            </w:r>
            <w:r>
              <w:rPr>
                <w:rFonts w:hint="eastAsia" w:ascii="Times New Roman" w:hAnsi="Times New Roman" w:eastAsia="方正仿宋_GBK" w:cs="Times New Roman"/>
                <w:i w:val="0"/>
                <w:iCs w:val="0"/>
                <w:caps w:val="0"/>
                <w:color w:val="auto"/>
                <w:spacing w:val="0"/>
                <w:sz w:val="15"/>
                <w:szCs w:val="15"/>
                <w:highlight w:val="none"/>
                <w:shd w:val="clear" w:color="auto" w:fill="FFFFFF"/>
                <w:lang w:eastAsia="zh-CN"/>
              </w:rPr>
              <w:t>机构</w:t>
            </w:r>
            <w:r>
              <w:rPr>
                <w:rFonts w:hint="eastAsia" w:ascii="Times New Roman" w:hAnsi="Times New Roman" w:eastAsia="方正仿宋_GBK" w:cs="Times New Roman"/>
                <w:i w:val="0"/>
                <w:iCs w:val="0"/>
                <w:caps w:val="0"/>
                <w:color w:val="auto"/>
                <w:spacing w:val="0"/>
                <w:sz w:val="15"/>
                <w:szCs w:val="15"/>
                <w:highlight w:val="none"/>
                <w:shd w:val="clear" w:color="auto" w:fill="FFFFFF"/>
                <w:lang w:val="en-US" w:eastAsia="zh-CN"/>
              </w:rPr>
              <w:t>配建率达100%</w:t>
            </w:r>
            <w:r>
              <w:rPr>
                <w:rFonts w:hint="eastAsia" w:ascii="Times New Roman" w:hAnsi="Times New Roman" w:eastAsia="方正仿宋_GBK" w:cs="Times New Roman"/>
                <w:i w:val="0"/>
                <w:iCs w:val="0"/>
                <w:caps w:val="0"/>
                <w:color w:val="auto"/>
                <w:spacing w:val="0"/>
                <w:sz w:val="15"/>
                <w:szCs w:val="15"/>
                <w:highlight w:val="none"/>
                <w:shd w:val="clear" w:color="auto" w:fill="FFFFFF"/>
                <w:lang w:eastAsia="zh-CN"/>
              </w:rPr>
              <w:t>。</w:t>
            </w:r>
          </w:p>
          <w:p w14:paraId="06457591">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shd w:val="clear" w:color="auto" w:fill="FFFFFF"/>
                <w:lang w:val="en-US"/>
              </w:rPr>
            </w:pPr>
          </w:p>
        </w:tc>
        <w:tc>
          <w:tcPr>
            <w:tcW w:w="2183" w:type="dxa"/>
            <w:shd w:val="clear" w:color="auto" w:fill="FFFFFF"/>
            <w:noWrap w:val="0"/>
            <w:tcMar>
              <w:left w:w="108" w:type="dxa"/>
              <w:right w:w="108" w:type="dxa"/>
            </w:tcMar>
            <w:vAlign w:val="center"/>
          </w:tcPr>
          <w:p w14:paraId="51293000">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color w:val="auto"/>
                <w:sz w:val="15"/>
                <w:szCs w:val="15"/>
                <w:highlight w:val="none"/>
              </w:rPr>
            </w:pPr>
            <w:r>
              <w:rPr>
                <w:rFonts w:hint="default" w:ascii="Times New Roman" w:hAnsi="Times New Roman" w:eastAsia="方正仿宋_GBK" w:cs="Times New Roman"/>
                <w:i w:val="0"/>
                <w:iCs w:val="0"/>
                <w:caps w:val="0"/>
                <w:color w:val="auto"/>
                <w:spacing w:val="0"/>
                <w:sz w:val="15"/>
                <w:szCs w:val="15"/>
                <w:highlight w:val="none"/>
                <w:shd w:val="clear" w:color="auto" w:fill="FFFFFF"/>
              </w:rPr>
              <w:t>州住房城乡建设局牵头；州民政局、州卫生健康委、州发展改革委、州财政局、州自然资源和规划局、州消防救援支队配合，各县市人民政府负责。</w:t>
            </w:r>
          </w:p>
        </w:tc>
      </w:tr>
      <w:tr w14:paraId="6671F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4" w:hRule="atLeast"/>
        </w:trPr>
        <w:tc>
          <w:tcPr>
            <w:tcW w:w="0" w:type="auto"/>
            <w:shd w:val="clear" w:color="auto" w:fill="FFFFFF"/>
            <w:noWrap w:val="0"/>
            <w:tcMar>
              <w:left w:w="108" w:type="dxa"/>
              <w:right w:w="108" w:type="dxa"/>
            </w:tcMar>
            <w:vAlign w:val="center"/>
          </w:tcPr>
          <w:p w14:paraId="5D03D094">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center"/>
              <w:rPr>
                <w:rFonts w:hint="default" w:ascii="Times New Roman" w:hAnsi="Times New Roman" w:eastAsia="方正仿宋_GBK" w:cs="Times New Roman"/>
                <w:color w:val="auto"/>
                <w:sz w:val="15"/>
                <w:szCs w:val="15"/>
                <w:highlight w:val="none"/>
                <w:lang w:val="en-US" w:eastAsia="zh-CN"/>
              </w:rPr>
            </w:pPr>
            <w:r>
              <w:rPr>
                <w:rFonts w:hint="default" w:ascii="Times New Roman" w:hAnsi="Times New Roman" w:eastAsia="方正仿宋_GBK" w:cs="Times New Roman"/>
                <w:color w:val="auto"/>
                <w:sz w:val="15"/>
                <w:szCs w:val="15"/>
                <w:highlight w:val="none"/>
                <w:lang w:val="en-US" w:eastAsia="zh-CN"/>
              </w:rPr>
              <w:t>8</w:t>
            </w:r>
          </w:p>
        </w:tc>
        <w:tc>
          <w:tcPr>
            <w:tcW w:w="1893" w:type="dxa"/>
            <w:shd w:val="clear" w:color="auto" w:fill="FFFFFF"/>
            <w:noWrap w:val="0"/>
            <w:tcMar>
              <w:left w:w="108" w:type="dxa"/>
              <w:right w:w="108" w:type="dxa"/>
            </w:tcMar>
            <w:vAlign w:val="center"/>
          </w:tcPr>
          <w:p w14:paraId="43B06DA7">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eastAsia" w:ascii="方正楷体_GBK" w:hAnsi="方正楷体_GBK" w:eastAsia="方正楷体_GBK" w:cs="方正楷体_GBK"/>
                <w:i w:val="0"/>
                <w:iCs w:val="0"/>
                <w:caps w:val="0"/>
                <w:color w:val="auto"/>
                <w:spacing w:val="-11"/>
                <w:sz w:val="15"/>
                <w:szCs w:val="15"/>
                <w:highlight w:val="none"/>
                <w:shd w:val="clear" w:color="auto" w:fill="FFFFFF"/>
                <w:lang w:val="en-US" w:eastAsia="zh-CN"/>
              </w:rPr>
            </w:pPr>
            <w:r>
              <w:rPr>
                <w:rFonts w:hint="eastAsia" w:ascii="方正楷体_GBK" w:hAnsi="方正楷体_GBK" w:eastAsia="方正楷体_GBK" w:cs="方正楷体_GBK"/>
                <w:i w:val="0"/>
                <w:caps w:val="0"/>
                <w:color w:val="auto"/>
                <w:spacing w:val="-11"/>
                <w:sz w:val="15"/>
                <w:szCs w:val="15"/>
                <w:lang w:val="en-US" w:eastAsia="zh-CN" w:bidi="ar"/>
              </w:rPr>
              <w:t>新建住宅小区应按照每百户不少于20平方米建筑面积配建社区居家养老服务设施用房，且单处用房建筑面积不得少于300平方米，到2025年配建设施达标率达到100%。在新建居住区规划、建设与常住人口规模相适应的婴幼儿照护服务设施及配套安全设施，配建服务设施用房按要求纳入建设用地规划审批。</w:t>
            </w:r>
          </w:p>
        </w:tc>
        <w:tc>
          <w:tcPr>
            <w:tcW w:w="2238" w:type="dxa"/>
            <w:shd w:val="clear" w:color="auto" w:fill="FFFFFF"/>
            <w:noWrap w:val="0"/>
            <w:tcMar>
              <w:left w:w="108" w:type="dxa"/>
              <w:right w:w="108" w:type="dxa"/>
            </w:tcMar>
            <w:vAlign w:val="center"/>
          </w:tcPr>
          <w:p w14:paraId="335E413B">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shd w:val="clear" w:color="auto" w:fill="FFFFFF"/>
                <w:lang w:val="en-US" w:eastAsia="zh-CN"/>
              </w:rPr>
            </w:pPr>
            <w:r>
              <w:rPr>
                <w:rFonts w:hint="eastAsia" w:ascii="Times New Roman" w:hAnsi="Times New Roman" w:eastAsia="方正仿宋_GBK" w:cs="Times New Roman"/>
                <w:i w:val="0"/>
                <w:iCs w:val="0"/>
                <w:caps w:val="0"/>
                <w:color w:val="auto"/>
                <w:spacing w:val="0"/>
                <w:sz w:val="15"/>
                <w:szCs w:val="15"/>
                <w:highlight w:val="none"/>
                <w:shd w:val="clear" w:color="auto" w:fill="FFFFFF"/>
                <w:lang w:val="en-US" w:eastAsia="zh-CN"/>
              </w:rPr>
              <w:t>州自然资源和规划局、州住房和城乡建设局按照职责牵头做好规划及服务设施配建工作，州级职能部门积极配合，2022年力争实现新建住宅小区配建率达到50%。各县市人民政府按照年度工作开展有关工作。</w:t>
            </w:r>
          </w:p>
        </w:tc>
        <w:tc>
          <w:tcPr>
            <w:tcW w:w="0" w:type="auto"/>
            <w:shd w:val="clear" w:color="auto" w:fill="FFFFFF"/>
            <w:noWrap w:val="0"/>
            <w:tcMar>
              <w:left w:w="108" w:type="dxa"/>
              <w:right w:w="108" w:type="dxa"/>
            </w:tcMar>
            <w:vAlign w:val="center"/>
          </w:tcPr>
          <w:p w14:paraId="538674D0">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shd w:val="clear" w:color="auto" w:fill="FFFFFF"/>
              </w:rPr>
            </w:pPr>
            <w:r>
              <w:rPr>
                <w:rFonts w:hint="eastAsia" w:ascii="Times New Roman" w:hAnsi="Times New Roman" w:eastAsia="方正仿宋_GBK" w:cs="Times New Roman"/>
                <w:i w:val="0"/>
                <w:iCs w:val="0"/>
                <w:caps w:val="0"/>
                <w:color w:val="auto"/>
                <w:spacing w:val="0"/>
                <w:sz w:val="15"/>
                <w:szCs w:val="15"/>
                <w:highlight w:val="none"/>
                <w:shd w:val="clear" w:color="auto" w:fill="FFFFFF"/>
                <w:lang w:val="en-US" w:eastAsia="zh-CN"/>
              </w:rPr>
              <w:t>州级职能部门种积极配合，</w:t>
            </w:r>
            <w:r>
              <w:rPr>
                <w:rFonts w:hint="default" w:ascii="Times New Roman" w:hAnsi="Times New Roman" w:eastAsia="方正仿宋_GBK" w:cs="Times New Roman"/>
                <w:i w:val="0"/>
                <w:iCs w:val="0"/>
                <w:caps w:val="0"/>
                <w:color w:val="auto"/>
                <w:spacing w:val="0"/>
                <w:sz w:val="15"/>
                <w:szCs w:val="15"/>
                <w:highlight w:val="none"/>
                <w:shd w:val="clear" w:color="auto" w:fill="FFFFFF"/>
              </w:rPr>
              <w:t>202</w:t>
            </w:r>
            <w:r>
              <w:rPr>
                <w:rFonts w:hint="eastAsia" w:ascii="Times New Roman" w:hAnsi="Times New Roman" w:eastAsia="方正仿宋_GBK" w:cs="Times New Roman"/>
                <w:i w:val="0"/>
                <w:iCs w:val="0"/>
                <w:caps w:val="0"/>
                <w:color w:val="auto"/>
                <w:spacing w:val="0"/>
                <w:sz w:val="15"/>
                <w:szCs w:val="15"/>
                <w:highlight w:val="none"/>
                <w:shd w:val="clear" w:color="auto" w:fill="FFFFFF"/>
                <w:lang w:val="en-US" w:eastAsia="zh-CN"/>
              </w:rPr>
              <w:t>3</w:t>
            </w:r>
            <w:r>
              <w:rPr>
                <w:rFonts w:hint="default" w:ascii="Times New Roman" w:hAnsi="Times New Roman" w:eastAsia="方正仿宋_GBK" w:cs="Times New Roman"/>
                <w:i w:val="0"/>
                <w:iCs w:val="0"/>
                <w:caps w:val="0"/>
                <w:color w:val="auto"/>
                <w:spacing w:val="0"/>
                <w:sz w:val="15"/>
                <w:szCs w:val="15"/>
                <w:highlight w:val="none"/>
                <w:shd w:val="clear" w:color="auto" w:fill="FFFFFF"/>
              </w:rPr>
              <w:t>年力争实现新建住宅小区配建率达到</w:t>
            </w:r>
            <w:r>
              <w:rPr>
                <w:rFonts w:hint="eastAsia" w:ascii="Times New Roman" w:hAnsi="Times New Roman" w:eastAsia="方正仿宋_GBK" w:cs="Times New Roman"/>
                <w:i w:val="0"/>
                <w:iCs w:val="0"/>
                <w:caps w:val="0"/>
                <w:color w:val="auto"/>
                <w:spacing w:val="0"/>
                <w:sz w:val="15"/>
                <w:szCs w:val="15"/>
                <w:highlight w:val="none"/>
                <w:shd w:val="clear" w:color="auto" w:fill="FFFFFF"/>
                <w:lang w:val="en-US" w:eastAsia="zh-CN"/>
              </w:rPr>
              <w:t>70</w:t>
            </w:r>
            <w:r>
              <w:rPr>
                <w:rFonts w:hint="default" w:ascii="Times New Roman" w:hAnsi="Times New Roman" w:eastAsia="方正仿宋_GBK" w:cs="Times New Roman"/>
                <w:i w:val="0"/>
                <w:iCs w:val="0"/>
                <w:caps w:val="0"/>
                <w:color w:val="auto"/>
                <w:spacing w:val="0"/>
                <w:sz w:val="15"/>
                <w:szCs w:val="15"/>
                <w:highlight w:val="none"/>
                <w:shd w:val="clear" w:color="auto" w:fill="FFFFFF"/>
              </w:rPr>
              <w:t>%。</w:t>
            </w:r>
          </w:p>
          <w:p w14:paraId="63B3C097">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shd w:val="clear" w:color="auto" w:fill="FFFFFF"/>
              </w:rPr>
            </w:pPr>
            <w:r>
              <w:rPr>
                <w:rFonts w:hint="eastAsia" w:ascii="Times New Roman" w:hAnsi="Times New Roman" w:eastAsia="方正仿宋_GBK" w:cs="Times New Roman"/>
                <w:i w:val="0"/>
                <w:iCs w:val="0"/>
                <w:caps w:val="0"/>
                <w:color w:val="auto"/>
                <w:spacing w:val="0"/>
                <w:sz w:val="15"/>
                <w:szCs w:val="15"/>
                <w:highlight w:val="none"/>
                <w:shd w:val="clear" w:color="auto" w:fill="FFFFFF"/>
                <w:lang w:val="en-US" w:eastAsia="zh-CN"/>
              </w:rPr>
              <w:t>各县市人民政府按照年度工作开展有关工作。</w:t>
            </w:r>
          </w:p>
        </w:tc>
        <w:tc>
          <w:tcPr>
            <w:tcW w:w="0" w:type="auto"/>
            <w:shd w:val="clear" w:color="auto" w:fill="FFFFFF"/>
            <w:noWrap w:val="0"/>
            <w:tcMar>
              <w:left w:w="108" w:type="dxa"/>
              <w:right w:w="108" w:type="dxa"/>
            </w:tcMar>
            <w:vAlign w:val="center"/>
          </w:tcPr>
          <w:p w14:paraId="2CD6E449">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shd w:val="clear" w:color="auto" w:fill="FFFFFF"/>
              </w:rPr>
            </w:pPr>
            <w:r>
              <w:rPr>
                <w:rFonts w:hint="eastAsia" w:ascii="Times New Roman" w:hAnsi="Times New Roman" w:eastAsia="方正仿宋_GBK" w:cs="Times New Roman"/>
                <w:i w:val="0"/>
                <w:iCs w:val="0"/>
                <w:caps w:val="0"/>
                <w:color w:val="auto"/>
                <w:spacing w:val="0"/>
                <w:sz w:val="15"/>
                <w:szCs w:val="15"/>
                <w:highlight w:val="none"/>
                <w:shd w:val="clear" w:color="auto" w:fill="FFFFFF"/>
                <w:lang w:val="en-US" w:eastAsia="zh-CN"/>
              </w:rPr>
              <w:t>州级职能部门种积极配合，</w:t>
            </w:r>
            <w:r>
              <w:rPr>
                <w:rFonts w:hint="default" w:ascii="Times New Roman" w:hAnsi="Times New Roman" w:eastAsia="方正仿宋_GBK" w:cs="Times New Roman"/>
                <w:i w:val="0"/>
                <w:iCs w:val="0"/>
                <w:caps w:val="0"/>
                <w:color w:val="auto"/>
                <w:spacing w:val="0"/>
                <w:sz w:val="15"/>
                <w:szCs w:val="15"/>
                <w:highlight w:val="none"/>
                <w:shd w:val="clear" w:color="auto" w:fill="FFFFFF"/>
              </w:rPr>
              <w:t>202</w:t>
            </w:r>
            <w:r>
              <w:rPr>
                <w:rFonts w:hint="eastAsia" w:ascii="Times New Roman" w:hAnsi="Times New Roman" w:eastAsia="方正仿宋_GBK" w:cs="Times New Roman"/>
                <w:i w:val="0"/>
                <w:iCs w:val="0"/>
                <w:caps w:val="0"/>
                <w:color w:val="auto"/>
                <w:spacing w:val="0"/>
                <w:sz w:val="15"/>
                <w:szCs w:val="15"/>
                <w:highlight w:val="none"/>
                <w:shd w:val="clear" w:color="auto" w:fill="FFFFFF"/>
                <w:lang w:val="en-US" w:eastAsia="zh-CN"/>
              </w:rPr>
              <w:t>4</w:t>
            </w:r>
            <w:r>
              <w:rPr>
                <w:rFonts w:hint="default" w:ascii="Times New Roman" w:hAnsi="Times New Roman" w:eastAsia="方正仿宋_GBK" w:cs="Times New Roman"/>
                <w:i w:val="0"/>
                <w:iCs w:val="0"/>
                <w:caps w:val="0"/>
                <w:color w:val="auto"/>
                <w:spacing w:val="0"/>
                <w:sz w:val="15"/>
                <w:szCs w:val="15"/>
                <w:highlight w:val="none"/>
                <w:shd w:val="clear" w:color="auto" w:fill="FFFFFF"/>
              </w:rPr>
              <w:t>年力争实现新建住宅小区配建率达到</w:t>
            </w:r>
            <w:r>
              <w:rPr>
                <w:rFonts w:hint="eastAsia" w:ascii="Times New Roman" w:hAnsi="Times New Roman" w:eastAsia="方正仿宋_GBK" w:cs="Times New Roman"/>
                <w:i w:val="0"/>
                <w:iCs w:val="0"/>
                <w:caps w:val="0"/>
                <w:color w:val="auto"/>
                <w:spacing w:val="0"/>
                <w:sz w:val="15"/>
                <w:szCs w:val="15"/>
                <w:highlight w:val="none"/>
                <w:shd w:val="clear" w:color="auto" w:fill="FFFFFF"/>
                <w:lang w:val="en-US" w:eastAsia="zh-CN"/>
              </w:rPr>
              <w:t>90</w:t>
            </w:r>
            <w:r>
              <w:rPr>
                <w:rFonts w:hint="default" w:ascii="Times New Roman" w:hAnsi="Times New Roman" w:eastAsia="方正仿宋_GBK" w:cs="Times New Roman"/>
                <w:i w:val="0"/>
                <w:iCs w:val="0"/>
                <w:caps w:val="0"/>
                <w:color w:val="auto"/>
                <w:spacing w:val="0"/>
                <w:sz w:val="15"/>
                <w:szCs w:val="15"/>
                <w:highlight w:val="none"/>
                <w:shd w:val="clear" w:color="auto" w:fill="FFFFFF"/>
              </w:rPr>
              <w:t>%。</w:t>
            </w:r>
          </w:p>
          <w:p w14:paraId="593EC697">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shd w:val="clear" w:color="auto" w:fill="FFFFFF"/>
              </w:rPr>
            </w:pPr>
            <w:r>
              <w:rPr>
                <w:rFonts w:hint="eastAsia" w:ascii="Times New Roman" w:hAnsi="Times New Roman" w:eastAsia="方正仿宋_GBK" w:cs="Times New Roman"/>
                <w:i w:val="0"/>
                <w:iCs w:val="0"/>
                <w:caps w:val="0"/>
                <w:color w:val="auto"/>
                <w:spacing w:val="0"/>
                <w:sz w:val="15"/>
                <w:szCs w:val="15"/>
                <w:highlight w:val="none"/>
                <w:shd w:val="clear" w:color="auto" w:fill="FFFFFF"/>
                <w:lang w:val="en-US" w:eastAsia="zh-CN"/>
              </w:rPr>
              <w:t>各县市人民政府按照年度工作开展有关工作。</w:t>
            </w:r>
          </w:p>
        </w:tc>
        <w:tc>
          <w:tcPr>
            <w:tcW w:w="0" w:type="auto"/>
            <w:shd w:val="clear" w:color="auto" w:fill="FFFFFF"/>
            <w:noWrap w:val="0"/>
            <w:tcMar>
              <w:left w:w="108" w:type="dxa"/>
              <w:right w:w="108" w:type="dxa"/>
            </w:tcMar>
            <w:vAlign w:val="center"/>
          </w:tcPr>
          <w:p w14:paraId="1D707819">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shd w:val="clear" w:color="auto" w:fill="FFFFFF"/>
              </w:rPr>
            </w:pPr>
            <w:r>
              <w:rPr>
                <w:rFonts w:hint="eastAsia" w:ascii="Times New Roman" w:hAnsi="Times New Roman" w:eastAsia="方正仿宋_GBK" w:cs="Times New Roman"/>
                <w:i w:val="0"/>
                <w:iCs w:val="0"/>
                <w:caps w:val="0"/>
                <w:color w:val="auto"/>
                <w:spacing w:val="0"/>
                <w:sz w:val="15"/>
                <w:szCs w:val="15"/>
                <w:highlight w:val="none"/>
                <w:shd w:val="clear" w:color="auto" w:fill="FFFFFF"/>
                <w:lang w:val="en-US" w:eastAsia="zh-CN"/>
              </w:rPr>
              <w:t>州级职能部门种积极配合，</w:t>
            </w:r>
            <w:r>
              <w:rPr>
                <w:rFonts w:hint="default" w:ascii="Times New Roman" w:hAnsi="Times New Roman" w:eastAsia="方正仿宋_GBK" w:cs="Times New Roman"/>
                <w:i w:val="0"/>
                <w:iCs w:val="0"/>
                <w:caps w:val="0"/>
                <w:color w:val="auto"/>
                <w:spacing w:val="0"/>
                <w:sz w:val="15"/>
                <w:szCs w:val="15"/>
                <w:highlight w:val="none"/>
                <w:shd w:val="clear" w:color="auto" w:fill="FFFFFF"/>
              </w:rPr>
              <w:t>202</w:t>
            </w:r>
            <w:r>
              <w:rPr>
                <w:rFonts w:hint="eastAsia" w:ascii="Times New Roman" w:hAnsi="Times New Roman" w:eastAsia="方正仿宋_GBK" w:cs="Times New Roman"/>
                <w:i w:val="0"/>
                <w:iCs w:val="0"/>
                <w:caps w:val="0"/>
                <w:color w:val="auto"/>
                <w:spacing w:val="0"/>
                <w:sz w:val="15"/>
                <w:szCs w:val="15"/>
                <w:highlight w:val="none"/>
                <w:shd w:val="clear" w:color="auto" w:fill="FFFFFF"/>
                <w:lang w:val="en-US" w:eastAsia="zh-CN"/>
              </w:rPr>
              <w:t>5</w:t>
            </w:r>
            <w:r>
              <w:rPr>
                <w:rFonts w:hint="default" w:ascii="Times New Roman" w:hAnsi="Times New Roman" w:eastAsia="方正仿宋_GBK" w:cs="Times New Roman"/>
                <w:i w:val="0"/>
                <w:iCs w:val="0"/>
                <w:caps w:val="0"/>
                <w:color w:val="auto"/>
                <w:spacing w:val="0"/>
                <w:sz w:val="15"/>
                <w:szCs w:val="15"/>
                <w:highlight w:val="none"/>
                <w:shd w:val="clear" w:color="auto" w:fill="FFFFFF"/>
              </w:rPr>
              <w:t>年力争实现新建住宅小区配建率达到</w:t>
            </w:r>
            <w:r>
              <w:rPr>
                <w:rFonts w:hint="eastAsia" w:ascii="Times New Roman" w:hAnsi="Times New Roman" w:eastAsia="方正仿宋_GBK" w:cs="Times New Roman"/>
                <w:i w:val="0"/>
                <w:iCs w:val="0"/>
                <w:caps w:val="0"/>
                <w:color w:val="auto"/>
                <w:spacing w:val="0"/>
                <w:sz w:val="15"/>
                <w:szCs w:val="15"/>
                <w:highlight w:val="none"/>
                <w:shd w:val="clear" w:color="auto" w:fill="FFFFFF"/>
                <w:lang w:val="en-US" w:eastAsia="zh-CN"/>
              </w:rPr>
              <w:t>100</w:t>
            </w:r>
            <w:r>
              <w:rPr>
                <w:rFonts w:hint="default" w:ascii="Times New Roman" w:hAnsi="Times New Roman" w:eastAsia="方正仿宋_GBK" w:cs="Times New Roman"/>
                <w:i w:val="0"/>
                <w:iCs w:val="0"/>
                <w:caps w:val="0"/>
                <w:color w:val="auto"/>
                <w:spacing w:val="0"/>
                <w:sz w:val="15"/>
                <w:szCs w:val="15"/>
                <w:highlight w:val="none"/>
                <w:shd w:val="clear" w:color="auto" w:fill="FFFFFF"/>
              </w:rPr>
              <w:t>%。</w:t>
            </w:r>
          </w:p>
          <w:p w14:paraId="39153F6A">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shd w:val="clear" w:color="auto" w:fill="FFFFFF"/>
              </w:rPr>
            </w:pPr>
            <w:r>
              <w:rPr>
                <w:rFonts w:hint="eastAsia" w:ascii="Times New Roman" w:hAnsi="Times New Roman" w:eastAsia="方正仿宋_GBK" w:cs="Times New Roman"/>
                <w:i w:val="0"/>
                <w:iCs w:val="0"/>
                <w:caps w:val="0"/>
                <w:color w:val="auto"/>
                <w:spacing w:val="0"/>
                <w:sz w:val="15"/>
                <w:szCs w:val="15"/>
                <w:highlight w:val="none"/>
                <w:shd w:val="clear" w:color="auto" w:fill="FFFFFF"/>
                <w:lang w:val="en-US" w:eastAsia="zh-CN"/>
              </w:rPr>
              <w:t>各县市人民政府按照年度工作开展有关工作。</w:t>
            </w:r>
          </w:p>
        </w:tc>
        <w:tc>
          <w:tcPr>
            <w:tcW w:w="2183" w:type="dxa"/>
            <w:shd w:val="clear" w:color="auto" w:fill="FFFFFF"/>
            <w:noWrap w:val="0"/>
            <w:tcMar>
              <w:left w:w="108" w:type="dxa"/>
              <w:right w:w="108" w:type="dxa"/>
            </w:tcMar>
            <w:vAlign w:val="center"/>
          </w:tcPr>
          <w:p w14:paraId="7C2AD25C">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shd w:val="clear" w:color="auto" w:fill="FFFFFF"/>
              </w:rPr>
            </w:pPr>
            <w:r>
              <w:rPr>
                <w:rFonts w:hint="default" w:ascii="Times New Roman" w:hAnsi="Times New Roman" w:eastAsia="方正仿宋_GBK" w:cs="Times New Roman"/>
                <w:i w:val="0"/>
                <w:iCs w:val="0"/>
                <w:caps w:val="0"/>
                <w:color w:val="auto"/>
                <w:spacing w:val="0"/>
                <w:sz w:val="15"/>
                <w:szCs w:val="15"/>
                <w:highlight w:val="none"/>
                <w:shd w:val="clear" w:color="auto" w:fill="FFFFFF"/>
              </w:rPr>
              <w:t>州住房城乡建设局</w:t>
            </w:r>
            <w:r>
              <w:rPr>
                <w:rFonts w:hint="default" w:ascii="Times New Roman" w:hAnsi="Times New Roman" w:eastAsia="方正仿宋_GBK" w:cs="Times New Roman"/>
                <w:i w:val="0"/>
                <w:iCs w:val="0"/>
                <w:caps w:val="0"/>
                <w:color w:val="auto"/>
                <w:spacing w:val="0"/>
                <w:sz w:val="15"/>
                <w:szCs w:val="15"/>
                <w:highlight w:val="none"/>
                <w:shd w:val="clear" w:color="auto" w:fill="FFFFFF"/>
                <w:lang w:eastAsia="zh-CN"/>
              </w:rPr>
              <w:t>、</w:t>
            </w:r>
            <w:r>
              <w:rPr>
                <w:rFonts w:hint="default" w:ascii="Times New Roman" w:hAnsi="Times New Roman" w:eastAsia="方正仿宋_GBK" w:cs="Times New Roman"/>
                <w:i w:val="0"/>
                <w:iCs w:val="0"/>
                <w:caps w:val="0"/>
                <w:color w:val="auto"/>
                <w:spacing w:val="0"/>
                <w:sz w:val="15"/>
                <w:szCs w:val="15"/>
                <w:highlight w:val="none"/>
                <w:shd w:val="clear" w:color="auto" w:fill="FFFFFF"/>
                <w:lang w:val="en-US" w:eastAsia="zh-CN"/>
              </w:rPr>
              <w:t>州自然资源和规划局按职责分工</w:t>
            </w:r>
            <w:r>
              <w:rPr>
                <w:rFonts w:hint="default" w:ascii="Times New Roman" w:hAnsi="Times New Roman" w:eastAsia="方正仿宋_GBK" w:cs="Times New Roman"/>
                <w:i w:val="0"/>
                <w:iCs w:val="0"/>
                <w:caps w:val="0"/>
                <w:color w:val="auto"/>
                <w:spacing w:val="0"/>
                <w:sz w:val="15"/>
                <w:szCs w:val="15"/>
                <w:highlight w:val="none"/>
                <w:shd w:val="clear" w:color="auto" w:fill="FFFFFF"/>
              </w:rPr>
              <w:t>牵头；州民政局、州卫生健康委、州发展改革委、州财政局配合，各县市人民政府负责。</w:t>
            </w:r>
          </w:p>
        </w:tc>
      </w:tr>
      <w:tr w14:paraId="52BA0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FFFFFF"/>
            <w:noWrap w:val="0"/>
            <w:tcMar>
              <w:left w:w="108" w:type="dxa"/>
              <w:right w:w="108" w:type="dxa"/>
            </w:tcMar>
            <w:vAlign w:val="center"/>
          </w:tcPr>
          <w:p w14:paraId="4E59118E">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center"/>
              <w:rPr>
                <w:rFonts w:hint="default" w:ascii="Times New Roman" w:hAnsi="Times New Roman" w:eastAsia="方正仿宋_GBK" w:cs="Times New Roman"/>
                <w:color w:val="auto"/>
                <w:sz w:val="15"/>
                <w:szCs w:val="15"/>
                <w:highlight w:val="none"/>
                <w:lang w:val="en-US" w:eastAsia="zh-CN"/>
              </w:rPr>
            </w:pPr>
            <w:r>
              <w:rPr>
                <w:rFonts w:hint="default" w:ascii="Times New Roman" w:hAnsi="Times New Roman" w:eastAsia="方正仿宋_GBK" w:cs="Times New Roman"/>
                <w:color w:val="auto"/>
                <w:sz w:val="15"/>
                <w:szCs w:val="15"/>
                <w:highlight w:val="none"/>
                <w:lang w:val="en-US" w:eastAsia="zh-CN"/>
              </w:rPr>
              <w:t>9</w:t>
            </w:r>
          </w:p>
        </w:tc>
        <w:tc>
          <w:tcPr>
            <w:tcW w:w="1893" w:type="dxa"/>
            <w:shd w:val="clear" w:color="auto" w:fill="FFFFFF"/>
            <w:noWrap w:val="0"/>
            <w:tcMar>
              <w:left w:w="108" w:type="dxa"/>
              <w:right w:w="108" w:type="dxa"/>
            </w:tcMar>
            <w:vAlign w:val="center"/>
          </w:tcPr>
          <w:p w14:paraId="2E07ADBB">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eastAsia" w:ascii="方正楷体_GBK" w:hAnsi="方正楷体_GBK" w:eastAsia="方正楷体_GBK" w:cs="方正楷体_GBK"/>
                <w:color w:val="auto"/>
                <w:sz w:val="15"/>
                <w:szCs w:val="15"/>
                <w:highlight w:val="none"/>
              </w:rPr>
            </w:pPr>
            <w:r>
              <w:rPr>
                <w:rFonts w:hint="eastAsia" w:ascii="方正楷体_GBK" w:hAnsi="方正楷体_GBK" w:eastAsia="方正楷体_GBK" w:cs="方正楷体_GBK"/>
                <w:i w:val="0"/>
                <w:iCs w:val="0"/>
                <w:caps w:val="0"/>
                <w:color w:val="auto"/>
                <w:spacing w:val="0"/>
                <w:sz w:val="15"/>
                <w:szCs w:val="15"/>
                <w:highlight w:val="none"/>
                <w:shd w:val="clear" w:color="auto" w:fill="FFFFFF"/>
              </w:rPr>
              <w:t>对有失能、残疾、高龄老年人的困难家庭实施居家适老化改造，</w:t>
            </w:r>
            <w:r>
              <w:rPr>
                <w:rFonts w:hint="eastAsia" w:ascii="方正楷体_GBK" w:hAnsi="方正楷体_GBK" w:eastAsia="方正楷体_GBK" w:cs="方正楷体_GBK"/>
                <w:i w:val="0"/>
                <w:iCs w:val="0"/>
                <w:caps w:val="0"/>
                <w:color w:val="auto"/>
                <w:spacing w:val="0"/>
                <w:sz w:val="15"/>
                <w:szCs w:val="15"/>
                <w:highlight w:val="none"/>
                <w:u w:val="none"/>
                <w:shd w:val="clear" w:color="auto" w:fill="FFFFFF"/>
              </w:rPr>
              <w:t>每年支持</w:t>
            </w:r>
            <w:r>
              <w:rPr>
                <w:rFonts w:hint="eastAsia" w:ascii="方正楷体_GBK" w:hAnsi="方正楷体_GBK" w:eastAsia="方正楷体_GBK" w:cs="方正楷体_GBK"/>
                <w:i w:val="0"/>
                <w:iCs w:val="0"/>
                <w:caps w:val="0"/>
                <w:color w:val="auto"/>
                <w:spacing w:val="0"/>
                <w:sz w:val="15"/>
                <w:szCs w:val="15"/>
                <w:highlight w:val="none"/>
                <w:u w:val="none"/>
                <w:shd w:val="clear" w:color="auto" w:fill="FFFFFF"/>
                <w:lang w:val="en-US" w:eastAsia="zh-CN"/>
              </w:rPr>
              <w:t>2</w:t>
            </w:r>
            <w:r>
              <w:rPr>
                <w:rFonts w:hint="eastAsia" w:ascii="方正楷体_GBK" w:hAnsi="方正楷体_GBK" w:eastAsia="方正楷体_GBK" w:cs="方正楷体_GBK"/>
                <w:i w:val="0"/>
                <w:iCs w:val="0"/>
                <w:caps w:val="0"/>
                <w:color w:val="auto"/>
                <w:spacing w:val="0"/>
                <w:sz w:val="15"/>
                <w:szCs w:val="15"/>
                <w:highlight w:val="none"/>
                <w:u w:val="none"/>
                <w:shd w:val="clear" w:color="auto" w:fill="FFFFFF"/>
              </w:rPr>
              <w:t>00户，到2025年共支持</w:t>
            </w:r>
            <w:r>
              <w:rPr>
                <w:rFonts w:hint="eastAsia" w:ascii="方正楷体_GBK" w:hAnsi="方正楷体_GBK" w:eastAsia="方正楷体_GBK" w:cs="方正楷体_GBK"/>
                <w:i w:val="0"/>
                <w:iCs w:val="0"/>
                <w:caps w:val="0"/>
                <w:color w:val="auto"/>
                <w:spacing w:val="0"/>
                <w:sz w:val="15"/>
                <w:szCs w:val="15"/>
                <w:highlight w:val="none"/>
                <w:u w:val="none"/>
                <w:shd w:val="clear" w:color="auto" w:fill="FFFFFF"/>
                <w:lang w:val="en-US" w:eastAsia="zh-CN"/>
              </w:rPr>
              <w:t>10</w:t>
            </w:r>
            <w:r>
              <w:rPr>
                <w:rFonts w:hint="eastAsia" w:ascii="方正楷体_GBK" w:hAnsi="方正楷体_GBK" w:eastAsia="方正楷体_GBK" w:cs="方正楷体_GBK"/>
                <w:i w:val="0"/>
                <w:iCs w:val="0"/>
                <w:caps w:val="0"/>
                <w:color w:val="auto"/>
                <w:spacing w:val="0"/>
                <w:sz w:val="15"/>
                <w:szCs w:val="15"/>
                <w:highlight w:val="none"/>
                <w:u w:val="none"/>
                <w:shd w:val="clear" w:color="auto" w:fill="FFFFFF"/>
              </w:rPr>
              <w:t>00户。</w:t>
            </w:r>
          </w:p>
        </w:tc>
        <w:tc>
          <w:tcPr>
            <w:tcW w:w="2238" w:type="dxa"/>
            <w:shd w:val="clear" w:color="auto" w:fill="FFFFFF"/>
            <w:noWrap w:val="0"/>
            <w:tcMar>
              <w:left w:w="108" w:type="dxa"/>
              <w:right w:w="108" w:type="dxa"/>
            </w:tcMar>
            <w:vAlign w:val="center"/>
          </w:tcPr>
          <w:p w14:paraId="044A256F">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eastAsia" w:ascii="Times New Roman" w:hAnsi="Times New Roman" w:eastAsia="方正仿宋_GBK" w:cs="Times New Roman"/>
                <w:i w:val="0"/>
                <w:iCs w:val="0"/>
                <w:caps w:val="0"/>
                <w:color w:val="auto"/>
                <w:spacing w:val="0"/>
                <w:sz w:val="15"/>
                <w:szCs w:val="15"/>
                <w:highlight w:val="none"/>
                <w:u w:val="none"/>
                <w:shd w:val="clear" w:color="auto" w:fill="FFFFFF"/>
                <w:lang w:val="en-US" w:eastAsia="zh-CN"/>
              </w:rPr>
            </w:pPr>
            <w:r>
              <w:rPr>
                <w:rFonts w:hint="eastAsia" w:ascii="Times New Roman" w:hAnsi="Times New Roman" w:eastAsia="方正仿宋_GBK" w:cs="Times New Roman"/>
                <w:i w:val="0"/>
                <w:iCs w:val="0"/>
                <w:caps w:val="0"/>
                <w:color w:val="auto"/>
                <w:spacing w:val="0"/>
                <w:sz w:val="15"/>
                <w:szCs w:val="15"/>
                <w:highlight w:val="none"/>
                <w:shd w:val="clear" w:color="auto" w:fill="FFFFFF"/>
                <w:lang w:val="en-US" w:eastAsia="zh-CN"/>
              </w:rPr>
              <w:t>州级职能部门按工作职能职责开展相关工作。</w:t>
            </w:r>
            <w:r>
              <w:rPr>
                <w:rFonts w:hint="default" w:ascii="Times New Roman" w:hAnsi="Times New Roman" w:eastAsia="方正仿宋_GBK" w:cs="Times New Roman"/>
                <w:i w:val="0"/>
                <w:iCs w:val="0"/>
                <w:caps w:val="0"/>
                <w:color w:val="auto"/>
                <w:spacing w:val="0"/>
                <w:sz w:val="15"/>
                <w:szCs w:val="15"/>
                <w:highlight w:val="none"/>
                <w:shd w:val="clear" w:color="auto" w:fill="FFFFFF"/>
                <w:lang w:val="en-US" w:eastAsia="zh-CN"/>
              </w:rPr>
              <w:t>将</w:t>
            </w:r>
            <w:r>
              <w:rPr>
                <w:rFonts w:hint="default" w:ascii="Times New Roman" w:hAnsi="Times New Roman" w:eastAsia="方正仿宋_GBK" w:cs="Times New Roman"/>
                <w:i w:val="0"/>
                <w:iCs w:val="0"/>
                <w:caps w:val="0"/>
                <w:color w:val="auto"/>
                <w:spacing w:val="0"/>
                <w:sz w:val="15"/>
                <w:szCs w:val="15"/>
                <w:highlight w:val="none"/>
                <w:shd w:val="clear" w:color="auto" w:fill="FFFFFF"/>
                <w:lang w:eastAsia="zh-CN"/>
              </w:rPr>
              <w:t>符合条件的残疾人家庭尽量纳入残疾人家庭无障碍改造。</w:t>
            </w:r>
            <w:r>
              <w:rPr>
                <w:rFonts w:hint="default" w:ascii="Times New Roman" w:hAnsi="Times New Roman" w:eastAsia="方正仿宋_GBK" w:cs="Times New Roman"/>
                <w:i w:val="0"/>
                <w:iCs w:val="0"/>
                <w:caps w:val="0"/>
                <w:color w:val="auto"/>
                <w:spacing w:val="0"/>
                <w:sz w:val="15"/>
                <w:szCs w:val="15"/>
                <w:highlight w:val="none"/>
                <w:u w:val="none"/>
                <w:shd w:val="clear" w:color="auto" w:fill="FFFFFF"/>
              </w:rPr>
              <w:t>每年支持</w:t>
            </w:r>
            <w:r>
              <w:rPr>
                <w:rFonts w:hint="default" w:ascii="Times New Roman" w:hAnsi="Times New Roman" w:eastAsia="方正仿宋_GBK" w:cs="Times New Roman"/>
                <w:i w:val="0"/>
                <w:iCs w:val="0"/>
                <w:caps w:val="0"/>
                <w:color w:val="auto"/>
                <w:spacing w:val="0"/>
                <w:sz w:val="15"/>
                <w:szCs w:val="15"/>
                <w:highlight w:val="none"/>
                <w:u w:val="none"/>
                <w:shd w:val="clear" w:color="auto" w:fill="FFFFFF"/>
                <w:lang w:val="en-US" w:eastAsia="zh-CN"/>
              </w:rPr>
              <w:t>2</w:t>
            </w:r>
            <w:r>
              <w:rPr>
                <w:rFonts w:hint="default" w:ascii="Times New Roman" w:hAnsi="Times New Roman" w:eastAsia="方正仿宋_GBK" w:cs="Times New Roman"/>
                <w:i w:val="0"/>
                <w:iCs w:val="0"/>
                <w:caps w:val="0"/>
                <w:color w:val="auto"/>
                <w:spacing w:val="0"/>
                <w:sz w:val="15"/>
                <w:szCs w:val="15"/>
                <w:highlight w:val="none"/>
                <w:u w:val="none"/>
                <w:shd w:val="clear" w:color="auto" w:fill="FFFFFF"/>
              </w:rPr>
              <w:t>00户</w:t>
            </w:r>
            <w:r>
              <w:rPr>
                <w:rFonts w:hint="eastAsia" w:ascii="Times New Roman" w:hAnsi="Times New Roman" w:eastAsia="方正仿宋_GBK" w:cs="Times New Roman"/>
                <w:i w:val="0"/>
                <w:iCs w:val="0"/>
                <w:caps w:val="0"/>
                <w:color w:val="auto"/>
                <w:spacing w:val="0"/>
                <w:sz w:val="15"/>
                <w:szCs w:val="15"/>
                <w:highlight w:val="none"/>
                <w:u w:val="none"/>
                <w:shd w:val="clear" w:color="auto" w:fill="FFFFFF"/>
                <w:lang w:val="en-US" w:eastAsia="zh-CN"/>
              </w:rPr>
              <w:t>开展居家适老化改造。</w:t>
            </w:r>
          </w:p>
          <w:p w14:paraId="6EAD5AA9">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u w:val="none"/>
                <w:shd w:val="clear" w:color="auto" w:fill="FFFFFF"/>
                <w:lang w:val="en-US" w:eastAsia="zh-CN"/>
              </w:rPr>
            </w:pPr>
            <w:r>
              <w:rPr>
                <w:rFonts w:hint="eastAsia" w:ascii="Times New Roman" w:hAnsi="Times New Roman" w:eastAsia="方正仿宋_GBK" w:cs="Times New Roman"/>
                <w:i w:val="0"/>
                <w:iCs w:val="0"/>
                <w:caps w:val="0"/>
                <w:color w:val="auto"/>
                <w:spacing w:val="0"/>
                <w:sz w:val="15"/>
                <w:szCs w:val="15"/>
                <w:highlight w:val="none"/>
                <w:u w:val="none"/>
                <w:shd w:val="clear" w:color="auto" w:fill="FFFFFF"/>
                <w:lang w:val="en-US" w:eastAsia="zh-CN"/>
              </w:rPr>
              <w:t>各县市人民政府按计划完成改造任务目标。</w:t>
            </w:r>
          </w:p>
        </w:tc>
        <w:tc>
          <w:tcPr>
            <w:tcW w:w="0" w:type="auto"/>
            <w:shd w:val="clear" w:color="auto" w:fill="FFFFFF"/>
            <w:noWrap w:val="0"/>
            <w:tcMar>
              <w:left w:w="108" w:type="dxa"/>
              <w:right w:w="108" w:type="dxa"/>
            </w:tcMar>
            <w:vAlign w:val="center"/>
          </w:tcPr>
          <w:p w14:paraId="647607B3">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eastAsia" w:ascii="Times New Roman" w:hAnsi="Times New Roman" w:eastAsia="方正仿宋_GBK" w:cs="Times New Roman"/>
                <w:i w:val="0"/>
                <w:iCs w:val="0"/>
                <w:caps w:val="0"/>
                <w:color w:val="auto"/>
                <w:spacing w:val="0"/>
                <w:sz w:val="15"/>
                <w:szCs w:val="15"/>
                <w:highlight w:val="none"/>
                <w:u w:val="none"/>
                <w:shd w:val="clear" w:color="auto" w:fill="FFFFFF"/>
                <w:lang w:val="en-US" w:eastAsia="zh-CN"/>
              </w:rPr>
            </w:pPr>
            <w:r>
              <w:rPr>
                <w:rFonts w:hint="eastAsia" w:ascii="Times New Roman" w:hAnsi="Times New Roman" w:eastAsia="方正仿宋_GBK" w:cs="Times New Roman"/>
                <w:i w:val="0"/>
                <w:iCs w:val="0"/>
                <w:caps w:val="0"/>
                <w:color w:val="auto"/>
                <w:spacing w:val="0"/>
                <w:sz w:val="15"/>
                <w:szCs w:val="15"/>
                <w:highlight w:val="none"/>
                <w:shd w:val="clear" w:color="auto" w:fill="FFFFFF"/>
                <w:lang w:val="en-US" w:eastAsia="zh-CN"/>
              </w:rPr>
              <w:t>州级职能部门按工作职能职责开展相关工作。</w:t>
            </w:r>
            <w:r>
              <w:rPr>
                <w:rFonts w:hint="default" w:ascii="Times New Roman" w:hAnsi="Times New Roman" w:eastAsia="方正仿宋_GBK" w:cs="Times New Roman"/>
                <w:i w:val="0"/>
                <w:iCs w:val="0"/>
                <w:caps w:val="0"/>
                <w:color w:val="auto"/>
                <w:spacing w:val="0"/>
                <w:sz w:val="15"/>
                <w:szCs w:val="15"/>
                <w:highlight w:val="none"/>
                <w:shd w:val="clear" w:color="auto" w:fill="FFFFFF"/>
                <w:lang w:val="en-US" w:eastAsia="zh-CN"/>
              </w:rPr>
              <w:t>将</w:t>
            </w:r>
            <w:r>
              <w:rPr>
                <w:rFonts w:hint="default" w:ascii="Times New Roman" w:hAnsi="Times New Roman" w:eastAsia="方正仿宋_GBK" w:cs="Times New Roman"/>
                <w:i w:val="0"/>
                <w:iCs w:val="0"/>
                <w:caps w:val="0"/>
                <w:color w:val="auto"/>
                <w:spacing w:val="0"/>
                <w:sz w:val="15"/>
                <w:szCs w:val="15"/>
                <w:highlight w:val="none"/>
                <w:shd w:val="clear" w:color="auto" w:fill="FFFFFF"/>
                <w:lang w:eastAsia="zh-CN"/>
              </w:rPr>
              <w:t>符合条件的残疾人家庭尽量纳入残疾人家庭无障碍改造。</w:t>
            </w:r>
            <w:r>
              <w:rPr>
                <w:rFonts w:hint="default" w:ascii="Times New Roman" w:hAnsi="Times New Roman" w:eastAsia="方正仿宋_GBK" w:cs="Times New Roman"/>
                <w:i w:val="0"/>
                <w:iCs w:val="0"/>
                <w:caps w:val="0"/>
                <w:color w:val="auto"/>
                <w:spacing w:val="0"/>
                <w:sz w:val="15"/>
                <w:szCs w:val="15"/>
                <w:highlight w:val="none"/>
                <w:u w:val="none"/>
                <w:shd w:val="clear" w:color="auto" w:fill="FFFFFF"/>
              </w:rPr>
              <w:t>每年支持</w:t>
            </w:r>
            <w:r>
              <w:rPr>
                <w:rFonts w:hint="default" w:ascii="Times New Roman" w:hAnsi="Times New Roman" w:eastAsia="方正仿宋_GBK" w:cs="Times New Roman"/>
                <w:i w:val="0"/>
                <w:iCs w:val="0"/>
                <w:caps w:val="0"/>
                <w:color w:val="auto"/>
                <w:spacing w:val="0"/>
                <w:sz w:val="15"/>
                <w:szCs w:val="15"/>
                <w:highlight w:val="none"/>
                <w:u w:val="none"/>
                <w:shd w:val="clear" w:color="auto" w:fill="FFFFFF"/>
                <w:lang w:val="en-US" w:eastAsia="zh-CN"/>
              </w:rPr>
              <w:t>2</w:t>
            </w:r>
            <w:r>
              <w:rPr>
                <w:rFonts w:hint="default" w:ascii="Times New Roman" w:hAnsi="Times New Roman" w:eastAsia="方正仿宋_GBK" w:cs="Times New Roman"/>
                <w:i w:val="0"/>
                <w:iCs w:val="0"/>
                <w:caps w:val="0"/>
                <w:color w:val="auto"/>
                <w:spacing w:val="0"/>
                <w:sz w:val="15"/>
                <w:szCs w:val="15"/>
                <w:highlight w:val="none"/>
                <w:u w:val="none"/>
                <w:shd w:val="clear" w:color="auto" w:fill="FFFFFF"/>
              </w:rPr>
              <w:t>00户</w:t>
            </w:r>
            <w:r>
              <w:rPr>
                <w:rFonts w:hint="eastAsia" w:ascii="Times New Roman" w:hAnsi="Times New Roman" w:eastAsia="方正仿宋_GBK" w:cs="Times New Roman"/>
                <w:i w:val="0"/>
                <w:iCs w:val="0"/>
                <w:caps w:val="0"/>
                <w:color w:val="auto"/>
                <w:spacing w:val="0"/>
                <w:sz w:val="15"/>
                <w:szCs w:val="15"/>
                <w:highlight w:val="none"/>
                <w:u w:val="none"/>
                <w:shd w:val="clear" w:color="auto" w:fill="FFFFFF"/>
                <w:lang w:val="en-US" w:eastAsia="zh-CN"/>
              </w:rPr>
              <w:t>开展居家适老化改造。</w:t>
            </w:r>
          </w:p>
          <w:p w14:paraId="584682EF">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u w:val="none"/>
                <w:shd w:val="clear" w:color="auto" w:fill="FFFFFF"/>
                <w:lang w:val="en-US" w:eastAsia="zh-CN"/>
              </w:rPr>
            </w:pPr>
            <w:r>
              <w:rPr>
                <w:rFonts w:hint="eastAsia" w:ascii="Times New Roman" w:hAnsi="Times New Roman" w:eastAsia="方正仿宋_GBK" w:cs="Times New Roman"/>
                <w:i w:val="0"/>
                <w:iCs w:val="0"/>
                <w:caps w:val="0"/>
                <w:color w:val="auto"/>
                <w:spacing w:val="0"/>
                <w:sz w:val="15"/>
                <w:szCs w:val="15"/>
                <w:highlight w:val="none"/>
                <w:u w:val="none"/>
                <w:shd w:val="clear" w:color="auto" w:fill="FFFFFF"/>
                <w:lang w:val="en-US" w:eastAsia="zh-CN"/>
              </w:rPr>
              <w:t>各县市人民政府按计划完成改造任务目标。</w:t>
            </w:r>
          </w:p>
        </w:tc>
        <w:tc>
          <w:tcPr>
            <w:tcW w:w="0" w:type="auto"/>
            <w:shd w:val="clear" w:color="auto" w:fill="FFFFFF"/>
            <w:noWrap w:val="0"/>
            <w:tcMar>
              <w:left w:w="108" w:type="dxa"/>
              <w:right w:w="108" w:type="dxa"/>
            </w:tcMar>
            <w:vAlign w:val="center"/>
          </w:tcPr>
          <w:p w14:paraId="1EF628D5">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eastAsia" w:ascii="Times New Roman" w:hAnsi="Times New Roman" w:eastAsia="方正仿宋_GBK" w:cs="Times New Roman"/>
                <w:i w:val="0"/>
                <w:iCs w:val="0"/>
                <w:caps w:val="0"/>
                <w:color w:val="auto"/>
                <w:spacing w:val="0"/>
                <w:sz w:val="15"/>
                <w:szCs w:val="15"/>
                <w:highlight w:val="none"/>
                <w:u w:val="none"/>
                <w:shd w:val="clear" w:color="auto" w:fill="FFFFFF"/>
                <w:lang w:val="en-US" w:eastAsia="zh-CN"/>
              </w:rPr>
            </w:pPr>
            <w:r>
              <w:rPr>
                <w:rFonts w:hint="eastAsia" w:ascii="Times New Roman" w:hAnsi="Times New Roman" w:eastAsia="方正仿宋_GBK" w:cs="Times New Roman"/>
                <w:i w:val="0"/>
                <w:iCs w:val="0"/>
                <w:caps w:val="0"/>
                <w:color w:val="auto"/>
                <w:spacing w:val="0"/>
                <w:sz w:val="15"/>
                <w:szCs w:val="15"/>
                <w:highlight w:val="none"/>
                <w:shd w:val="clear" w:color="auto" w:fill="FFFFFF"/>
                <w:lang w:val="en-US" w:eastAsia="zh-CN"/>
              </w:rPr>
              <w:t>州级职能部门按工作职能职责开展相关工作。</w:t>
            </w:r>
            <w:r>
              <w:rPr>
                <w:rFonts w:hint="default" w:ascii="Times New Roman" w:hAnsi="Times New Roman" w:eastAsia="方正仿宋_GBK" w:cs="Times New Roman"/>
                <w:i w:val="0"/>
                <w:iCs w:val="0"/>
                <w:caps w:val="0"/>
                <w:color w:val="auto"/>
                <w:spacing w:val="0"/>
                <w:sz w:val="15"/>
                <w:szCs w:val="15"/>
                <w:highlight w:val="none"/>
                <w:shd w:val="clear" w:color="auto" w:fill="FFFFFF"/>
                <w:lang w:val="en-US" w:eastAsia="zh-CN"/>
              </w:rPr>
              <w:t>将</w:t>
            </w:r>
            <w:r>
              <w:rPr>
                <w:rFonts w:hint="default" w:ascii="Times New Roman" w:hAnsi="Times New Roman" w:eastAsia="方正仿宋_GBK" w:cs="Times New Roman"/>
                <w:i w:val="0"/>
                <w:iCs w:val="0"/>
                <w:caps w:val="0"/>
                <w:color w:val="auto"/>
                <w:spacing w:val="0"/>
                <w:sz w:val="15"/>
                <w:szCs w:val="15"/>
                <w:highlight w:val="none"/>
                <w:shd w:val="clear" w:color="auto" w:fill="FFFFFF"/>
                <w:lang w:eastAsia="zh-CN"/>
              </w:rPr>
              <w:t>符合条件的残疾人家庭尽量纳入残疾人家庭无障碍改造。</w:t>
            </w:r>
            <w:r>
              <w:rPr>
                <w:rFonts w:hint="default" w:ascii="Times New Roman" w:hAnsi="Times New Roman" w:eastAsia="方正仿宋_GBK" w:cs="Times New Roman"/>
                <w:i w:val="0"/>
                <w:iCs w:val="0"/>
                <w:caps w:val="0"/>
                <w:color w:val="auto"/>
                <w:spacing w:val="0"/>
                <w:sz w:val="15"/>
                <w:szCs w:val="15"/>
                <w:highlight w:val="none"/>
                <w:u w:val="none"/>
                <w:shd w:val="clear" w:color="auto" w:fill="FFFFFF"/>
              </w:rPr>
              <w:t>每年支持</w:t>
            </w:r>
            <w:r>
              <w:rPr>
                <w:rFonts w:hint="default" w:ascii="Times New Roman" w:hAnsi="Times New Roman" w:eastAsia="方正仿宋_GBK" w:cs="Times New Roman"/>
                <w:i w:val="0"/>
                <w:iCs w:val="0"/>
                <w:caps w:val="0"/>
                <w:color w:val="auto"/>
                <w:spacing w:val="0"/>
                <w:sz w:val="15"/>
                <w:szCs w:val="15"/>
                <w:highlight w:val="none"/>
                <w:u w:val="none"/>
                <w:shd w:val="clear" w:color="auto" w:fill="FFFFFF"/>
                <w:lang w:val="en-US" w:eastAsia="zh-CN"/>
              </w:rPr>
              <w:t>2</w:t>
            </w:r>
            <w:r>
              <w:rPr>
                <w:rFonts w:hint="default" w:ascii="Times New Roman" w:hAnsi="Times New Roman" w:eastAsia="方正仿宋_GBK" w:cs="Times New Roman"/>
                <w:i w:val="0"/>
                <w:iCs w:val="0"/>
                <w:caps w:val="0"/>
                <w:color w:val="auto"/>
                <w:spacing w:val="0"/>
                <w:sz w:val="15"/>
                <w:szCs w:val="15"/>
                <w:highlight w:val="none"/>
                <w:u w:val="none"/>
                <w:shd w:val="clear" w:color="auto" w:fill="FFFFFF"/>
              </w:rPr>
              <w:t>00户</w:t>
            </w:r>
            <w:r>
              <w:rPr>
                <w:rFonts w:hint="eastAsia" w:ascii="Times New Roman" w:hAnsi="Times New Roman" w:eastAsia="方正仿宋_GBK" w:cs="Times New Roman"/>
                <w:i w:val="0"/>
                <w:iCs w:val="0"/>
                <w:caps w:val="0"/>
                <w:color w:val="auto"/>
                <w:spacing w:val="0"/>
                <w:sz w:val="15"/>
                <w:szCs w:val="15"/>
                <w:highlight w:val="none"/>
                <w:u w:val="none"/>
                <w:shd w:val="clear" w:color="auto" w:fill="FFFFFF"/>
                <w:lang w:val="en-US" w:eastAsia="zh-CN"/>
              </w:rPr>
              <w:t>开展居家适老化改造。</w:t>
            </w:r>
          </w:p>
          <w:p w14:paraId="491AEBE7">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u w:val="none"/>
                <w:shd w:val="clear" w:color="auto" w:fill="FFFFFF"/>
                <w:lang w:val="en-US" w:eastAsia="zh-CN"/>
              </w:rPr>
            </w:pPr>
            <w:r>
              <w:rPr>
                <w:rFonts w:hint="eastAsia" w:ascii="Times New Roman" w:hAnsi="Times New Roman" w:eastAsia="方正仿宋_GBK" w:cs="Times New Roman"/>
                <w:i w:val="0"/>
                <w:iCs w:val="0"/>
                <w:caps w:val="0"/>
                <w:color w:val="auto"/>
                <w:spacing w:val="0"/>
                <w:sz w:val="15"/>
                <w:szCs w:val="15"/>
                <w:highlight w:val="none"/>
                <w:u w:val="none"/>
                <w:shd w:val="clear" w:color="auto" w:fill="FFFFFF"/>
                <w:lang w:val="en-US" w:eastAsia="zh-CN"/>
              </w:rPr>
              <w:t>各县市人民政府按计划完成改造任务目标。</w:t>
            </w:r>
          </w:p>
        </w:tc>
        <w:tc>
          <w:tcPr>
            <w:tcW w:w="0" w:type="auto"/>
            <w:shd w:val="clear" w:color="auto" w:fill="FFFFFF"/>
            <w:noWrap w:val="0"/>
            <w:tcMar>
              <w:left w:w="108" w:type="dxa"/>
              <w:right w:w="108" w:type="dxa"/>
            </w:tcMar>
            <w:vAlign w:val="center"/>
          </w:tcPr>
          <w:p w14:paraId="2A6F54CD">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shd w:val="clear" w:color="auto" w:fill="FFFFFF"/>
                <w:lang w:val="en-US" w:eastAsia="zh-CN"/>
              </w:rPr>
            </w:pPr>
            <w:r>
              <w:rPr>
                <w:rFonts w:hint="eastAsia" w:ascii="Times New Roman" w:hAnsi="Times New Roman" w:eastAsia="方正仿宋_GBK" w:cs="Times New Roman"/>
                <w:i w:val="0"/>
                <w:iCs w:val="0"/>
                <w:caps w:val="0"/>
                <w:color w:val="auto"/>
                <w:spacing w:val="0"/>
                <w:sz w:val="15"/>
                <w:szCs w:val="15"/>
                <w:highlight w:val="none"/>
                <w:shd w:val="clear" w:color="auto" w:fill="FFFFFF"/>
                <w:lang w:val="en-US" w:eastAsia="zh-CN"/>
              </w:rPr>
              <w:t>州级职能部门按工作职能职责开展相关工作。</w:t>
            </w:r>
            <w:r>
              <w:rPr>
                <w:rFonts w:hint="default" w:ascii="Times New Roman" w:hAnsi="Times New Roman" w:eastAsia="方正仿宋_GBK" w:cs="Times New Roman"/>
                <w:i w:val="0"/>
                <w:iCs w:val="0"/>
                <w:caps w:val="0"/>
                <w:color w:val="auto"/>
                <w:spacing w:val="0"/>
                <w:sz w:val="15"/>
                <w:szCs w:val="15"/>
                <w:highlight w:val="none"/>
                <w:shd w:val="clear" w:color="auto" w:fill="FFFFFF"/>
                <w:lang w:val="en-US" w:eastAsia="zh-CN"/>
              </w:rPr>
              <w:t>将</w:t>
            </w:r>
            <w:r>
              <w:rPr>
                <w:rFonts w:hint="default" w:ascii="Times New Roman" w:hAnsi="Times New Roman" w:eastAsia="方正仿宋_GBK" w:cs="Times New Roman"/>
                <w:i w:val="0"/>
                <w:iCs w:val="0"/>
                <w:caps w:val="0"/>
                <w:color w:val="auto"/>
                <w:spacing w:val="0"/>
                <w:sz w:val="15"/>
                <w:szCs w:val="15"/>
                <w:highlight w:val="none"/>
                <w:shd w:val="clear" w:color="auto" w:fill="FFFFFF"/>
                <w:lang w:eastAsia="zh-CN"/>
              </w:rPr>
              <w:t>符合条件的残疾人家庭尽量纳入残疾人家庭无障碍改造。完成居家适老化改造200户。</w:t>
            </w:r>
            <w:r>
              <w:rPr>
                <w:rFonts w:hint="default" w:ascii="Times New Roman" w:hAnsi="Times New Roman" w:eastAsia="方正仿宋_GBK" w:cs="Times New Roman"/>
                <w:i w:val="0"/>
                <w:iCs w:val="0"/>
                <w:caps w:val="0"/>
                <w:color w:val="auto"/>
                <w:spacing w:val="0"/>
                <w:sz w:val="15"/>
                <w:szCs w:val="15"/>
                <w:highlight w:val="none"/>
                <w:shd w:val="clear" w:color="auto" w:fill="FFFFFF"/>
                <w:lang w:val="en-US" w:eastAsia="zh-CN"/>
              </w:rPr>
              <w:t>到2025年累计改造户数达到1000户。</w:t>
            </w:r>
          </w:p>
          <w:p w14:paraId="50155DB1">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shd w:val="clear" w:color="auto" w:fill="FFFFFF"/>
                <w:lang w:val="en-US" w:eastAsia="zh-CN"/>
              </w:rPr>
            </w:pPr>
            <w:r>
              <w:rPr>
                <w:rFonts w:hint="eastAsia" w:ascii="Times New Roman" w:hAnsi="Times New Roman" w:eastAsia="方正仿宋_GBK" w:cs="Times New Roman"/>
                <w:i w:val="0"/>
                <w:iCs w:val="0"/>
                <w:caps w:val="0"/>
                <w:color w:val="auto"/>
                <w:spacing w:val="0"/>
                <w:sz w:val="15"/>
                <w:szCs w:val="15"/>
                <w:highlight w:val="none"/>
                <w:u w:val="none"/>
                <w:shd w:val="clear" w:color="auto" w:fill="FFFFFF"/>
                <w:lang w:val="en-US" w:eastAsia="zh-CN"/>
              </w:rPr>
              <w:t>各县市人民政府按计划完成改造任务目标。</w:t>
            </w:r>
          </w:p>
        </w:tc>
        <w:tc>
          <w:tcPr>
            <w:tcW w:w="2183" w:type="dxa"/>
            <w:shd w:val="clear" w:color="auto" w:fill="FFFFFF"/>
            <w:noWrap w:val="0"/>
            <w:tcMar>
              <w:left w:w="108" w:type="dxa"/>
              <w:right w:w="108" w:type="dxa"/>
            </w:tcMar>
            <w:vAlign w:val="center"/>
          </w:tcPr>
          <w:p w14:paraId="338AD773">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color w:val="auto"/>
                <w:sz w:val="15"/>
                <w:szCs w:val="15"/>
                <w:highlight w:val="none"/>
              </w:rPr>
            </w:pPr>
            <w:r>
              <w:rPr>
                <w:rFonts w:hint="default" w:ascii="Times New Roman" w:hAnsi="Times New Roman" w:eastAsia="方正仿宋_GBK" w:cs="Times New Roman"/>
                <w:i w:val="0"/>
                <w:iCs w:val="0"/>
                <w:caps w:val="0"/>
                <w:color w:val="auto"/>
                <w:spacing w:val="0"/>
                <w:sz w:val="15"/>
                <w:szCs w:val="15"/>
                <w:highlight w:val="none"/>
                <w:shd w:val="clear" w:color="auto" w:fill="FFFFFF"/>
              </w:rPr>
              <w:t>州民政局、州卫生健康委、州财政局、州残联按照职责分工负责，各县市人民政府负责。</w:t>
            </w:r>
          </w:p>
        </w:tc>
      </w:tr>
      <w:tr w14:paraId="56F17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76" w:hRule="atLeast"/>
        </w:trPr>
        <w:tc>
          <w:tcPr>
            <w:tcW w:w="0" w:type="auto"/>
            <w:shd w:val="clear" w:color="auto" w:fill="FFFFFF"/>
            <w:noWrap w:val="0"/>
            <w:tcMar>
              <w:left w:w="108" w:type="dxa"/>
              <w:right w:w="108" w:type="dxa"/>
            </w:tcMar>
            <w:vAlign w:val="center"/>
          </w:tcPr>
          <w:p w14:paraId="715E8B10">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center"/>
              <w:rPr>
                <w:rFonts w:hint="default" w:ascii="Times New Roman" w:hAnsi="Times New Roman" w:eastAsia="方正仿宋_GBK" w:cs="Times New Roman"/>
                <w:color w:val="auto"/>
                <w:sz w:val="15"/>
                <w:szCs w:val="15"/>
                <w:highlight w:val="none"/>
                <w:lang w:val="en-US" w:eastAsia="zh-CN"/>
              </w:rPr>
            </w:pPr>
            <w:r>
              <w:rPr>
                <w:rFonts w:hint="default" w:ascii="Times New Roman" w:hAnsi="Times New Roman" w:eastAsia="方正仿宋_GBK" w:cs="Times New Roman"/>
                <w:i w:val="0"/>
                <w:iCs w:val="0"/>
                <w:caps w:val="0"/>
                <w:color w:val="auto"/>
                <w:spacing w:val="0"/>
                <w:sz w:val="15"/>
                <w:szCs w:val="15"/>
                <w:highlight w:val="none"/>
                <w:lang w:val="en-US" w:eastAsia="zh-CN"/>
              </w:rPr>
              <w:t>10</w:t>
            </w:r>
          </w:p>
        </w:tc>
        <w:tc>
          <w:tcPr>
            <w:tcW w:w="1893" w:type="dxa"/>
            <w:shd w:val="clear" w:color="auto" w:fill="FFFFFF"/>
            <w:noWrap w:val="0"/>
            <w:tcMar>
              <w:left w:w="108" w:type="dxa"/>
              <w:right w:w="108" w:type="dxa"/>
            </w:tcMar>
            <w:vAlign w:val="center"/>
          </w:tcPr>
          <w:p w14:paraId="3701A73F">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eastAsia" w:ascii="方正楷体_GBK" w:hAnsi="方正楷体_GBK" w:eastAsia="方正楷体_GBK" w:cs="方正楷体_GBK"/>
                <w:color w:val="auto"/>
                <w:sz w:val="15"/>
                <w:szCs w:val="15"/>
                <w:highlight w:val="none"/>
              </w:rPr>
            </w:pPr>
            <w:r>
              <w:rPr>
                <w:rFonts w:hint="eastAsia" w:ascii="方正楷体_GBK" w:hAnsi="方正楷体_GBK" w:eastAsia="方正楷体_GBK" w:cs="方正楷体_GBK"/>
                <w:i w:val="0"/>
                <w:iCs w:val="0"/>
                <w:caps w:val="0"/>
                <w:color w:val="auto"/>
                <w:spacing w:val="0"/>
                <w:sz w:val="15"/>
                <w:szCs w:val="15"/>
                <w:highlight w:val="none"/>
                <w:shd w:val="clear" w:color="auto" w:fill="FFFFFF"/>
              </w:rPr>
              <w:t>建立以社区为平台、社会组织为载体、社会工作者为支撑的居家社区养老服务“三社联动”机制。</w:t>
            </w:r>
          </w:p>
        </w:tc>
        <w:tc>
          <w:tcPr>
            <w:tcW w:w="2238" w:type="dxa"/>
            <w:shd w:val="clear" w:color="auto" w:fill="FFFFFF"/>
            <w:noWrap w:val="0"/>
            <w:tcMar>
              <w:left w:w="108" w:type="dxa"/>
              <w:right w:w="108" w:type="dxa"/>
            </w:tcMar>
            <w:vAlign w:val="center"/>
          </w:tcPr>
          <w:p w14:paraId="7B618635">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shd w:val="clear" w:color="auto" w:fill="FFFFFF"/>
              </w:rPr>
            </w:pPr>
            <w:r>
              <w:rPr>
                <w:rFonts w:hint="eastAsia" w:ascii="Times New Roman" w:hAnsi="Times New Roman" w:eastAsia="方正仿宋_GBK" w:cs="Times New Roman"/>
                <w:i w:val="0"/>
                <w:iCs w:val="0"/>
                <w:caps w:val="0"/>
                <w:color w:val="auto"/>
                <w:spacing w:val="0"/>
                <w:sz w:val="15"/>
                <w:szCs w:val="15"/>
                <w:highlight w:val="none"/>
                <w:shd w:val="clear" w:color="auto" w:fill="FFFFFF"/>
                <w:lang w:val="en-US" w:eastAsia="zh-CN"/>
              </w:rPr>
              <w:t>探索</w:t>
            </w:r>
            <w:r>
              <w:rPr>
                <w:rFonts w:hint="default" w:ascii="Times New Roman" w:hAnsi="Times New Roman" w:eastAsia="方正仿宋_GBK" w:cs="Times New Roman"/>
                <w:i w:val="0"/>
                <w:iCs w:val="0"/>
                <w:caps w:val="0"/>
                <w:color w:val="auto"/>
                <w:spacing w:val="0"/>
                <w:sz w:val="15"/>
                <w:szCs w:val="15"/>
                <w:highlight w:val="none"/>
                <w:shd w:val="clear" w:color="auto" w:fill="FFFFFF"/>
              </w:rPr>
              <w:t>建立“三社联动”机制。</w:t>
            </w:r>
          </w:p>
        </w:tc>
        <w:tc>
          <w:tcPr>
            <w:tcW w:w="0" w:type="auto"/>
            <w:shd w:val="clear" w:color="auto" w:fill="FFFFFF"/>
            <w:noWrap w:val="0"/>
            <w:tcMar>
              <w:left w:w="108" w:type="dxa"/>
              <w:right w:w="108" w:type="dxa"/>
            </w:tcMar>
            <w:vAlign w:val="center"/>
          </w:tcPr>
          <w:p w14:paraId="2379A953">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shd w:val="clear" w:color="auto" w:fill="FFFFFF"/>
              </w:rPr>
            </w:pPr>
            <w:r>
              <w:rPr>
                <w:rFonts w:hint="eastAsia" w:ascii="Times New Roman" w:hAnsi="Times New Roman" w:eastAsia="方正仿宋_GBK" w:cs="Times New Roman"/>
                <w:i w:val="0"/>
                <w:iCs w:val="0"/>
                <w:caps w:val="0"/>
                <w:color w:val="auto"/>
                <w:spacing w:val="0"/>
                <w:sz w:val="15"/>
                <w:szCs w:val="15"/>
                <w:highlight w:val="none"/>
                <w:shd w:val="clear" w:color="auto" w:fill="FFFFFF"/>
                <w:lang w:val="en-US" w:eastAsia="zh-CN"/>
              </w:rPr>
              <w:t>试点推行</w:t>
            </w:r>
            <w:r>
              <w:rPr>
                <w:rFonts w:hint="default" w:ascii="Times New Roman" w:hAnsi="Times New Roman" w:eastAsia="方正仿宋_GBK" w:cs="Times New Roman"/>
                <w:i w:val="0"/>
                <w:iCs w:val="0"/>
                <w:caps w:val="0"/>
                <w:color w:val="auto"/>
                <w:spacing w:val="0"/>
                <w:sz w:val="15"/>
                <w:szCs w:val="15"/>
                <w:highlight w:val="none"/>
                <w:shd w:val="clear" w:color="auto" w:fill="FFFFFF"/>
              </w:rPr>
              <w:t>“三社联动”机制。</w:t>
            </w:r>
          </w:p>
        </w:tc>
        <w:tc>
          <w:tcPr>
            <w:tcW w:w="0" w:type="auto"/>
            <w:shd w:val="clear" w:color="auto" w:fill="FFFFFF"/>
            <w:noWrap w:val="0"/>
            <w:tcMar>
              <w:left w:w="108" w:type="dxa"/>
              <w:right w:w="108" w:type="dxa"/>
            </w:tcMar>
            <w:vAlign w:val="center"/>
          </w:tcPr>
          <w:p w14:paraId="49A7B74D">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shd w:val="clear" w:color="auto" w:fill="FFFFFF"/>
              </w:rPr>
            </w:pPr>
            <w:r>
              <w:rPr>
                <w:rFonts w:hint="eastAsia" w:ascii="Times New Roman" w:hAnsi="Times New Roman" w:eastAsia="方正仿宋_GBK" w:cs="Times New Roman"/>
                <w:i w:val="0"/>
                <w:iCs w:val="0"/>
                <w:caps w:val="0"/>
                <w:color w:val="auto"/>
                <w:spacing w:val="0"/>
                <w:sz w:val="15"/>
                <w:szCs w:val="15"/>
                <w:highlight w:val="none"/>
                <w:shd w:val="clear" w:color="auto" w:fill="FFFFFF"/>
                <w:lang w:val="en-US" w:eastAsia="zh-CN"/>
              </w:rPr>
              <w:t>建立</w:t>
            </w:r>
            <w:r>
              <w:rPr>
                <w:rFonts w:hint="default" w:ascii="Times New Roman" w:hAnsi="Times New Roman" w:eastAsia="方正仿宋_GBK" w:cs="Times New Roman"/>
                <w:i w:val="0"/>
                <w:iCs w:val="0"/>
                <w:caps w:val="0"/>
                <w:color w:val="auto"/>
                <w:spacing w:val="0"/>
                <w:sz w:val="15"/>
                <w:szCs w:val="15"/>
                <w:highlight w:val="none"/>
                <w:shd w:val="clear" w:color="auto" w:fill="FFFFFF"/>
              </w:rPr>
              <w:t>“三社联动”机制。</w:t>
            </w:r>
          </w:p>
        </w:tc>
        <w:tc>
          <w:tcPr>
            <w:tcW w:w="0" w:type="auto"/>
            <w:shd w:val="clear" w:color="auto" w:fill="FFFFFF"/>
            <w:noWrap w:val="0"/>
            <w:tcMar>
              <w:left w:w="108" w:type="dxa"/>
              <w:right w:w="108" w:type="dxa"/>
            </w:tcMar>
            <w:vAlign w:val="center"/>
          </w:tcPr>
          <w:p w14:paraId="7B07375C">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shd w:val="clear" w:color="auto" w:fill="FFFFFF"/>
              </w:rPr>
            </w:pPr>
            <w:r>
              <w:rPr>
                <w:rFonts w:hint="eastAsia" w:ascii="Times New Roman" w:hAnsi="Times New Roman" w:eastAsia="方正仿宋_GBK" w:cs="Times New Roman"/>
                <w:i w:val="0"/>
                <w:iCs w:val="0"/>
                <w:caps w:val="0"/>
                <w:color w:val="auto"/>
                <w:spacing w:val="0"/>
                <w:sz w:val="15"/>
                <w:szCs w:val="15"/>
                <w:highlight w:val="none"/>
                <w:shd w:val="clear" w:color="auto" w:fill="FFFFFF"/>
                <w:lang w:val="en-US" w:eastAsia="zh-CN"/>
              </w:rPr>
              <w:t>全面实施</w:t>
            </w:r>
            <w:r>
              <w:rPr>
                <w:rFonts w:hint="default" w:ascii="Times New Roman" w:hAnsi="Times New Roman" w:eastAsia="方正仿宋_GBK" w:cs="Times New Roman"/>
                <w:i w:val="0"/>
                <w:iCs w:val="0"/>
                <w:caps w:val="0"/>
                <w:color w:val="auto"/>
                <w:spacing w:val="0"/>
                <w:sz w:val="15"/>
                <w:szCs w:val="15"/>
                <w:highlight w:val="none"/>
                <w:shd w:val="clear" w:color="auto" w:fill="FFFFFF"/>
              </w:rPr>
              <w:t>“三社联动”机制。</w:t>
            </w:r>
          </w:p>
        </w:tc>
        <w:tc>
          <w:tcPr>
            <w:tcW w:w="2183" w:type="dxa"/>
            <w:shd w:val="clear" w:color="auto" w:fill="FFFFFF"/>
            <w:noWrap w:val="0"/>
            <w:tcMar>
              <w:left w:w="108" w:type="dxa"/>
              <w:right w:w="108" w:type="dxa"/>
            </w:tcMar>
            <w:vAlign w:val="center"/>
          </w:tcPr>
          <w:p w14:paraId="3E148B05">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color w:val="auto"/>
                <w:sz w:val="15"/>
                <w:szCs w:val="15"/>
                <w:highlight w:val="none"/>
              </w:rPr>
            </w:pPr>
            <w:r>
              <w:rPr>
                <w:rFonts w:hint="default" w:ascii="Times New Roman" w:hAnsi="Times New Roman" w:eastAsia="方正仿宋_GBK" w:cs="Times New Roman"/>
                <w:i w:val="0"/>
                <w:iCs w:val="0"/>
                <w:caps w:val="0"/>
                <w:color w:val="auto"/>
                <w:spacing w:val="0"/>
                <w:sz w:val="15"/>
                <w:szCs w:val="15"/>
                <w:highlight w:val="none"/>
                <w:shd w:val="clear" w:color="auto" w:fill="FFFFFF"/>
              </w:rPr>
              <w:t>州民政局、州卫生健康委、州财政局、州残联按照职责分工负责，各县市人民政府负责。</w:t>
            </w:r>
          </w:p>
        </w:tc>
      </w:tr>
      <w:tr w14:paraId="23472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99" w:hRule="atLeast"/>
        </w:trPr>
        <w:tc>
          <w:tcPr>
            <w:tcW w:w="0" w:type="auto"/>
            <w:shd w:val="clear" w:color="auto" w:fill="FFFFFF"/>
            <w:noWrap w:val="0"/>
            <w:tcMar>
              <w:left w:w="108" w:type="dxa"/>
              <w:right w:w="108" w:type="dxa"/>
            </w:tcMar>
            <w:vAlign w:val="center"/>
          </w:tcPr>
          <w:p w14:paraId="33C53AF9">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center"/>
              <w:rPr>
                <w:rFonts w:hint="default" w:ascii="Times New Roman" w:hAnsi="Times New Roman" w:eastAsia="方正仿宋_GBK" w:cs="Times New Roman"/>
                <w:color w:val="auto"/>
                <w:sz w:val="15"/>
                <w:szCs w:val="15"/>
                <w:highlight w:val="none"/>
                <w:lang w:val="en-US" w:eastAsia="zh-CN"/>
              </w:rPr>
            </w:pPr>
            <w:r>
              <w:rPr>
                <w:rFonts w:hint="default" w:ascii="Times New Roman" w:hAnsi="Times New Roman" w:eastAsia="方正仿宋_GBK" w:cs="Times New Roman"/>
                <w:i w:val="0"/>
                <w:iCs w:val="0"/>
                <w:caps w:val="0"/>
                <w:color w:val="auto"/>
                <w:spacing w:val="0"/>
                <w:sz w:val="15"/>
                <w:szCs w:val="15"/>
                <w:highlight w:val="none"/>
                <w:lang w:val="en-US" w:eastAsia="zh-CN"/>
              </w:rPr>
              <w:t>11</w:t>
            </w:r>
          </w:p>
        </w:tc>
        <w:tc>
          <w:tcPr>
            <w:tcW w:w="1893" w:type="dxa"/>
            <w:shd w:val="clear" w:color="auto" w:fill="FFFFFF"/>
            <w:noWrap w:val="0"/>
            <w:tcMar>
              <w:left w:w="108" w:type="dxa"/>
              <w:right w:w="108" w:type="dxa"/>
            </w:tcMar>
            <w:vAlign w:val="center"/>
          </w:tcPr>
          <w:p w14:paraId="0F42D3BD">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eastAsia" w:ascii="方正楷体_GBK" w:hAnsi="方正楷体_GBK" w:eastAsia="方正楷体_GBK" w:cs="方正楷体_GBK"/>
                <w:color w:val="auto"/>
                <w:sz w:val="15"/>
                <w:szCs w:val="15"/>
                <w:highlight w:val="none"/>
              </w:rPr>
            </w:pPr>
            <w:r>
              <w:rPr>
                <w:rFonts w:hint="eastAsia" w:ascii="方正楷体_GBK" w:hAnsi="方正楷体_GBK" w:eastAsia="方正楷体_GBK" w:cs="方正楷体_GBK"/>
                <w:i w:val="0"/>
                <w:iCs w:val="0"/>
                <w:caps w:val="0"/>
                <w:color w:val="auto"/>
                <w:spacing w:val="0"/>
                <w:sz w:val="15"/>
                <w:szCs w:val="15"/>
                <w:highlight w:val="none"/>
                <w:shd w:val="clear" w:color="auto" w:fill="FFFFFF"/>
              </w:rPr>
              <w:t>州级财政统筹整合既有预算资金支持公办养老机构建设。</w:t>
            </w:r>
          </w:p>
        </w:tc>
        <w:tc>
          <w:tcPr>
            <w:tcW w:w="2238" w:type="dxa"/>
            <w:shd w:val="clear" w:color="auto" w:fill="FFFFFF"/>
            <w:noWrap w:val="0"/>
            <w:tcMar>
              <w:left w:w="108" w:type="dxa"/>
              <w:right w:w="108" w:type="dxa"/>
            </w:tcMar>
            <w:vAlign w:val="center"/>
          </w:tcPr>
          <w:p w14:paraId="1B529AF6">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shd w:val="clear" w:color="auto" w:fill="FFFFFF"/>
                <w:lang w:val="en-US" w:eastAsia="zh-CN"/>
              </w:rPr>
            </w:pPr>
            <w:r>
              <w:rPr>
                <w:rFonts w:hint="eastAsia" w:ascii="Times New Roman" w:hAnsi="Times New Roman" w:eastAsia="方正仿宋_GBK" w:cs="Times New Roman"/>
                <w:i w:val="0"/>
                <w:iCs w:val="0"/>
                <w:caps w:val="0"/>
                <w:color w:val="auto"/>
                <w:spacing w:val="0"/>
                <w:sz w:val="15"/>
                <w:szCs w:val="15"/>
                <w:highlight w:val="none"/>
                <w:lang w:val="en-US" w:eastAsia="zh-CN"/>
              </w:rPr>
              <w:t>州级职能部门</w:t>
            </w:r>
            <w:r>
              <w:rPr>
                <w:rFonts w:hint="default" w:ascii="Times New Roman" w:hAnsi="Times New Roman" w:eastAsia="方正仿宋_GBK" w:cs="Times New Roman"/>
                <w:i w:val="0"/>
                <w:iCs w:val="0"/>
                <w:caps w:val="0"/>
                <w:color w:val="auto"/>
                <w:spacing w:val="0"/>
                <w:sz w:val="15"/>
                <w:szCs w:val="15"/>
                <w:highlight w:val="none"/>
                <w:lang w:eastAsia="zh-CN"/>
              </w:rPr>
              <w:t>按照</w:t>
            </w:r>
            <w:r>
              <w:rPr>
                <w:rFonts w:hint="eastAsia" w:ascii="Times New Roman" w:hAnsi="Times New Roman" w:eastAsia="方正仿宋_GBK" w:cs="Times New Roman"/>
                <w:i w:val="0"/>
                <w:iCs w:val="0"/>
                <w:caps w:val="0"/>
                <w:color w:val="auto"/>
                <w:spacing w:val="0"/>
                <w:sz w:val="15"/>
                <w:szCs w:val="15"/>
                <w:highlight w:val="none"/>
                <w:lang w:val="en-US" w:eastAsia="zh-CN"/>
              </w:rPr>
              <w:t>职能</w:t>
            </w:r>
            <w:r>
              <w:rPr>
                <w:rFonts w:hint="default" w:ascii="Times New Roman" w:hAnsi="Times New Roman" w:eastAsia="方正仿宋_GBK" w:cs="Times New Roman"/>
                <w:i w:val="0"/>
                <w:iCs w:val="0"/>
                <w:caps w:val="0"/>
                <w:color w:val="auto"/>
                <w:spacing w:val="0"/>
                <w:sz w:val="15"/>
                <w:szCs w:val="15"/>
                <w:highlight w:val="none"/>
                <w:lang w:eastAsia="zh-CN"/>
              </w:rPr>
              <w:t>职责</w:t>
            </w:r>
            <w:r>
              <w:rPr>
                <w:rFonts w:hint="eastAsia" w:ascii="Times New Roman" w:hAnsi="Times New Roman" w:eastAsia="方正仿宋_GBK" w:cs="Times New Roman"/>
                <w:i w:val="0"/>
                <w:iCs w:val="0"/>
                <w:caps w:val="0"/>
                <w:color w:val="auto"/>
                <w:spacing w:val="0"/>
                <w:sz w:val="15"/>
                <w:szCs w:val="15"/>
                <w:highlight w:val="none"/>
                <w:lang w:val="en-US" w:eastAsia="zh-CN"/>
              </w:rPr>
              <w:t>相互配合开展</w:t>
            </w:r>
            <w:r>
              <w:rPr>
                <w:rFonts w:hint="default" w:ascii="Times New Roman" w:hAnsi="Times New Roman" w:eastAsia="方正仿宋_GBK" w:cs="Times New Roman"/>
                <w:i w:val="0"/>
                <w:iCs w:val="0"/>
                <w:caps w:val="0"/>
                <w:color w:val="auto"/>
                <w:spacing w:val="0"/>
                <w:sz w:val="15"/>
                <w:szCs w:val="15"/>
                <w:highlight w:val="none"/>
                <w:lang w:eastAsia="zh-CN"/>
              </w:rPr>
              <w:t>各项工作。</w:t>
            </w:r>
          </w:p>
        </w:tc>
        <w:tc>
          <w:tcPr>
            <w:tcW w:w="0" w:type="auto"/>
            <w:shd w:val="clear" w:color="auto" w:fill="FFFFFF"/>
            <w:noWrap w:val="0"/>
            <w:tcMar>
              <w:left w:w="108" w:type="dxa"/>
              <w:right w:w="108" w:type="dxa"/>
            </w:tcMar>
            <w:vAlign w:val="center"/>
          </w:tcPr>
          <w:p w14:paraId="10BD16FE">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eastAsia" w:ascii="Times New Roman" w:hAnsi="Times New Roman" w:eastAsia="方正仿宋_GBK" w:cs="Times New Roman"/>
                <w:i w:val="0"/>
                <w:iCs w:val="0"/>
                <w:caps w:val="0"/>
                <w:color w:val="auto"/>
                <w:spacing w:val="0"/>
                <w:sz w:val="15"/>
                <w:szCs w:val="15"/>
                <w:highlight w:val="none"/>
                <w:shd w:val="clear" w:color="auto" w:fill="FFFFFF"/>
                <w:lang w:val="en-US" w:eastAsia="zh-CN" w:bidi="ar"/>
              </w:rPr>
            </w:pPr>
            <w:r>
              <w:rPr>
                <w:rFonts w:hint="eastAsia" w:ascii="Times New Roman" w:hAnsi="Times New Roman" w:eastAsia="方正仿宋_GBK" w:cs="Times New Roman"/>
                <w:i w:val="0"/>
                <w:iCs w:val="0"/>
                <w:caps w:val="0"/>
                <w:color w:val="auto"/>
                <w:spacing w:val="0"/>
                <w:sz w:val="15"/>
                <w:szCs w:val="15"/>
                <w:highlight w:val="none"/>
                <w:lang w:val="en-US" w:eastAsia="zh-CN"/>
              </w:rPr>
              <w:t>州级职能部门</w:t>
            </w:r>
            <w:r>
              <w:rPr>
                <w:rFonts w:hint="default" w:ascii="Times New Roman" w:hAnsi="Times New Roman" w:eastAsia="方正仿宋_GBK" w:cs="Times New Roman"/>
                <w:i w:val="0"/>
                <w:iCs w:val="0"/>
                <w:caps w:val="0"/>
                <w:color w:val="auto"/>
                <w:spacing w:val="0"/>
                <w:sz w:val="15"/>
                <w:szCs w:val="15"/>
                <w:highlight w:val="none"/>
                <w:lang w:eastAsia="zh-CN"/>
              </w:rPr>
              <w:t>按照</w:t>
            </w:r>
            <w:r>
              <w:rPr>
                <w:rFonts w:hint="eastAsia" w:ascii="Times New Roman" w:hAnsi="Times New Roman" w:eastAsia="方正仿宋_GBK" w:cs="Times New Roman"/>
                <w:i w:val="0"/>
                <w:iCs w:val="0"/>
                <w:caps w:val="0"/>
                <w:color w:val="auto"/>
                <w:spacing w:val="0"/>
                <w:sz w:val="15"/>
                <w:szCs w:val="15"/>
                <w:highlight w:val="none"/>
                <w:lang w:val="en-US" w:eastAsia="zh-CN"/>
              </w:rPr>
              <w:t>职能</w:t>
            </w:r>
            <w:r>
              <w:rPr>
                <w:rFonts w:hint="default" w:ascii="Times New Roman" w:hAnsi="Times New Roman" w:eastAsia="方正仿宋_GBK" w:cs="Times New Roman"/>
                <w:i w:val="0"/>
                <w:iCs w:val="0"/>
                <w:caps w:val="0"/>
                <w:color w:val="auto"/>
                <w:spacing w:val="0"/>
                <w:sz w:val="15"/>
                <w:szCs w:val="15"/>
                <w:highlight w:val="none"/>
                <w:lang w:eastAsia="zh-CN"/>
              </w:rPr>
              <w:t>职责</w:t>
            </w:r>
            <w:r>
              <w:rPr>
                <w:rFonts w:hint="eastAsia" w:ascii="Times New Roman" w:hAnsi="Times New Roman" w:eastAsia="方正仿宋_GBK" w:cs="Times New Roman"/>
                <w:i w:val="0"/>
                <w:iCs w:val="0"/>
                <w:caps w:val="0"/>
                <w:color w:val="auto"/>
                <w:spacing w:val="0"/>
                <w:sz w:val="15"/>
                <w:szCs w:val="15"/>
                <w:highlight w:val="none"/>
                <w:lang w:val="en-US" w:eastAsia="zh-CN"/>
              </w:rPr>
              <w:t>相互配合开展</w:t>
            </w:r>
            <w:r>
              <w:rPr>
                <w:rFonts w:hint="default" w:ascii="Times New Roman" w:hAnsi="Times New Roman" w:eastAsia="方正仿宋_GBK" w:cs="Times New Roman"/>
                <w:i w:val="0"/>
                <w:iCs w:val="0"/>
                <w:caps w:val="0"/>
                <w:color w:val="auto"/>
                <w:spacing w:val="0"/>
                <w:sz w:val="15"/>
                <w:szCs w:val="15"/>
                <w:highlight w:val="none"/>
                <w:lang w:eastAsia="zh-CN"/>
              </w:rPr>
              <w:t>各项工作。</w:t>
            </w:r>
          </w:p>
        </w:tc>
        <w:tc>
          <w:tcPr>
            <w:tcW w:w="0" w:type="auto"/>
            <w:shd w:val="clear" w:color="auto" w:fill="FFFFFF"/>
            <w:noWrap w:val="0"/>
            <w:tcMar>
              <w:left w:w="108" w:type="dxa"/>
              <w:right w:w="108" w:type="dxa"/>
            </w:tcMar>
            <w:vAlign w:val="center"/>
          </w:tcPr>
          <w:p w14:paraId="0BCE792F">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eastAsia" w:ascii="方正仿宋_GBK" w:hAnsi="方正仿宋_GBK" w:eastAsia="方正仿宋_GBK" w:cs="方正仿宋_GBK"/>
                <w:i w:val="0"/>
                <w:iCs w:val="0"/>
                <w:caps w:val="0"/>
                <w:color w:val="auto"/>
                <w:spacing w:val="0"/>
                <w:sz w:val="15"/>
                <w:szCs w:val="15"/>
                <w:highlight w:val="none"/>
                <w:shd w:val="clear" w:color="auto" w:fill="FFFFFF"/>
              </w:rPr>
            </w:pPr>
            <w:r>
              <w:rPr>
                <w:rFonts w:hint="eastAsia" w:ascii="Times New Roman" w:hAnsi="Times New Roman" w:eastAsia="方正仿宋_GBK" w:cs="Times New Roman"/>
                <w:i w:val="0"/>
                <w:iCs w:val="0"/>
                <w:caps w:val="0"/>
                <w:color w:val="auto"/>
                <w:spacing w:val="0"/>
                <w:sz w:val="15"/>
                <w:szCs w:val="15"/>
                <w:highlight w:val="none"/>
                <w:lang w:val="en-US" w:eastAsia="zh-CN"/>
              </w:rPr>
              <w:t>州级职能部门</w:t>
            </w:r>
            <w:r>
              <w:rPr>
                <w:rFonts w:hint="default" w:ascii="Times New Roman" w:hAnsi="Times New Roman" w:eastAsia="方正仿宋_GBK" w:cs="Times New Roman"/>
                <w:i w:val="0"/>
                <w:iCs w:val="0"/>
                <w:caps w:val="0"/>
                <w:color w:val="auto"/>
                <w:spacing w:val="0"/>
                <w:sz w:val="15"/>
                <w:szCs w:val="15"/>
                <w:highlight w:val="none"/>
                <w:lang w:eastAsia="zh-CN"/>
              </w:rPr>
              <w:t>按照</w:t>
            </w:r>
            <w:r>
              <w:rPr>
                <w:rFonts w:hint="eastAsia" w:ascii="Times New Roman" w:hAnsi="Times New Roman" w:eastAsia="方正仿宋_GBK" w:cs="Times New Roman"/>
                <w:i w:val="0"/>
                <w:iCs w:val="0"/>
                <w:caps w:val="0"/>
                <w:color w:val="auto"/>
                <w:spacing w:val="0"/>
                <w:sz w:val="15"/>
                <w:szCs w:val="15"/>
                <w:highlight w:val="none"/>
                <w:lang w:val="en-US" w:eastAsia="zh-CN"/>
              </w:rPr>
              <w:t>职能</w:t>
            </w:r>
            <w:r>
              <w:rPr>
                <w:rFonts w:hint="default" w:ascii="Times New Roman" w:hAnsi="Times New Roman" w:eastAsia="方正仿宋_GBK" w:cs="Times New Roman"/>
                <w:i w:val="0"/>
                <w:iCs w:val="0"/>
                <w:caps w:val="0"/>
                <w:color w:val="auto"/>
                <w:spacing w:val="0"/>
                <w:sz w:val="15"/>
                <w:szCs w:val="15"/>
                <w:highlight w:val="none"/>
                <w:lang w:eastAsia="zh-CN"/>
              </w:rPr>
              <w:t>职责</w:t>
            </w:r>
            <w:r>
              <w:rPr>
                <w:rFonts w:hint="eastAsia" w:ascii="Times New Roman" w:hAnsi="Times New Roman" w:eastAsia="方正仿宋_GBK" w:cs="Times New Roman"/>
                <w:i w:val="0"/>
                <w:iCs w:val="0"/>
                <w:caps w:val="0"/>
                <w:color w:val="auto"/>
                <w:spacing w:val="0"/>
                <w:sz w:val="15"/>
                <w:szCs w:val="15"/>
                <w:highlight w:val="none"/>
                <w:lang w:val="en-US" w:eastAsia="zh-CN"/>
              </w:rPr>
              <w:t>相互配合开展</w:t>
            </w:r>
            <w:r>
              <w:rPr>
                <w:rFonts w:hint="default" w:ascii="Times New Roman" w:hAnsi="Times New Roman" w:eastAsia="方正仿宋_GBK" w:cs="Times New Roman"/>
                <w:i w:val="0"/>
                <w:iCs w:val="0"/>
                <w:caps w:val="0"/>
                <w:color w:val="auto"/>
                <w:spacing w:val="0"/>
                <w:sz w:val="15"/>
                <w:szCs w:val="15"/>
                <w:highlight w:val="none"/>
                <w:lang w:eastAsia="zh-CN"/>
              </w:rPr>
              <w:t>各项工作。</w:t>
            </w:r>
          </w:p>
        </w:tc>
        <w:tc>
          <w:tcPr>
            <w:tcW w:w="0" w:type="auto"/>
            <w:shd w:val="clear" w:color="auto" w:fill="FFFFFF"/>
            <w:noWrap w:val="0"/>
            <w:tcMar>
              <w:left w:w="108" w:type="dxa"/>
              <w:right w:w="108" w:type="dxa"/>
            </w:tcMar>
            <w:vAlign w:val="center"/>
          </w:tcPr>
          <w:p w14:paraId="788043BC">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eastAsia" w:ascii="方正仿宋_GBK" w:hAnsi="方正仿宋_GBK" w:eastAsia="方正仿宋_GBK" w:cs="方正仿宋_GBK"/>
                <w:i w:val="0"/>
                <w:iCs w:val="0"/>
                <w:caps w:val="0"/>
                <w:color w:val="auto"/>
                <w:spacing w:val="0"/>
                <w:sz w:val="15"/>
                <w:szCs w:val="15"/>
                <w:highlight w:val="none"/>
                <w:shd w:val="clear" w:color="auto" w:fill="FFFFFF"/>
              </w:rPr>
            </w:pPr>
            <w:r>
              <w:rPr>
                <w:rFonts w:hint="eastAsia" w:ascii="Times New Roman" w:hAnsi="Times New Roman" w:eastAsia="方正仿宋_GBK" w:cs="Times New Roman"/>
                <w:i w:val="0"/>
                <w:iCs w:val="0"/>
                <w:caps w:val="0"/>
                <w:color w:val="auto"/>
                <w:spacing w:val="0"/>
                <w:sz w:val="15"/>
                <w:szCs w:val="15"/>
                <w:highlight w:val="none"/>
                <w:lang w:val="en-US" w:eastAsia="zh-CN"/>
              </w:rPr>
              <w:t>州级职能部门</w:t>
            </w:r>
            <w:r>
              <w:rPr>
                <w:rFonts w:hint="default" w:ascii="Times New Roman" w:hAnsi="Times New Roman" w:eastAsia="方正仿宋_GBK" w:cs="Times New Roman"/>
                <w:i w:val="0"/>
                <w:iCs w:val="0"/>
                <w:caps w:val="0"/>
                <w:color w:val="auto"/>
                <w:spacing w:val="0"/>
                <w:sz w:val="15"/>
                <w:szCs w:val="15"/>
                <w:highlight w:val="none"/>
                <w:lang w:eastAsia="zh-CN"/>
              </w:rPr>
              <w:t>按照</w:t>
            </w:r>
            <w:r>
              <w:rPr>
                <w:rFonts w:hint="eastAsia" w:ascii="Times New Roman" w:hAnsi="Times New Roman" w:eastAsia="方正仿宋_GBK" w:cs="Times New Roman"/>
                <w:i w:val="0"/>
                <w:iCs w:val="0"/>
                <w:caps w:val="0"/>
                <w:color w:val="auto"/>
                <w:spacing w:val="0"/>
                <w:sz w:val="15"/>
                <w:szCs w:val="15"/>
                <w:highlight w:val="none"/>
                <w:lang w:val="en-US" w:eastAsia="zh-CN"/>
              </w:rPr>
              <w:t>职能</w:t>
            </w:r>
            <w:r>
              <w:rPr>
                <w:rFonts w:hint="default" w:ascii="Times New Roman" w:hAnsi="Times New Roman" w:eastAsia="方正仿宋_GBK" w:cs="Times New Roman"/>
                <w:i w:val="0"/>
                <w:iCs w:val="0"/>
                <w:caps w:val="0"/>
                <w:color w:val="auto"/>
                <w:spacing w:val="0"/>
                <w:sz w:val="15"/>
                <w:szCs w:val="15"/>
                <w:highlight w:val="none"/>
                <w:lang w:eastAsia="zh-CN"/>
              </w:rPr>
              <w:t>职责</w:t>
            </w:r>
            <w:r>
              <w:rPr>
                <w:rFonts w:hint="eastAsia" w:ascii="Times New Roman" w:hAnsi="Times New Roman" w:eastAsia="方正仿宋_GBK" w:cs="Times New Roman"/>
                <w:i w:val="0"/>
                <w:iCs w:val="0"/>
                <w:caps w:val="0"/>
                <w:color w:val="auto"/>
                <w:spacing w:val="0"/>
                <w:sz w:val="15"/>
                <w:szCs w:val="15"/>
                <w:highlight w:val="none"/>
                <w:lang w:val="en-US" w:eastAsia="zh-CN"/>
              </w:rPr>
              <w:t>相互配合开展</w:t>
            </w:r>
            <w:r>
              <w:rPr>
                <w:rFonts w:hint="default" w:ascii="Times New Roman" w:hAnsi="Times New Roman" w:eastAsia="方正仿宋_GBK" w:cs="Times New Roman"/>
                <w:i w:val="0"/>
                <w:iCs w:val="0"/>
                <w:caps w:val="0"/>
                <w:color w:val="auto"/>
                <w:spacing w:val="0"/>
                <w:sz w:val="15"/>
                <w:szCs w:val="15"/>
                <w:highlight w:val="none"/>
                <w:lang w:eastAsia="zh-CN"/>
              </w:rPr>
              <w:t>各项工作。</w:t>
            </w:r>
          </w:p>
        </w:tc>
        <w:tc>
          <w:tcPr>
            <w:tcW w:w="2183" w:type="dxa"/>
            <w:shd w:val="clear" w:color="auto" w:fill="FFFFFF"/>
            <w:noWrap w:val="0"/>
            <w:tcMar>
              <w:left w:w="108" w:type="dxa"/>
              <w:right w:w="108" w:type="dxa"/>
            </w:tcMar>
            <w:vAlign w:val="center"/>
          </w:tcPr>
          <w:p w14:paraId="1FA00CD2">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color w:val="auto"/>
                <w:sz w:val="15"/>
                <w:szCs w:val="15"/>
                <w:highlight w:val="none"/>
              </w:rPr>
            </w:pPr>
            <w:r>
              <w:rPr>
                <w:rFonts w:hint="default" w:ascii="Times New Roman" w:hAnsi="Times New Roman" w:eastAsia="方正仿宋_GBK" w:cs="Times New Roman"/>
                <w:i w:val="0"/>
                <w:iCs w:val="0"/>
                <w:caps w:val="0"/>
                <w:color w:val="auto"/>
                <w:spacing w:val="0"/>
                <w:sz w:val="15"/>
                <w:szCs w:val="15"/>
                <w:highlight w:val="none"/>
                <w:shd w:val="clear" w:color="auto" w:fill="FFFFFF"/>
              </w:rPr>
              <w:t>州民政局</w:t>
            </w:r>
            <w:r>
              <w:rPr>
                <w:rFonts w:hint="default" w:ascii="Times New Roman" w:hAnsi="Times New Roman" w:eastAsia="方正仿宋_GBK" w:cs="Times New Roman"/>
                <w:i w:val="0"/>
                <w:iCs w:val="0"/>
                <w:caps w:val="0"/>
                <w:color w:val="auto"/>
                <w:spacing w:val="0"/>
                <w:sz w:val="15"/>
                <w:szCs w:val="15"/>
                <w:highlight w:val="none"/>
                <w:shd w:val="clear" w:color="auto" w:fill="FFFFFF"/>
                <w:lang w:eastAsia="zh-CN"/>
              </w:rPr>
              <w:t>、</w:t>
            </w:r>
            <w:r>
              <w:rPr>
                <w:rFonts w:hint="default" w:ascii="Times New Roman" w:hAnsi="Times New Roman" w:eastAsia="方正仿宋_GBK" w:cs="Times New Roman"/>
                <w:i w:val="0"/>
                <w:iCs w:val="0"/>
                <w:caps w:val="0"/>
                <w:color w:val="auto"/>
                <w:spacing w:val="0"/>
                <w:sz w:val="15"/>
                <w:szCs w:val="15"/>
                <w:highlight w:val="none"/>
                <w:shd w:val="clear" w:color="auto" w:fill="FFFFFF"/>
              </w:rPr>
              <w:t>州财政局按照职责分工负责。</w:t>
            </w:r>
          </w:p>
        </w:tc>
      </w:tr>
      <w:tr w14:paraId="76A09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FFFFFF"/>
            <w:noWrap w:val="0"/>
            <w:tcMar>
              <w:left w:w="108" w:type="dxa"/>
              <w:right w:w="108" w:type="dxa"/>
            </w:tcMar>
            <w:vAlign w:val="center"/>
          </w:tcPr>
          <w:p w14:paraId="58D01460">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center"/>
              <w:rPr>
                <w:rFonts w:hint="default" w:ascii="Times New Roman" w:hAnsi="Times New Roman" w:eastAsia="方正仿宋_GBK" w:cs="Times New Roman"/>
                <w:color w:val="auto"/>
                <w:sz w:val="15"/>
                <w:szCs w:val="15"/>
                <w:highlight w:val="none"/>
                <w:lang w:val="en-US" w:eastAsia="zh-CN"/>
              </w:rPr>
            </w:pPr>
            <w:r>
              <w:rPr>
                <w:rFonts w:hint="default" w:ascii="Times New Roman" w:hAnsi="Times New Roman" w:eastAsia="方正仿宋_GBK" w:cs="Times New Roman"/>
                <w:i w:val="0"/>
                <w:iCs w:val="0"/>
                <w:caps w:val="0"/>
                <w:color w:val="auto"/>
                <w:spacing w:val="0"/>
                <w:sz w:val="15"/>
                <w:szCs w:val="15"/>
                <w:highlight w:val="none"/>
                <w:shd w:val="clear" w:color="auto" w:fill="FFFFFF"/>
                <w:lang w:val="en-US" w:eastAsia="zh-CN"/>
              </w:rPr>
              <w:t>12</w:t>
            </w:r>
          </w:p>
        </w:tc>
        <w:tc>
          <w:tcPr>
            <w:tcW w:w="1893" w:type="dxa"/>
            <w:shd w:val="clear" w:color="auto" w:fill="FFFFFF"/>
            <w:noWrap w:val="0"/>
            <w:tcMar>
              <w:left w:w="108" w:type="dxa"/>
              <w:right w:w="108" w:type="dxa"/>
            </w:tcMar>
            <w:vAlign w:val="center"/>
          </w:tcPr>
          <w:p w14:paraId="3DA09F04">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eastAsia" w:ascii="方正楷体_GBK" w:hAnsi="方正楷体_GBK" w:eastAsia="方正楷体_GBK" w:cs="方正楷体_GBK"/>
                <w:color w:val="auto"/>
                <w:sz w:val="15"/>
                <w:szCs w:val="15"/>
                <w:highlight w:val="none"/>
              </w:rPr>
            </w:pPr>
            <w:r>
              <w:rPr>
                <w:rFonts w:hint="eastAsia" w:ascii="方正楷体_GBK" w:hAnsi="方正楷体_GBK" w:eastAsia="方正楷体_GBK" w:cs="方正楷体_GBK"/>
                <w:i w:val="0"/>
                <w:iCs w:val="0"/>
                <w:caps w:val="0"/>
                <w:color w:val="auto"/>
                <w:spacing w:val="0"/>
                <w:sz w:val="15"/>
                <w:szCs w:val="15"/>
                <w:highlight w:val="none"/>
                <w:shd w:val="clear" w:color="auto" w:fill="FFFFFF"/>
              </w:rPr>
              <w:t>将55%以上的社会福利事业彩票公益金用于养老服务体系建设。</w:t>
            </w:r>
          </w:p>
        </w:tc>
        <w:tc>
          <w:tcPr>
            <w:tcW w:w="2238" w:type="dxa"/>
            <w:shd w:val="clear" w:color="auto" w:fill="FFFFFF"/>
            <w:noWrap w:val="0"/>
            <w:tcMar>
              <w:left w:w="108" w:type="dxa"/>
              <w:right w:w="108" w:type="dxa"/>
            </w:tcMar>
            <w:vAlign w:val="center"/>
          </w:tcPr>
          <w:p w14:paraId="50999CA8">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shd w:val="clear" w:color="auto" w:fill="FFFFFF"/>
              </w:rPr>
            </w:pPr>
            <w:r>
              <w:rPr>
                <w:rFonts w:hint="eastAsia" w:ascii="Times New Roman" w:hAnsi="Times New Roman" w:eastAsia="方正仿宋_GBK" w:cs="Times New Roman"/>
                <w:i w:val="0"/>
                <w:iCs w:val="0"/>
                <w:caps w:val="0"/>
                <w:color w:val="auto"/>
                <w:spacing w:val="0"/>
                <w:sz w:val="15"/>
                <w:szCs w:val="15"/>
                <w:highlight w:val="none"/>
                <w:lang w:val="en-US" w:eastAsia="zh-CN"/>
              </w:rPr>
              <w:t>州级职能部门</w:t>
            </w:r>
            <w:r>
              <w:rPr>
                <w:rFonts w:hint="default" w:ascii="Times New Roman" w:hAnsi="Times New Roman" w:eastAsia="方正仿宋_GBK" w:cs="Times New Roman"/>
                <w:i w:val="0"/>
                <w:iCs w:val="0"/>
                <w:caps w:val="0"/>
                <w:color w:val="auto"/>
                <w:spacing w:val="0"/>
                <w:sz w:val="15"/>
                <w:szCs w:val="15"/>
                <w:highlight w:val="none"/>
                <w:lang w:eastAsia="zh-CN"/>
              </w:rPr>
              <w:t>按照</w:t>
            </w:r>
            <w:r>
              <w:rPr>
                <w:rFonts w:hint="eastAsia" w:ascii="Times New Roman" w:hAnsi="Times New Roman" w:eastAsia="方正仿宋_GBK" w:cs="Times New Roman"/>
                <w:i w:val="0"/>
                <w:iCs w:val="0"/>
                <w:caps w:val="0"/>
                <w:color w:val="auto"/>
                <w:spacing w:val="0"/>
                <w:sz w:val="15"/>
                <w:szCs w:val="15"/>
                <w:highlight w:val="none"/>
                <w:lang w:val="en-US" w:eastAsia="zh-CN"/>
              </w:rPr>
              <w:t>职能</w:t>
            </w:r>
            <w:r>
              <w:rPr>
                <w:rFonts w:hint="default" w:ascii="Times New Roman" w:hAnsi="Times New Roman" w:eastAsia="方正仿宋_GBK" w:cs="Times New Roman"/>
                <w:i w:val="0"/>
                <w:iCs w:val="0"/>
                <w:caps w:val="0"/>
                <w:color w:val="auto"/>
                <w:spacing w:val="0"/>
                <w:sz w:val="15"/>
                <w:szCs w:val="15"/>
                <w:highlight w:val="none"/>
                <w:lang w:eastAsia="zh-CN"/>
              </w:rPr>
              <w:t>职责</w:t>
            </w:r>
            <w:r>
              <w:rPr>
                <w:rFonts w:hint="eastAsia" w:ascii="Times New Roman" w:hAnsi="Times New Roman" w:eastAsia="方正仿宋_GBK" w:cs="Times New Roman"/>
                <w:i w:val="0"/>
                <w:iCs w:val="0"/>
                <w:caps w:val="0"/>
                <w:color w:val="auto"/>
                <w:spacing w:val="0"/>
                <w:sz w:val="15"/>
                <w:szCs w:val="15"/>
                <w:highlight w:val="none"/>
                <w:lang w:val="en-US" w:eastAsia="zh-CN"/>
              </w:rPr>
              <w:t>相互配合开展</w:t>
            </w:r>
            <w:r>
              <w:rPr>
                <w:rFonts w:hint="default" w:ascii="Times New Roman" w:hAnsi="Times New Roman" w:eastAsia="方正仿宋_GBK" w:cs="Times New Roman"/>
                <w:i w:val="0"/>
                <w:iCs w:val="0"/>
                <w:caps w:val="0"/>
                <w:color w:val="auto"/>
                <w:spacing w:val="0"/>
                <w:sz w:val="15"/>
                <w:szCs w:val="15"/>
                <w:highlight w:val="none"/>
                <w:lang w:eastAsia="zh-CN"/>
              </w:rPr>
              <w:t>各项工作。</w:t>
            </w:r>
            <w:r>
              <w:rPr>
                <w:rFonts w:hint="eastAsia" w:ascii="Times New Roman" w:hAnsi="Times New Roman" w:eastAsia="方正仿宋_GBK" w:cs="Times New Roman"/>
                <w:i w:val="0"/>
                <w:iCs w:val="0"/>
                <w:caps w:val="0"/>
                <w:color w:val="auto"/>
                <w:spacing w:val="0"/>
                <w:sz w:val="15"/>
                <w:szCs w:val="15"/>
                <w:highlight w:val="none"/>
                <w:lang w:val="en-US" w:eastAsia="zh-CN"/>
              </w:rPr>
              <w:t>确保</w:t>
            </w:r>
            <w:r>
              <w:rPr>
                <w:rFonts w:hint="default" w:ascii="Times New Roman" w:hAnsi="Times New Roman" w:eastAsia="方正仿宋_GBK" w:cs="Times New Roman"/>
                <w:i w:val="0"/>
                <w:iCs w:val="0"/>
                <w:caps w:val="0"/>
                <w:color w:val="auto"/>
                <w:spacing w:val="0"/>
                <w:sz w:val="15"/>
                <w:szCs w:val="15"/>
                <w:highlight w:val="none"/>
                <w:shd w:val="clear" w:color="auto" w:fill="FFFFFF"/>
              </w:rPr>
              <w:t>社会福利事业彩票公益金55%以上用于养老服务体系建设。</w:t>
            </w:r>
          </w:p>
        </w:tc>
        <w:tc>
          <w:tcPr>
            <w:tcW w:w="0" w:type="auto"/>
            <w:shd w:val="clear" w:color="auto" w:fill="FFFFFF"/>
            <w:noWrap w:val="0"/>
            <w:tcMar>
              <w:left w:w="108" w:type="dxa"/>
              <w:right w:w="108" w:type="dxa"/>
            </w:tcMar>
            <w:vAlign w:val="center"/>
          </w:tcPr>
          <w:p w14:paraId="773F5508">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shd w:val="clear" w:color="auto" w:fill="FFFFFF"/>
              </w:rPr>
            </w:pPr>
            <w:r>
              <w:rPr>
                <w:rFonts w:hint="eastAsia" w:ascii="Times New Roman" w:hAnsi="Times New Roman" w:eastAsia="方正仿宋_GBK" w:cs="Times New Roman"/>
                <w:i w:val="0"/>
                <w:iCs w:val="0"/>
                <w:caps w:val="0"/>
                <w:color w:val="auto"/>
                <w:spacing w:val="0"/>
                <w:sz w:val="15"/>
                <w:szCs w:val="15"/>
                <w:highlight w:val="none"/>
                <w:lang w:val="en-US" w:eastAsia="zh-CN"/>
              </w:rPr>
              <w:t>州级职能部门</w:t>
            </w:r>
            <w:r>
              <w:rPr>
                <w:rFonts w:hint="default" w:ascii="Times New Roman" w:hAnsi="Times New Roman" w:eastAsia="方正仿宋_GBK" w:cs="Times New Roman"/>
                <w:i w:val="0"/>
                <w:iCs w:val="0"/>
                <w:caps w:val="0"/>
                <w:color w:val="auto"/>
                <w:spacing w:val="0"/>
                <w:sz w:val="15"/>
                <w:szCs w:val="15"/>
                <w:highlight w:val="none"/>
                <w:lang w:eastAsia="zh-CN"/>
              </w:rPr>
              <w:t>按照</w:t>
            </w:r>
            <w:r>
              <w:rPr>
                <w:rFonts w:hint="eastAsia" w:ascii="Times New Roman" w:hAnsi="Times New Roman" w:eastAsia="方正仿宋_GBK" w:cs="Times New Roman"/>
                <w:i w:val="0"/>
                <w:iCs w:val="0"/>
                <w:caps w:val="0"/>
                <w:color w:val="auto"/>
                <w:spacing w:val="0"/>
                <w:sz w:val="15"/>
                <w:szCs w:val="15"/>
                <w:highlight w:val="none"/>
                <w:lang w:val="en-US" w:eastAsia="zh-CN"/>
              </w:rPr>
              <w:t>职能</w:t>
            </w:r>
            <w:r>
              <w:rPr>
                <w:rFonts w:hint="default" w:ascii="Times New Roman" w:hAnsi="Times New Roman" w:eastAsia="方正仿宋_GBK" w:cs="Times New Roman"/>
                <w:i w:val="0"/>
                <w:iCs w:val="0"/>
                <w:caps w:val="0"/>
                <w:color w:val="auto"/>
                <w:spacing w:val="0"/>
                <w:sz w:val="15"/>
                <w:szCs w:val="15"/>
                <w:highlight w:val="none"/>
                <w:lang w:eastAsia="zh-CN"/>
              </w:rPr>
              <w:t>职责</w:t>
            </w:r>
            <w:r>
              <w:rPr>
                <w:rFonts w:hint="eastAsia" w:ascii="Times New Roman" w:hAnsi="Times New Roman" w:eastAsia="方正仿宋_GBK" w:cs="Times New Roman"/>
                <w:i w:val="0"/>
                <w:iCs w:val="0"/>
                <w:caps w:val="0"/>
                <w:color w:val="auto"/>
                <w:spacing w:val="0"/>
                <w:sz w:val="15"/>
                <w:szCs w:val="15"/>
                <w:highlight w:val="none"/>
                <w:lang w:val="en-US" w:eastAsia="zh-CN"/>
              </w:rPr>
              <w:t>相互配合开展</w:t>
            </w:r>
            <w:r>
              <w:rPr>
                <w:rFonts w:hint="default" w:ascii="Times New Roman" w:hAnsi="Times New Roman" w:eastAsia="方正仿宋_GBK" w:cs="Times New Roman"/>
                <w:i w:val="0"/>
                <w:iCs w:val="0"/>
                <w:caps w:val="0"/>
                <w:color w:val="auto"/>
                <w:spacing w:val="0"/>
                <w:sz w:val="15"/>
                <w:szCs w:val="15"/>
                <w:highlight w:val="none"/>
                <w:lang w:eastAsia="zh-CN"/>
              </w:rPr>
              <w:t>各项工作。</w:t>
            </w:r>
            <w:r>
              <w:rPr>
                <w:rFonts w:hint="eastAsia" w:eastAsia="方正仿宋_GBK" w:cs="Times New Roman"/>
                <w:i w:val="0"/>
                <w:iCs w:val="0"/>
                <w:caps w:val="0"/>
                <w:color w:val="auto"/>
                <w:spacing w:val="0"/>
                <w:sz w:val="15"/>
                <w:szCs w:val="15"/>
                <w:highlight w:val="none"/>
                <w:lang w:val="en-US" w:eastAsia="zh-CN"/>
              </w:rPr>
              <w:t>确保</w:t>
            </w:r>
            <w:r>
              <w:rPr>
                <w:rFonts w:hint="default" w:ascii="Times New Roman" w:hAnsi="Times New Roman" w:eastAsia="方正仿宋_GBK" w:cs="Times New Roman"/>
                <w:i w:val="0"/>
                <w:iCs w:val="0"/>
                <w:caps w:val="0"/>
                <w:color w:val="auto"/>
                <w:spacing w:val="0"/>
                <w:sz w:val="15"/>
                <w:szCs w:val="15"/>
                <w:highlight w:val="none"/>
                <w:shd w:val="clear" w:color="auto" w:fill="FFFFFF"/>
              </w:rPr>
              <w:t>社会福利事业彩票公益金55%以上用于养老服务体系建设。</w:t>
            </w:r>
          </w:p>
        </w:tc>
        <w:tc>
          <w:tcPr>
            <w:tcW w:w="0" w:type="auto"/>
            <w:shd w:val="clear" w:color="auto" w:fill="FFFFFF"/>
            <w:noWrap w:val="0"/>
            <w:tcMar>
              <w:left w:w="108" w:type="dxa"/>
              <w:right w:w="108" w:type="dxa"/>
            </w:tcMar>
            <w:vAlign w:val="center"/>
          </w:tcPr>
          <w:p w14:paraId="0B0C3D52">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shd w:val="clear" w:color="auto" w:fill="FFFFFF"/>
              </w:rPr>
            </w:pPr>
            <w:r>
              <w:rPr>
                <w:rFonts w:hint="eastAsia" w:ascii="Times New Roman" w:hAnsi="Times New Roman" w:eastAsia="方正仿宋_GBK" w:cs="Times New Roman"/>
                <w:i w:val="0"/>
                <w:iCs w:val="0"/>
                <w:caps w:val="0"/>
                <w:color w:val="auto"/>
                <w:spacing w:val="0"/>
                <w:sz w:val="15"/>
                <w:szCs w:val="15"/>
                <w:highlight w:val="none"/>
                <w:lang w:val="en-US" w:eastAsia="zh-CN"/>
              </w:rPr>
              <w:t>州级职能部门</w:t>
            </w:r>
            <w:r>
              <w:rPr>
                <w:rFonts w:hint="default" w:ascii="Times New Roman" w:hAnsi="Times New Roman" w:eastAsia="方正仿宋_GBK" w:cs="Times New Roman"/>
                <w:i w:val="0"/>
                <w:iCs w:val="0"/>
                <w:caps w:val="0"/>
                <w:color w:val="auto"/>
                <w:spacing w:val="0"/>
                <w:sz w:val="15"/>
                <w:szCs w:val="15"/>
                <w:highlight w:val="none"/>
                <w:lang w:eastAsia="zh-CN"/>
              </w:rPr>
              <w:t>按照</w:t>
            </w:r>
            <w:r>
              <w:rPr>
                <w:rFonts w:hint="eastAsia" w:ascii="Times New Roman" w:hAnsi="Times New Roman" w:eastAsia="方正仿宋_GBK" w:cs="Times New Roman"/>
                <w:i w:val="0"/>
                <w:iCs w:val="0"/>
                <w:caps w:val="0"/>
                <w:color w:val="auto"/>
                <w:spacing w:val="0"/>
                <w:sz w:val="15"/>
                <w:szCs w:val="15"/>
                <w:highlight w:val="none"/>
                <w:lang w:val="en-US" w:eastAsia="zh-CN"/>
              </w:rPr>
              <w:t>职能</w:t>
            </w:r>
            <w:r>
              <w:rPr>
                <w:rFonts w:hint="default" w:ascii="Times New Roman" w:hAnsi="Times New Roman" w:eastAsia="方正仿宋_GBK" w:cs="Times New Roman"/>
                <w:i w:val="0"/>
                <w:iCs w:val="0"/>
                <w:caps w:val="0"/>
                <w:color w:val="auto"/>
                <w:spacing w:val="0"/>
                <w:sz w:val="15"/>
                <w:szCs w:val="15"/>
                <w:highlight w:val="none"/>
                <w:lang w:eastAsia="zh-CN"/>
              </w:rPr>
              <w:t>职责</w:t>
            </w:r>
            <w:r>
              <w:rPr>
                <w:rFonts w:hint="eastAsia" w:ascii="Times New Roman" w:hAnsi="Times New Roman" w:eastAsia="方正仿宋_GBK" w:cs="Times New Roman"/>
                <w:i w:val="0"/>
                <w:iCs w:val="0"/>
                <w:caps w:val="0"/>
                <w:color w:val="auto"/>
                <w:spacing w:val="0"/>
                <w:sz w:val="15"/>
                <w:szCs w:val="15"/>
                <w:highlight w:val="none"/>
                <w:lang w:val="en-US" w:eastAsia="zh-CN"/>
              </w:rPr>
              <w:t>相互配合开展</w:t>
            </w:r>
            <w:r>
              <w:rPr>
                <w:rFonts w:hint="default" w:ascii="Times New Roman" w:hAnsi="Times New Roman" w:eastAsia="方正仿宋_GBK" w:cs="Times New Roman"/>
                <w:i w:val="0"/>
                <w:iCs w:val="0"/>
                <w:caps w:val="0"/>
                <w:color w:val="auto"/>
                <w:spacing w:val="0"/>
                <w:sz w:val="15"/>
                <w:szCs w:val="15"/>
                <w:highlight w:val="none"/>
                <w:lang w:eastAsia="zh-CN"/>
              </w:rPr>
              <w:t>各项工作。</w:t>
            </w:r>
            <w:r>
              <w:rPr>
                <w:rFonts w:hint="eastAsia" w:eastAsia="方正仿宋_GBK" w:cs="Times New Roman"/>
                <w:i w:val="0"/>
                <w:iCs w:val="0"/>
                <w:caps w:val="0"/>
                <w:color w:val="auto"/>
                <w:spacing w:val="0"/>
                <w:sz w:val="15"/>
                <w:szCs w:val="15"/>
                <w:highlight w:val="none"/>
                <w:lang w:val="en-US" w:eastAsia="zh-CN"/>
              </w:rPr>
              <w:t>确保</w:t>
            </w:r>
            <w:r>
              <w:rPr>
                <w:rFonts w:hint="default" w:ascii="Times New Roman" w:hAnsi="Times New Roman" w:eastAsia="方正仿宋_GBK" w:cs="Times New Roman"/>
                <w:i w:val="0"/>
                <w:iCs w:val="0"/>
                <w:caps w:val="0"/>
                <w:color w:val="auto"/>
                <w:spacing w:val="0"/>
                <w:sz w:val="15"/>
                <w:szCs w:val="15"/>
                <w:highlight w:val="none"/>
                <w:shd w:val="clear" w:color="auto" w:fill="FFFFFF"/>
              </w:rPr>
              <w:t>社会福利事业彩票公益金55%以上用于养老服务体系建设。</w:t>
            </w:r>
          </w:p>
        </w:tc>
        <w:tc>
          <w:tcPr>
            <w:tcW w:w="0" w:type="auto"/>
            <w:shd w:val="clear" w:color="auto" w:fill="FFFFFF"/>
            <w:noWrap w:val="0"/>
            <w:tcMar>
              <w:left w:w="108" w:type="dxa"/>
              <w:right w:w="108" w:type="dxa"/>
            </w:tcMar>
            <w:vAlign w:val="center"/>
          </w:tcPr>
          <w:p w14:paraId="1355DB40">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shd w:val="clear" w:color="auto" w:fill="FFFFFF"/>
              </w:rPr>
            </w:pPr>
            <w:r>
              <w:rPr>
                <w:rFonts w:hint="eastAsia" w:ascii="Times New Roman" w:hAnsi="Times New Roman" w:eastAsia="方正仿宋_GBK" w:cs="Times New Roman"/>
                <w:i w:val="0"/>
                <w:iCs w:val="0"/>
                <w:caps w:val="0"/>
                <w:color w:val="auto"/>
                <w:spacing w:val="0"/>
                <w:sz w:val="15"/>
                <w:szCs w:val="15"/>
                <w:highlight w:val="none"/>
                <w:lang w:val="en-US" w:eastAsia="zh-CN"/>
              </w:rPr>
              <w:t>州级职能部门</w:t>
            </w:r>
            <w:r>
              <w:rPr>
                <w:rFonts w:hint="default" w:ascii="Times New Roman" w:hAnsi="Times New Roman" w:eastAsia="方正仿宋_GBK" w:cs="Times New Roman"/>
                <w:i w:val="0"/>
                <w:iCs w:val="0"/>
                <w:caps w:val="0"/>
                <w:color w:val="auto"/>
                <w:spacing w:val="0"/>
                <w:sz w:val="15"/>
                <w:szCs w:val="15"/>
                <w:highlight w:val="none"/>
                <w:lang w:eastAsia="zh-CN"/>
              </w:rPr>
              <w:t>按照</w:t>
            </w:r>
            <w:r>
              <w:rPr>
                <w:rFonts w:hint="eastAsia" w:ascii="Times New Roman" w:hAnsi="Times New Roman" w:eastAsia="方正仿宋_GBK" w:cs="Times New Roman"/>
                <w:i w:val="0"/>
                <w:iCs w:val="0"/>
                <w:caps w:val="0"/>
                <w:color w:val="auto"/>
                <w:spacing w:val="0"/>
                <w:sz w:val="15"/>
                <w:szCs w:val="15"/>
                <w:highlight w:val="none"/>
                <w:lang w:val="en-US" w:eastAsia="zh-CN"/>
              </w:rPr>
              <w:t>职能</w:t>
            </w:r>
            <w:r>
              <w:rPr>
                <w:rFonts w:hint="default" w:ascii="Times New Roman" w:hAnsi="Times New Roman" w:eastAsia="方正仿宋_GBK" w:cs="Times New Roman"/>
                <w:i w:val="0"/>
                <w:iCs w:val="0"/>
                <w:caps w:val="0"/>
                <w:color w:val="auto"/>
                <w:spacing w:val="0"/>
                <w:sz w:val="15"/>
                <w:szCs w:val="15"/>
                <w:highlight w:val="none"/>
                <w:lang w:eastAsia="zh-CN"/>
              </w:rPr>
              <w:t>职责</w:t>
            </w:r>
            <w:r>
              <w:rPr>
                <w:rFonts w:hint="eastAsia" w:ascii="Times New Roman" w:hAnsi="Times New Roman" w:eastAsia="方正仿宋_GBK" w:cs="Times New Roman"/>
                <w:i w:val="0"/>
                <w:iCs w:val="0"/>
                <w:caps w:val="0"/>
                <w:color w:val="auto"/>
                <w:spacing w:val="0"/>
                <w:sz w:val="15"/>
                <w:szCs w:val="15"/>
                <w:highlight w:val="none"/>
                <w:lang w:val="en-US" w:eastAsia="zh-CN"/>
              </w:rPr>
              <w:t>相互配合开展</w:t>
            </w:r>
            <w:r>
              <w:rPr>
                <w:rFonts w:hint="default" w:ascii="Times New Roman" w:hAnsi="Times New Roman" w:eastAsia="方正仿宋_GBK" w:cs="Times New Roman"/>
                <w:i w:val="0"/>
                <w:iCs w:val="0"/>
                <w:caps w:val="0"/>
                <w:color w:val="auto"/>
                <w:spacing w:val="0"/>
                <w:sz w:val="15"/>
                <w:szCs w:val="15"/>
                <w:highlight w:val="none"/>
                <w:lang w:eastAsia="zh-CN"/>
              </w:rPr>
              <w:t>各项工作。</w:t>
            </w:r>
            <w:r>
              <w:rPr>
                <w:rFonts w:hint="eastAsia" w:eastAsia="方正仿宋_GBK" w:cs="Times New Roman"/>
                <w:i w:val="0"/>
                <w:iCs w:val="0"/>
                <w:caps w:val="0"/>
                <w:color w:val="auto"/>
                <w:spacing w:val="0"/>
                <w:sz w:val="15"/>
                <w:szCs w:val="15"/>
                <w:highlight w:val="none"/>
                <w:lang w:val="en-US" w:eastAsia="zh-CN"/>
              </w:rPr>
              <w:t>确保</w:t>
            </w:r>
            <w:r>
              <w:rPr>
                <w:rFonts w:hint="default" w:ascii="Times New Roman" w:hAnsi="Times New Roman" w:eastAsia="方正仿宋_GBK" w:cs="Times New Roman"/>
                <w:i w:val="0"/>
                <w:iCs w:val="0"/>
                <w:caps w:val="0"/>
                <w:color w:val="auto"/>
                <w:spacing w:val="0"/>
                <w:sz w:val="15"/>
                <w:szCs w:val="15"/>
                <w:highlight w:val="none"/>
                <w:shd w:val="clear" w:color="auto" w:fill="FFFFFF"/>
              </w:rPr>
              <w:t>社会福利事业彩票公益金55%以上用于养老服务体系建设。</w:t>
            </w:r>
          </w:p>
        </w:tc>
        <w:tc>
          <w:tcPr>
            <w:tcW w:w="2183" w:type="dxa"/>
            <w:shd w:val="clear" w:color="auto" w:fill="FFFFFF"/>
            <w:noWrap w:val="0"/>
            <w:tcMar>
              <w:left w:w="108" w:type="dxa"/>
              <w:right w:w="108" w:type="dxa"/>
            </w:tcMar>
            <w:vAlign w:val="center"/>
          </w:tcPr>
          <w:p w14:paraId="65574EDB">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color w:val="auto"/>
                <w:sz w:val="15"/>
                <w:szCs w:val="15"/>
                <w:highlight w:val="none"/>
              </w:rPr>
            </w:pPr>
            <w:r>
              <w:rPr>
                <w:rFonts w:hint="default" w:ascii="Times New Roman" w:hAnsi="Times New Roman" w:eastAsia="方正仿宋_GBK" w:cs="Times New Roman"/>
                <w:i w:val="0"/>
                <w:iCs w:val="0"/>
                <w:caps w:val="0"/>
                <w:color w:val="auto"/>
                <w:spacing w:val="0"/>
                <w:sz w:val="15"/>
                <w:szCs w:val="15"/>
                <w:highlight w:val="none"/>
                <w:shd w:val="clear" w:color="auto" w:fill="FFFFFF"/>
              </w:rPr>
              <w:t>州财政局、州民政局按照职责分工负责，各县市人民政府负责。</w:t>
            </w:r>
          </w:p>
        </w:tc>
      </w:tr>
      <w:tr w14:paraId="4341D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057" w:hRule="atLeast"/>
        </w:trPr>
        <w:tc>
          <w:tcPr>
            <w:tcW w:w="0" w:type="auto"/>
            <w:shd w:val="clear" w:color="auto" w:fill="FFFFFF"/>
            <w:noWrap w:val="0"/>
            <w:tcMar>
              <w:left w:w="108" w:type="dxa"/>
              <w:right w:w="108" w:type="dxa"/>
            </w:tcMar>
            <w:vAlign w:val="center"/>
          </w:tcPr>
          <w:p w14:paraId="71ED65DB">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center"/>
              <w:rPr>
                <w:rFonts w:hint="default" w:ascii="Times New Roman" w:hAnsi="Times New Roman" w:eastAsia="方正仿宋_GBK" w:cs="Times New Roman"/>
                <w:i w:val="0"/>
                <w:iCs w:val="0"/>
                <w:caps w:val="0"/>
                <w:color w:val="auto"/>
                <w:spacing w:val="0"/>
                <w:sz w:val="15"/>
                <w:szCs w:val="15"/>
                <w:highlight w:val="none"/>
                <w:lang w:val="en-US" w:eastAsia="zh-CN"/>
              </w:rPr>
            </w:pPr>
            <w:r>
              <w:rPr>
                <w:rFonts w:hint="default" w:ascii="Times New Roman" w:hAnsi="Times New Roman" w:eastAsia="方正仿宋_GBK" w:cs="Times New Roman"/>
                <w:i w:val="0"/>
                <w:iCs w:val="0"/>
                <w:caps w:val="0"/>
                <w:color w:val="auto"/>
                <w:spacing w:val="0"/>
                <w:sz w:val="15"/>
                <w:szCs w:val="15"/>
                <w:highlight w:val="none"/>
                <w:lang w:val="en-US" w:eastAsia="zh-CN"/>
              </w:rPr>
              <w:t>13</w:t>
            </w:r>
          </w:p>
        </w:tc>
        <w:tc>
          <w:tcPr>
            <w:tcW w:w="1893" w:type="dxa"/>
            <w:shd w:val="clear" w:color="auto" w:fill="FFFFFF"/>
            <w:noWrap w:val="0"/>
            <w:tcMar>
              <w:left w:w="108" w:type="dxa"/>
              <w:right w:w="108" w:type="dxa"/>
            </w:tcMar>
            <w:vAlign w:val="center"/>
          </w:tcPr>
          <w:p w14:paraId="0163DEDF">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eastAsia" w:ascii="方正楷体_GBK" w:hAnsi="方正楷体_GBK" w:eastAsia="方正楷体_GBK" w:cs="方正楷体_GBK"/>
                <w:i w:val="0"/>
                <w:iCs w:val="0"/>
                <w:caps w:val="0"/>
                <w:color w:val="auto"/>
                <w:spacing w:val="0"/>
                <w:sz w:val="15"/>
                <w:szCs w:val="15"/>
                <w:highlight w:val="none"/>
                <w:u w:val="none"/>
                <w:shd w:val="clear" w:color="auto" w:fill="FFFFFF"/>
                <w:lang w:val="en-US" w:eastAsia="zh-CN"/>
              </w:rPr>
            </w:pPr>
            <w:r>
              <w:rPr>
                <w:rFonts w:hint="eastAsia" w:ascii="方正楷体_GBK" w:hAnsi="方正楷体_GBK" w:eastAsia="方正楷体_GBK" w:cs="方正楷体_GBK"/>
                <w:i w:val="0"/>
                <w:iCs w:val="0"/>
                <w:caps w:val="0"/>
                <w:color w:val="auto"/>
                <w:spacing w:val="0"/>
                <w:sz w:val="15"/>
                <w:szCs w:val="15"/>
                <w:highlight w:val="none"/>
                <w:u w:val="none"/>
                <w:shd w:val="clear" w:color="auto" w:fill="FFFFFF"/>
                <w:lang w:val="en-US" w:eastAsia="zh-CN"/>
              </w:rPr>
              <w:t xml:space="preserve">到2025年建立覆盖县、乡镇、村的三级养老服务网络，每个县市建成1所失能照护服务机构，50%以上的乡镇建有1所具有综合服务功能的养老机构，所有街道至少建有1个具有综合功能的街道养老服务中心，护理型床位占比≧55%，生活不能自理特困人员集中供养率≧60%，有集中供养意愿的特困人员集中供养率达100%。                                                                         </w:t>
            </w:r>
          </w:p>
        </w:tc>
        <w:tc>
          <w:tcPr>
            <w:tcW w:w="2238" w:type="dxa"/>
            <w:shd w:val="clear" w:color="auto" w:fill="FFFFFF"/>
            <w:noWrap w:val="0"/>
            <w:tcMar>
              <w:left w:w="108" w:type="dxa"/>
              <w:right w:w="108" w:type="dxa"/>
            </w:tcMar>
            <w:vAlign w:val="center"/>
          </w:tcPr>
          <w:p w14:paraId="40455CBE">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shd w:val="clear" w:color="auto" w:fill="FFFFFF"/>
                <w:lang w:val="en-US"/>
              </w:rPr>
            </w:pPr>
            <w:r>
              <w:rPr>
                <w:rFonts w:hint="default" w:ascii="Times New Roman" w:hAnsi="Times New Roman" w:eastAsia="方正仿宋_GBK" w:cs="Times New Roman"/>
                <w:i w:val="0"/>
                <w:iCs w:val="0"/>
                <w:caps w:val="0"/>
                <w:color w:val="auto"/>
                <w:spacing w:val="0"/>
                <w:sz w:val="15"/>
                <w:szCs w:val="15"/>
                <w:highlight w:val="none"/>
                <w:u w:val="none"/>
                <w:shd w:val="clear" w:color="auto" w:fill="FFFFFF"/>
                <w:lang w:val="en-US" w:eastAsia="zh-CN"/>
              </w:rPr>
              <w:t>县、乡镇、村的三级养老服务网络初步形成，5个县市</w:t>
            </w:r>
            <w:r>
              <w:rPr>
                <w:rFonts w:hint="eastAsia" w:ascii="Times New Roman" w:hAnsi="Times New Roman" w:eastAsia="方正仿宋_GBK" w:cs="Times New Roman"/>
                <w:i w:val="0"/>
                <w:iCs w:val="0"/>
                <w:caps w:val="0"/>
                <w:color w:val="auto"/>
                <w:spacing w:val="0"/>
                <w:sz w:val="15"/>
                <w:szCs w:val="15"/>
                <w:highlight w:val="none"/>
                <w:u w:val="none"/>
                <w:shd w:val="clear" w:color="auto" w:fill="FFFFFF"/>
                <w:lang w:val="en-US" w:eastAsia="zh-CN"/>
              </w:rPr>
              <w:t>均建成</w:t>
            </w:r>
            <w:r>
              <w:rPr>
                <w:rFonts w:hint="default" w:ascii="Times New Roman" w:hAnsi="Times New Roman" w:eastAsia="方正仿宋_GBK" w:cs="Times New Roman"/>
                <w:i w:val="0"/>
                <w:iCs w:val="0"/>
                <w:caps w:val="0"/>
                <w:color w:val="auto"/>
                <w:spacing w:val="0"/>
                <w:sz w:val="15"/>
                <w:szCs w:val="15"/>
                <w:highlight w:val="none"/>
                <w:u w:val="none"/>
                <w:shd w:val="clear" w:color="auto" w:fill="FFFFFF"/>
                <w:lang w:val="en-US" w:eastAsia="zh-CN"/>
              </w:rPr>
              <w:t>1所公共失能照护机构</w:t>
            </w:r>
            <w:r>
              <w:rPr>
                <w:rFonts w:hint="eastAsia" w:ascii="Times New Roman" w:hAnsi="Times New Roman" w:eastAsia="方正仿宋_GBK" w:cs="Times New Roman"/>
                <w:i w:val="0"/>
                <w:iCs w:val="0"/>
                <w:caps w:val="0"/>
                <w:color w:val="auto"/>
                <w:spacing w:val="0"/>
                <w:sz w:val="15"/>
                <w:szCs w:val="15"/>
                <w:highlight w:val="none"/>
                <w:u w:val="none"/>
                <w:shd w:val="clear" w:color="auto" w:fill="FFFFFF"/>
                <w:lang w:val="en-US" w:eastAsia="zh-CN"/>
              </w:rPr>
              <w:t>。</w:t>
            </w:r>
          </w:p>
        </w:tc>
        <w:tc>
          <w:tcPr>
            <w:tcW w:w="0" w:type="auto"/>
            <w:shd w:val="clear" w:color="auto" w:fill="FFFFFF"/>
            <w:noWrap w:val="0"/>
            <w:tcMar>
              <w:left w:w="108" w:type="dxa"/>
              <w:right w:w="108" w:type="dxa"/>
            </w:tcMar>
            <w:vAlign w:val="center"/>
          </w:tcPr>
          <w:p w14:paraId="735D829C">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shd w:val="clear" w:color="auto" w:fill="FFFFFF"/>
                <w:lang w:val="en-US" w:eastAsia="zh-CN" w:bidi="ar"/>
              </w:rPr>
            </w:pPr>
            <w:r>
              <w:rPr>
                <w:rFonts w:hint="default" w:ascii="Times New Roman" w:hAnsi="Times New Roman" w:eastAsia="方正仿宋_GBK" w:cs="Times New Roman"/>
                <w:i w:val="0"/>
                <w:iCs w:val="0"/>
                <w:caps w:val="0"/>
                <w:color w:val="auto"/>
                <w:spacing w:val="0"/>
                <w:sz w:val="15"/>
                <w:szCs w:val="15"/>
                <w:highlight w:val="none"/>
                <w:u w:val="none"/>
                <w:shd w:val="clear" w:color="auto" w:fill="FFFFFF"/>
                <w:lang w:val="en-US" w:eastAsia="zh-CN"/>
              </w:rPr>
              <w:t>县、乡镇、村的三级养老服务网络</w:t>
            </w:r>
            <w:r>
              <w:rPr>
                <w:rFonts w:hint="eastAsia" w:ascii="Times New Roman" w:hAnsi="Times New Roman" w:eastAsia="方正仿宋_GBK" w:cs="Times New Roman"/>
                <w:i w:val="0"/>
                <w:iCs w:val="0"/>
                <w:caps w:val="0"/>
                <w:color w:val="auto"/>
                <w:spacing w:val="0"/>
                <w:sz w:val="15"/>
                <w:szCs w:val="15"/>
                <w:highlight w:val="none"/>
                <w:u w:val="none"/>
                <w:shd w:val="clear" w:color="auto" w:fill="FFFFFF"/>
                <w:lang w:val="en-US" w:eastAsia="zh-CN"/>
              </w:rPr>
              <w:t>基本</w:t>
            </w:r>
            <w:r>
              <w:rPr>
                <w:rFonts w:hint="default" w:ascii="Times New Roman" w:hAnsi="Times New Roman" w:eastAsia="方正仿宋_GBK" w:cs="Times New Roman"/>
                <w:i w:val="0"/>
                <w:iCs w:val="0"/>
                <w:caps w:val="0"/>
                <w:color w:val="auto"/>
                <w:spacing w:val="0"/>
                <w:sz w:val="15"/>
                <w:szCs w:val="15"/>
                <w:highlight w:val="none"/>
                <w:u w:val="none"/>
                <w:shd w:val="clear" w:color="auto" w:fill="FFFFFF"/>
                <w:lang w:val="en-US" w:eastAsia="zh-CN"/>
              </w:rPr>
              <w:t>形成，5个县市公共失能照护机构</w:t>
            </w:r>
            <w:r>
              <w:rPr>
                <w:rFonts w:hint="eastAsia" w:ascii="Times New Roman" w:hAnsi="Times New Roman" w:eastAsia="方正仿宋_GBK" w:cs="Times New Roman"/>
                <w:i w:val="0"/>
                <w:iCs w:val="0"/>
                <w:caps w:val="0"/>
                <w:color w:val="auto"/>
                <w:spacing w:val="0"/>
                <w:sz w:val="15"/>
                <w:szCs w:val="15"/>
                <w:highlight w:val="none"/>
                <w:u w:val="none"/>
                <w:shd w:val="clear" w:color="auto" w:fill="FFFFFF"/>
                <w:lang w:val="en-US" w:eastAsia="zh-CN"/>
              </w:rPr>
              <w:t>服务标准初步形成，</w:t>
            </w:r>
            <w:r>
              <w:rPr>
                <w:rFonts w:hint="default" w:ascii="Times New Roman" w:hAnsi="Times New Roman" w:eastAsia="方正仿宋_GBK" w:cs="Times New Roman"/>
                <w:i w:val="0"/>
                <w:iCs w:val="0"/>
                <w:caps w:val="0"/>
                <w:color w:val="auto"/>
                <w:spacing w:val="0"/>
                <w:sz w:val="15"/>
                <w:szCs w:val="15"/>
                <w:highlight w:val="none"/>
                <w:u w:val="none"/>
                <w:shd w:val="clear" w:color="auto" w:fill="FFFFFF"/>
                <w:lang w:val="en-US" w:eastAsia="zh-CN"/>
              </w:rPr>
              <w:t>乡镇综合服务功能的养老机构</w:t>
            </w:r>
            <w:r>
              <w:rPr>
                <w:rFonts w:hint="eastAsia" w:ascii="Times New Roman" w:hAnsi="Times New Roman" w:eastAsia="方正仿宋_GBK" w:cs="Times New Roman"/>
                <w:i w:val="0"/>
                <w:iCs w:val="0"/>
                <w:caps w:val="0"/>
                <w:color w:val="auto"/>
                <w:spacing w:val="0"/>
                <w:sz w:val="15"/>
                <w:szCs w:val="15"/>
                <w:highlight w:val="none"/>
                <w:u w:val="none"/>
                <w:shd w:val="clear" w:color="auto" w:fill="FFFFFF"/>
                <w:lang w:val="en-US" w:eastAsia="zh-CN"/>
              </w:rPr>
              <w:t>正常运转。</w:t>
            </w:r>
          </w:p>
        </w:tc>
        <w:tc>
          <w:tcPr>
            <w:tcW w:w="0" w:type="auto"/>
            <w:shd w:val="clear" w:color="auto" w:fill="FFFFFF"/>
            <w:noWrap w:val="0"/>
            <w:tcMar>
              <w:left w:w="108" w:type="dxa"/>
              <w:right w:w="108" w:type="dxa"/>
            </w:tcMar>
            <w:vAlign w:val="center"/>
          </w:tcPr>
          <w:p w14:paraId="179A0A6A">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shd w:val="clear" w:color="auto" w:fill="FFFFFF"/>
              </w:rPr>
            </w:pPr>
            <w:r>
              <w:rPr>
                <w:rFonts w:hint="default" w:ascii="Times New Roman" w:hAnsi="Times New Roman" w:eastAsia="方正仿宋_GBK" w:cs="Times New Roman"/>
                <w:i w:val="0"/>
                <w:iCs w:val="0"/>
                <w:caps w:val="0"/>
                <w:color w:val="auto"/>
                <w:spacing w:val="0"/>
                <w:sz w:val="15"/>
                <w:szCs w:val="15"/>
                <w:highlight w:val="none"/>
                <w:shd w:val="clear" w:color="auto" w:fill="FFFFFF"/>
              </w:rPr>
              <w:t>县、乡镇、村的三级养老服务网络形成，</w:t>
            </w:r>
            <w:r>
              <w:rPr>
                <w:rFonts w:hint="default" w:ascii="Times New Roman" w:hAnsi="Times New Roman" w:eastAsia="方正仿宋_GBK" w:cs="Times New Roman"/>
                <w:i w:val="0"/>
                <w:iCs w:val="0"/>
                <w:caps w:val="0"/>
                <w:color w:val="auto"/>
                <w:spacing w:val="0"/>
                <w:sz w:val="15"/>
                <w:szCs w:val="15"/>
                <w:highlight w:val="none"/>
                <w:u w:val="none"/>
                <w:shd w:val="clear" w:color="auto" w:fill="FFFFFF"/>
                <w:lang w:val="en-US" w:eastAsia="zh-CN"/>
              </w:rPr>
              <w:t>护理型床位占比≧55%，生活不能自理特困人员集中供养率≧60%，有集中供养意愿的特困人员集中供养率达100%。</w:t>
            </w:r>
          </w:p>
        </w:tc>
        <w:tc>
          <w:tcPr>
            <w:tcW w:w="0" w:type="auto"/>
            <w:shd w:val="clear" w:color="auto" w:fill="FFFFFF"/>
            <w:noWrap w:val="0"/>
            <w:tcMar>
              <w:left w:w="108" w:type="dxa"/>
              <w:right w:w="108" w:type="dxa"/>
            </w:tcMar>
            <w:vAlign w:val="center"/>
          </w:tcPr>
          <w:p w14:paraId="44B67C1F">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shd w:val="clear" w:color="auto" w:fill="FFFFFF"/>
              </w:rPr>
            </w:pPr>
            <w:r>
              <w:rPr>
                <w:rFonts w:hint="default" w:ascii="Times New Roman" w:hAnsi="Times New Roman" w:eastAsia="方正仿宋_GBK" w:cs="Times New Roman"/>
                <w:i w:val="0"/>
                <w:iCs w:val="0"/>
                <w:caps w:val="0"/>
                <w:color w:val="auto"/>
                <w:spacing w:val="0"/>
                <w:sz w:val="15"/>
                <w:szCs w:val="15"/>
                <w:highlight w:val="none"/>
                <w:u w:val="none"/>
                <w:shd w:val="clear" w:color="auto" w:fill="FFFFFF"/>
                <w:lang w:val="en-US" w:eastAsia="zh-CN"/>
              </w:rPr>
              <w:t>2025年建立覆盖县、乡镇、村的三级养老服务网络，护理型床位占比≧55%，生活不能自理特困人员集中供养率≧60%，有集中供养意愿的特困人员集中供养率达100%。</w:t>
            </w:r>
          </w:p>
        </w:tc>
        <w:tc>
          <w:tcPr>
            <w:tcW w:w="2183" w:type="dxa"/>
            <w:shd w:val="clear" w:color="auto" w:fill="FFFFFF"/>
            <w:noWrap w:val="0"/>
            <w:tcMar>
              <w:left w:w="108" w:type="dxa"/>
              <w:right w:w="108" w:type="dxa"/>
            </w:tcMar>
            <w:vAlign w:val="center"/>
          </w:tcPr>
          <w:p w14:paraId="27C460FD">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shd w:val="clear" w:color="auto" w:fill="FFFFFF"/>
              </w:rPr>
            </w:pPr>
            <w:r>
              <w:rPr>
                <w:rFonts w:hint="default" w:ascii="Times New Roman" w:hAnsi="Times New Roman" w:eastAsia="方正仿宋_GBK" w:cs="Times New Roman"/>
                <w:i w:val="0"/>
                <w:iCs w:val="0"/>
                <w:caps w:val="0"/>
                <w:color w:val="auto"/>
                <w:spacing w:val="0"/>
                <w:sz w:val="15"/>
                <w:szCs w:val="15"/>
                <w:highlight w:val="none"/>
                <w:shd w:val="clear" w:color="auto" w:fill="FFFFFF"/>
              </w:rPr>
              <w:t>州民政局、州卫生健康委、州发展改革委、州财政局按职责分工负责；各县市人民政府负责。</w:t>
            </w:r>
          </w:p>
        </w:tc>
      </w:tr>
      <w:tr w14:paraId="6C76A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15" w:hRule="atLeast"/>
        </w:trPr>
        <w:tc>
          <w:tcPr>
            <w:tcW w:w="0" w:type="auto"/>
            <w:shd w:val="clear" w:color="auto" w:fill="FFFFFF"/>
            <w:noWrap w:val="0"/>
            <w:tcMar>
              <w:left w:w="108" w:type="dxa"/>
              <w:right w:w="108" w:type="dxa"/>
            </w:tcMar>
            <w:vAlign w:val="center"/>
          </w:tcPr>
          <w:p w14:paraId="21F3606E">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center"/>
              <w:rPr>
                <w:rFonts w:hint="default" w:ascii="Times New Roman" w:hAnsi="Times New Roman" w:eastAsia="方正仿宋_GBK" w:cs="Times New Roman"/>
                <w:color w:val="auto"/>
                <w:sz w:val="15"/>
                <w:szCs w:val="15"/>
                <w:highlight w:val="none"/>
                <w:lang w:val="en-US" w:eastAsia="zh-CN"/>
              </w:rPr>
            </w:pPr>
            <w:r>
              <w:rPr>
                <w:rFonts w:hint="default" w:ascii="Times New Roman" w:hAnsi="Times New Roman" w:eastAsia="方正仿宋_GBK" w:cs="Times New Roman"/>
                <w:i w:val="0"/>
                <w:iCs w:val="0"/>
                <w:caps w:val="0"/>
                <w:color w:val="auto"/>
                <w:spacing w:val="0"/>
                <w:sz w:val="15"/>
                <w:szCs w:val="15"/>
                <w:highlight w:val="none"/>
                <w:shd w:val="clear" w:color="auto" w:fill="FFFFFF"/>
                <w:lang w:val="en-US" w:eastAsia="zh-CN"/>
              </w:rPr>
              <w:t>14</w:t>
            </w:r>
          </w:p>
        </w:tc>
        <w:tc>
          <w:tcPr>
            <w:tcW w:w="1893" w:type="dxa"/>
            <w:shd w:val="clear" w:color="auto" w:fill="FFFFFF"/>
            <w:noWrap w:val="0"/>
            <w:tcMar>
              <w:left w:w="108" w:type="dxa"/>
              <w:right w:w="108" w:type="dxa"/>
            </w:tcMar>
            <w:vAlign w:val="center"/>
          </w:tcPr>
          <w:p w14:paraId="34EBC758">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eastAsia" w:ascii="方正楷体_GBK" w:hAnsi="方正楷体_GBK" w:eastAsia="方正楷体_GBK" w:cs="方正楷体_GBK"/>
                <w:color w:val="auto"/>
                <w:sz w:val="15"/>
                <w:szCs w:val="15"/>
                <w:highlight w:val="none"/>
                <w:u w:val="single"/>
              </w:rPr>
            </w:pPr>
            <w:r>
              <w:rPr>
                <w:rFonts w:hint="eastAsia" w:ascii="方正楷体_GBK" w:hAnsi="方正楷体_GBK" w:eastAsia="方正楷体_GBK" w:cs="方正楷体_GBK"/>
                <w:i w:val="0"/>
                <w:iCs w:val="0"/>
                <w:caps w:val="0"/>
                <w:color w:val="auto"/>
                <w:spacing w:val="0"/>
                <w:sz w:val="15"/>
                <w:szCs w:val="15"/>
                <w:highlight w:val="none"/>
                <w:u w:val="none"/>
                <w:shd w:val="clear" w:color="auto" w:fill="FFFFFF"/>
              </w:rPr>
              <w:t>建设一批具有带动效应、承担示范性的普惠性服务机构。支持在就业人群密集的产业聚集区域和有条件的用人单位，以单独或联合有关单位共同举办的方式，为园区从业人员和职工提供托育服务。</w:t>
            </w:r>
          </w:p>
        </w:tc>
        <w:tc>
          <w:tcPr>
            <w:tcW w:w="2238" w:type="dxa"/>
            <w:shd w:val="clear" w:color="auto" w:fill="FFFFFF"/>
            <w:noWrap w:val="0"/>
            <w:tcMar>
              <w:left w:w="108" w:type="dxa"/>
              <w:right w:w="108" w:type="dxa"/>
            </w:tcMar>
            <w:vAlign w:val="center"/>
          </w:tcPr>
          <w:p w14:paraId="08059026">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shd w:val="clear" w:color="auto" w:fill="FFFFFF"/>
                <w:lang w:val="en-US" w:eastAsia="zh-CN"/>
              </w:rPr>
            </w:pPr>
            <w:r>
              <w:rPr>
                <w:rFonts w:hint="default" w:ascii="Times New Roman" w:hAnsi="Times New Roman" w:eastAsia="方正仿宋_GBK" w:cs="Times New Roman"/>
                <w:i w:val="0"/>
                <w:iCs w:val="0"/>
                <w:caps w:val="0"/>
                <w:color w:val="auto"/>
                <w:spacing w:val="0"/>
                <w:sz w:val="15"/>
                <w:szCs w:val="15"/>
                <w:highlight w:val="none"/>
                <w:shd w:val="clear" w:color="auto" w:fill="FFFFFF"/>
              </w:rPr>
              <w:t>提供普惠性养老托育“服务包”</w:t>
            </w:r>
            <w:r>
              <w:rPr>
                <w:rFonts w:hint="eastAsia" w:ascii="Times New Roman" w:hAnsi="Times New Roman" w:eastAsia="方正仿宋_GBK" w:cs="Times New Roman"/>
                <w:i w:val="0"/>
                <w:iCs w:val="0"/>
                <w:caps w:val="0"/>
                <w:color w:val="auto"/>
                <w:spacing w:val="0"/>
                <w:sz w:val="15"/>
                <w:szCs w:val="15"/>
                <w:highlight w:val="none"/>
                <w:shd w:val="clear" w:color="auto" w:fill="FFFFFF"/>
                <w:lang w:eastAsia="zh-CN"/>
              </w:rPr>
              <w:t>，</w:t>
            </w:r>
            <w:r>
              <w:rPr>
                <w:rFonts w:hint="default" w:ascii="Times New Roman" w:hAnsi="Times New Roman" w:eastAsia="方正仿宋_GBK" w:cs="Times New Roman"/>
                <w:i w:val="0"/>
                <w:iCs w:val="0"/>
                <w:caps w:val="0"/>
                <w:color w:val="auto"/>
                <w:spacing w:val="0"/>
                <w:sz w:val="15"/>
                <w:szCs w:val="15"/>
                <w:highlight w:val="none"/>
                <w:shd w:val="clear" w:color="auto" w:fill="FFFFFF"/>
              </w:rPr>
              <w:t>充分发挥中央预算内投资撬动作用</w:t>
            </w:r>
            <w:r>
              <w:rPr>
                <w:rFonts w:hint="eastAsia" w:ascii="Times New Roman" w:hAnsi="Times New Roman" w:eastAsia="方正仿宋_GBK" w:cs="Times New Roman"/>
                <w:i w:val="0"/>
                <w:iCs w:val="0"/>
                <w:caps w:val="0"/>
                <w:color w:val="auto"/>
                <w:spacing w:val="0"/>
                <w:sz w:val="15"/>
                <w:szCs w:val="15"/>
                <w:highlight w:val="none"/>
                <w:shd w:val="clear" w:color="auto" w:fill="FFFFFF"/>
                <w:lang w:val="en-US" w:eastAsia="zh-CN"/>
              </w:rPr>
              <w:t>，谋划包装申报一批</w:t>
            </w:r>
            <w:r>
              <w:rPr>
                <w:rFonts w:hint="default" w:ascii="Times New Roman" w:hAnsi="Times New Roman" w:eastAsia="方正仿宋_GBK" w:cs="Times New Roman"/>
                <w:i w:val="0"/>
                <w:iCs w:val="0"/>
                <w:caps w:val="0"/>
                <w:color w:val="auto"/>
                <w:spacing w:val="0"/>
                <w:sz w:val="15"/>
                <w:szCs w:val="15"/>
                <w:highlight w:val="none"/>
                <w:shd w:val="clear" w:color="auto" w:fill="FFFFFF"/>
              </w:rPr>
              <w:t>普惠性服务机构。</w:t>
            </w:r>
          </w:p>
        </w:tc>
        <w:tc>
          <w:tcPr>
            <w:tcW w:w="0" w:type="auto"/>
            <w:shd w:val="clear" w:color="auto" w:fill="FFFFFF"/>
            <w:noWrap w:val="0"/>
            <w:tcMar>
              <w:left w:w="108" w:type="dxa"/>
              <w:right w:w="108" w:type="dxa"/>
            </w:tcMar>
            <w:vAlign w:val="center"/>
          </w:tcPr>
          <w:p w14:paraId="2CA345D9">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shd w:val="clear" w:color="auto" w:fill="FFFFFF"/>
              </w:rPr>
            </w:pPr>
            <w:r>
              <w:rPr>
                <w:rFonts w:hint="eastAsia" w:ascii="Times New Roman" w:hAnsi="Times New Roman" w:eastAsia="方正仿宋_GBK" w:cs="Times New Roman"/>
                <w:i w:val="0"/>
                <w:iCs w:val="0"/>
                <w:caps w:val="0"/>
                <w:color w:val="auto"/>
                <w:spacing w:val="0"/>
                <w:sz w:val="15"/>
                <w:szCs w:val="15"/>
                <w:highlight w:val="none"/>
                <w:shd w:val="clear" w:color="auto" w:fill="FFFFFF"/>
                <w:lang w:val="en-US" w:eastAsia="zh-CN"/>
              </w:rPr>
              <w:t>按照“政府支持、社会运营、合理定价”的原则，鼓励通过公建民营、民办公助等多种方式向社会提供普惠性养老托育服务。</w:t>
            </w:r>
            <w:r>
              <w:rPr>
                <w:rFonts w:hint="default" w:ascii="Times New Roman" w:hAnsi="Times New Roman" w:eastAsia="方正仿宋_GBK" w:cs="Times New Roman"/>
                <w:i w:val="0"/>
                <w:iCs w:val="0"/>
                <w:caps w:val="0"/>
                <w:color w:val="auto"/>
                <w:spacing w:val="0"/>
                <w:sz w:val="15"/>
                <w:szCs w:val="15"/>
                <w:highlight w:val="none"/>
                <w:shd w:val="clear" w:color="auto" w:fill="FFFFFF"/>
              </w:rPr>
              <w:t>提供普惠性养老托育“服务包”，建设一批具有带动效应、承担示范作用的普惠性服务机构。</w:t>
            </w:r>
          </w:p>
        </w:tc>
        <w:tc>
          <w:tcPr>
            <w:tcW w:w="0" w:type="auto"/>
            <w:shd w:val="clear" w:color="auto" w:fill="FFFFFF"/>
            <w:noWrap w:val="0"/>
            <w:tcMar>
              <w:left w:w="108" w:type="dxa"/>
              <w:right w:w="108" w:type="dxa"/>
            </w:tcMar>
            <w:vAlign w:val="center"/>
          </w:tcPr>
          <w:p w14:paraId="1ECB1861">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eastAsia" w:ascii="方正仿宋_GBK" w:hAnsi="方正仿宋_GBK" w:eastAsia="方正仿宋_GBK" w:cs="方正仿宋_GBK"/>
                <w:i w:val="0"/>
                <w:iCs w:val="0"/>
                <w:caps w:val="0"/>
                <w:color w:val="auto"/>
                <w:spacing w:val="0"/>
                <w:sz w:val="15"/>
                <w:szCs w:val="15"/>
                <w:highlight w:val="none"/>
                <w:shd w:val="clear" w:color="auto" w:fill="FFFFFF"/>
              </w:rPr>
            </w:pPr>
            <w:r>
              <w:rPr>
                <w:rFonts w:hint="eastAsia" w:ascii="方正仿宋_GBK" w:hAnsi="方正仿宋_GBK" w:eastAsia="方正仿宋_GBK" w:cs="方正仿宋_GBK"/>
                <w:color w:val="auto"/>
                <w:sz w:val="15"/>
                <w:szCs w:val="15"/>
              </w:rPr>
              <w:t>支持在就业人群密集的产业聚集区域和有条件的用人单位，以单独或联合有关单位共同举办的方式，为园区从业人员和职工提供托育服务。</w:t>
            </w:r>
          </w:p>
        </w:tc>
        <w:tc>
          <w:tcPr>
            <w:tcW w:w="0" w:type="auto"/>
            <w:shd w:val="clear" w:color="auto" w:fill="FFFFFF"/>
            <w:noWrap w:val="0"/>
            <w:tcMar>
              <w:left w:w="108" w:type="dxa"/>
              <w:right w:w="108" w:type="dxa"/>
            </w:tcMar>
            <w:vAlign w:val="center"/>
          </w:tcPr>
          <w:p w14:paraId="73E3CDF4">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eastAsia" w:ascii="方正仿宋_GBK" w:hAnsi="方正仿宋_GBK" w:eastAsia="方正仿宋_GBK" w:cs="方正仿宋_GBK"/>
                <w:i w:val="0"/>
                <w:iCs w:val="0"/>
                <w:caps w:val="0"/>
                <w:color w:val="auto"/>
                <w:spacing w:val="0"/>
                <w:sz w:val="15"/>
                <w:szCs w:val="15"/>
                <w:highlight w:val="none"/>
                <w:shd w:val="clear" w:color="auto" w:fill="FFFFFF"/>
              </w:rPr>
            </w:pPr>
            <w:r>
              <w:rPr>
                <w:rFonts w:hint="eastAsia" w:ascii="方正仿宋_GBK" w:hAnsi="方正仿宋_GBK" w:eastAsia="方正仿宋_GBK" w:cs="方正仿宋_GBK"/>
                <w:color w:val="auto"/>
                <w:sz w:val="15"/>
                <w:szCs w:val="15"/>
              </w:rPr>
              <w:t>支持在就业人群密集的产业聚集区域和有条件的用人单位，以单独或联合有关单位共同举办的方式，为园区从业人员和职工提供托育服务。</w:t>
            </w:r>
          </w:p>
        </w:tc>
        <w:tc>
          <w:tcPr>
            <w:tcW w:w="2183" w:type="dxa"/>
            <w:shd w:val="clear" w:color="auto" w:fill="FFFFFF"/>
            <w:noWrap w:val="0"/>
            <w:tcMar>
              <w:left w:w="108" w:type="dxa"/>
              <w:right w:w="108" w:type="dxa"/>
            </w:tcMar>
            <w:vAlign w:val="center"/>
          </w:tcPr>
          <w:p w14:paraId="47B07A48">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color w:val="auto"/>
                <w:sz w:val="15"/>
                <w:szCs w:val="15"/>
                <w:highlight w:val="none"/>
              </w:rPr>
            </w:pPr>
            <w:r>
              <w:rPr>
                <w:rFonts w:hint="default" w:ascii="Times New Roman" w:hAnsi="Times New Roman" w:eastAsia="方正仿宋_GBK" w:cs="Times New Roman"/>
                <w:i w:val="0"/>
                <w:iCs w:val="0"/>
                <w:caps w:val="0"/>
                <w:color w:val="auto"/>
                <w:spacing w:val="0"/>
                <w:sz w:val="15"/>
                <w:szCs w:val="15"/>
                <w:highlight w:val="none"/>
                <w:shd w:val="clear" w:color="auto" w:fill="FFFFFF"/>
              </w:rPr>
              <w:t>州发展改革委牵头，州民政局、州卫生健康委、州自然资源和规划局、州住房城乡建设局等部门参加，各县市人民政府负责。</w:t>
            </w:r>
          </w:p>
        </w:tc>
      </w:tr>
      <w:tr w14:paraId="79FEE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7" w:hRule="atLeast"/>
        </w:trPr>
        <w:tc>
          <w:tcPr>
            <w:tcW w:w="0" w:type="auto"/>
            <w:shd w:val="clear" w:color="auto" w:fill="FFFFFF"/>
            <w:noWrap w:val="0"/>
            <w:tcMar>
              <w:left w:w="108" w:type="dxa"/>
              <w:right w:w="108" w:type="dxa"/>
            </w:tcMar>
            <w:vAlign w:val="center"/>
          </w:tcPr>
          <w:p w14:paraId="627558AB">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center"/>
              <w:rPr>
                <w:rFonts w:hint="default" w:ascii="Times New Roman" w:hAnsi="Times New Roman" w:eastAsia="方正仿宋_GBK" w:cs="Times New Roman"/>
                <w:color w:val="auto"/>
                <w:sz w:val="15"/>
                <w:szCs w:val="15"/>
                <w:highlight w:val="none"/>
                <w:lang w:val="en-US" w:eastAsia="zh-CN"/>
              </w:rPr>
            </w:pPr>
            <w:r>
              <w:rPr>
                <w:rFonts w:hint="default" w:ascii="Times New Roman" w:hAnsi="Times New Roman" w:eastAsia="方正仿宋_GBK" w:cs="Times New Roman"/>
                <w:i w:val="0"/>
                <w:iCs w:val="0"/>
                <w:caps w:val="0"/>
                <w:color w:val="auto"/>
                <w:spacing w:val="0"/>
                <w:sz w:val="15"/>
                <w:szCs w:val="15"/>
                <w:highlight w:val="none"/>
                <w:shd w:val="clear" w:color="auto" w:fill="FFFFFF"/>
                <w:lang w:val="en-US" w:eastAsia="zh-CN"/>
              </w:rPr>
              <w:t>15</w:t>
            </w:r>
          </w:p>
        </w:tc>
        <w:tc>
          <w:tcPr>
            <w:tcW w:w="1893" w:type="dxa"/>
            <w:shd w:val="clear" w:color="auto" w:fill="FFFFFF"/>
            <w:noWrap w:val="0"/>
            <w:tcMar>
              <w:left w:w="108" w:type="dxa"/>
              <w:right w:w="108" w:type="dxa"/>
            </w:tcMar>
            <w:vAlign w:val="center"/>
          </w:tcPr>
          <w:p w14:paraId="6AAEB1F6">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eastAsia" w:ascii="方正楷体_GBK" w:hAnsi="方正楷体_GBK" w:eastAsia="方正楷体_GBK" w:cs="方正楷体_GBK"/>
                <w:color w:val="auto"/>
                <w:sz w:val="15"/>
                <w:szCs w:val="15"/>
                <w:highlight w:val="none"/>
                <w:lang w:val="en-US" w:eastAsia="zh-CN" w:bidi="ar"/>
              </w:rPr>
            </w:pPr>
            <w:r>
              <w:rPr>
                <w:rFonts w:hint="eastAsia" w:ascii="方正楷体_GBK" w:hAnsi="方正楷体_GBK" w:eastAsia="方正楷体_GBK" w:cs="方正楷体_GBK"/>
                <w:i w:val="0"/>
                <w:iCs w:val="0"/>
                <w:caps w:val="0"/>
                <w:color w:val="auto"/>
                <w:spacing w:val="0"/>
                <w:sz w:val="15"/>
                <w:szCs w:val="15"/>
                <w:highlight w:val="none"/>
                <w:shd w:val="clear" w:color="auto" w:fill="FFFFFF"/>
              </w:rPr>
              <w:t>促进康养融合发展。持续推进打造世界一流“健康生活目的地牌”，推动养老服务业与教育、健康、文化、旅游、体育、家政等幸福产业融合发展，鼓励各类市场主体提供适合老年人的文体游乐等养老拓展服务。</w:t>
            </w:r>
          </w:p>
        </w:tc>
        <w:tc>
          <w:tcPr>
            <w:tcW w:w="2238" w:type="dxa"/>
            <w:shd w:val="clear" w:color="auto" w:fill="FFFFFF"/>
            <w:noWrap w:val="0"/>
            <w:tcMar>
              <w:left w:w="108" w:type="dxa"/>
              <w:right w:w="108" w:type="dxa"/>
            </w:tcMar>
            <w:vAlign w:val="center"/>
          </w:tcPr>
          <w:p w14:paraId="503378C2">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eastAsia" w:ascii="Times New Roman" w:hAnsi="Times New Roman" w:eastAsia="方正仿宋_GBK" w:cs="Times New Roman"/>
                <w:i w:val="0"/>
                <w:iCs w:val="0"/>
                <w:caps w:val="0"/>
                <w:color w:val="auto"/>
                <w:spacing w:val="0"/>
                <w:sz w:val="15"/>
                <w:szCs w:val="15"/>
                <w:highlight w:val="none"/>
                <w:shd w:val="clear" w:color="auto" w:fill="FFFFFF"/>
                <w:lang w:eastAsia="zh-CN"/>
              </w:rPr>
            </w:pPr>
            <w:r>
              <w:rPr>
                <w:rFonts w:hint="eastAsia" w:ascii="Times New Roman" w:hAnsi="Times New Roman" w:eastAsia="方正仿宋_GBK" w:cs="Times New Roman"/>
                <w:i w:val="0"/>
                <w:iCs w:val="0"/>
                <w:caps w:val="0"/>
                <w:color w:val="auto"/>
                <w:spacing w:val="0"/>
                <w:sz w:val="15"/>
                <w:szCs w:val="15"/>
                <w:highlight w:val="none"/>
                <w:shd w:val="clear" w:color="auto" w:fill="FFFFFF"/>
                <w:lang w:val="en-US" w:eastAsia="zh-CN"/>
              </w:rPr>
              <w:t>州级职能部门相互配合制定工作方案，</w:t>
            </w:r>
            <w:r>
              <w:rPr>
                <w:rFonts w:hint="default" w:ascii="Times New Roman" w:hAnsi="Times New Roman" w:eastAsia="方正仿宋_GBK" w:cs="Times New Roman"/>
                <w:i w:val="0"/>
                <w:iCs w:val="0"/>
                <w:caps w:val="0"/>
                <w:color w:val="auto"/>
                <w:spacing w:val="0"/>
                <w:sz w:val="15"/>
                <w:szCs w:val="15"/>
                <w:highlight w:val="none"/>
                <w:shd w:val="clear" w:color="auto" w:fill="FFFFFF"/>
              </w:rPr>
              <w:t>鼓励市场主体提供适合老年人的文体游乐等养老拓展服务</w:t>
            </w:r>
            <w:r>
              <w:rPr>
                <w:rFonts w:hint="eastAsia" w:ascii="Times New Roman" w:hAnsi="Times New Roman" w:eastAsia="方正仿宋_GBK" w:cs="Times New Roman"/>
                <w:i w:val="0"/>
                <w:iCs w:val="0"/>
                <w:caps w:val="0"/>
                <w:color w:val="auto"/>
                <w:spacing w:val="0"/>
                <w:sz w:val="15"/>
                <w:szCs w:val="15"/>
                <w:highlight w:val="none"/>
                <w:shd w:val="clear" w:color="auto" w:fill="FFFFFF"/>
                <w:lang w:eastAsia="zh-CN"/>
              </w:rPr>
              <w:t>。</w:t>
            </w:r>
          </w:p>
        </w:tc>
        <w:tc>
          <w:tcPr>
            <w:tcW w:w="0" w:type="auto"/>
            <w:shd w:val="clear" w:color="auto" w:fill="FFFFFF"/>
            <w:noWrap w:val="0"/>
            <w:tcMar>
              <w:left w:w="108" w:type="dxa"/>
              <w:right w:w="108" w:type="dxa"/>
            </w:tcMar>
            <w:vAlign w:val="center"/>
          </w:tcPr>
          <w:p w14:paraId="5736F0E6">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shd w:val="clear" w:color="auto" w:fill="FFFFFF"/>
                <w:lang w:val="en-US" w:eastAsia="zh-CN"/>
              </w:rPr>
            </w:pPr>
            <w:r>
              <w:rPr>
                <w:rFonts w:hint="eastAsia" w:ascii="Times New Roman" w:hAnsi="Times New Roman" w:eastAsia="方正仿宋_GBK" w:cs="Times New Roman"/>
                <w:i w:val="0"/>
                <w:iCs w:val="0"/>
                <w:caps w:val="0"/>
                <w:color w:val="auto"/>
                <w:spacing w:val="0"/>
                <w:sz w:val="15"/>
                <w:szCs w:val="15"/>
                <w:highlight w:val="none"/>
                <w:lang w:val="en-US" w:eastAsia="zh-CN"/>
              </w:rPr>
              <w:t>州级职能部门</w:t>
            </w:r>
            <w:r>
              <w:rPr>
                <w:rFonts w:hint="default" w:ascii="Times New Roman" w:hAnsi="Times New Roman" w:eastAsia="方正仿宋_GBK" w:cs="Times New Roman"/>
                <w:i w:val="0"/>
                <w:iCs w:val="0"/>
                <w:caps w:val="0"/>
                <w:color w:val="auto"/>
                <w:spacing w:val="0"/>
                <w:sz w:val="15"/>
                <w:szCs w:val="15"/>
                <w:highlight w:val="none"/>
                <w:lang w:eastAsia="zh-CN"/>
              </w:rPr>
              <w:t>按照</w:t>
            </w:r>
            <w:r>
              <w:rPr>
                <w:rFonts w:hint="eastAsia" w:ascii="Times New Roman" w:hAnsi="Times New Roman" w:eastAsia="方正仿宋_GBK" w:cs="Times New Roman"/>
                <w:i w:val="0"/>
                <w:iCs w:val="0"/>
                <w:caps w:val="0"/>
                <w:color w:val="auto"/>
                <w:spacing w:val="0"/>
                <w:sz w:val="15"/>
                <w:szCs w:val="15"/>
                <w:highlight w:val="none"/>
                <w:lang w:val="en-US" w:eastAsia="zh-CN"/>
              </w:rPr>
              <w:t>职能</w:t>
            </w:r>
            <w:r>
              <w:rPr>
                <w:rFonts w:hint="default" w:ascii="Times New Roman" w:hAnsi="Times New Roman" w:eastAsia="方正仿宋_GBK" w:cs="Times New Roman"/>
                <w:i w:val="0"/>
                <w:iCs w:val="0"/>
                <w:caps w:val="0"/>
                <w:color w:val="auto"/>
                <w:spacing w:val="0"/>
                <w:sz w:val="15"/>
                <w:szCs w:val="15"/>
                <w:highlight w:val="none"/>
                <w:lang w:eastAsia="zh-CN"/>
              </w:rPr>
              <w:t>职责</w:t>
            </w:r>
            <w:r>
              <w:rPr>
                <w:rFonts w:hint="eastAsia" w:ascii="Times New Roman" w:hAnsi="Times New Roman" w:eastAsia="方正仿宋_GBK" w:cs="Times New Roman"/>
                <w:i w:val="0"/>
                <w:iCs w:val="0"/>
                <w:caps w:val="0"/>
                <w:color w:val="auto"/>
                <w:spacing w:val="0"/>
                <w:sz w:val="15"/>
                <w:szCs w:val="15"/>
                <w:highlight w:val="none"/>
                <w:lang w:val="en-US" w:eastAsia="zh-CN"/>
              </w:rPr>
              <w:t>相互配合开展</w:t>
            </w:r>
            <w:r>
              <w:rPr>
                <w:rFonts w:hint="default" w:ascii="Times New Roman" w:hAnsi="Times New Roman" w:eastAsia="方正仿宋_GBK" w:cs="Times New Roman"/>
                <w:i w:val="0"/>
                <w:iCs w:val="0"/>
                <w:caps w:val="0"/>
                <w:color w:val="auto"/>
                <w:spacing w:val="0"/>
                <w:sz w:val="15"/>
                <w:szCs w:val="15"/>
                <w:highlight w:val="none"/>
                <w:lang w:eastAsia="zh-CN"/>
              </w:rPr>
              <w:t>各项工作</w:t>
            </w:r>
            <w:r>
              <w:rPr>
                <w:rFonts w:hint="eastAsia" w:eastAsia="方正仿宋_GBK" w:cs="Times New Roman"/>
                <w:i w:val="0"/>
                <w:iCs w:val="0"/>
                <w:caps w:val="0"/>
                <w:color w:val="auto"/>
                <w:spacing w:val="0"/>
                <w:sz w:val="15"/>
                <w:szCs w:val="15"/>
                <w:highlight w:val="none"/>
                <w:lang w:eastAsia="zh-CN"/>
              </w:rPr>
              <w:t>，</w:t>
            </w:r>
            <w:r>
              <w:rPr>
                <w:rFonts w:hint="eastAsia" w:eastAsia="方正仿宋_GBK" w:cs="Times New Roman"/>
                <w:i w:val="0"/>
                <w:iCs w:val="0"/>
                <w:caps w:val="0"/>
                <w:color w:val="auto"/>
                <w:spacing w:val="0"/>
                <w:sz w:val="15"/>
                <w:szCs w:val="15"/>
                <w:highlight w:val="none"/>
                <w:lang w:val="en-US" w:eastAsia="zh-CN"/>
              </w:rPr>
              <w:t>各县市人民政府落实。</w:t>
            </w:r>
          </w:p>
        </w:tc>
        <w:tc>
          <w:tcPr>
            <w:tcW w:w="0" w:type="auto"/>
            <w:shd w:val="clear" w:color="auto" w:fill="FFFFFF"/>
            <w:noWrap w:val="0"/>
            <w:tcMar>
              <w:left w:w="108" w:type="dxa"/>
              <w:right w:w="108" w:type="dxa"/>
            </w:tcMar>
            <w:vAlign w:val="center"/>
          </w:tcPr>
          <w:p w14:paraId="61104AC9">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shd w:val="clear" w:color="auto" w:fill="FFFFFF"/>
              </w:rPr>
            </w:pPr>
            <w:r>
              <w:rPr>
                <w:rFonts w:hint="eastAsia" w:ascii="Times New Roman" w:hAnsi="Times New Roman" w:eastAsia="方正仿宋_GBK" w:cs="Times New Roman"/>
                <w:i w:val="0"/>
                <w:iCs w:val="0"/>
                <w:caps w:val="0"/>
                <w:color w:val="auto"/>
                <w:spacing w:val="0"/>
                <w:sz w:val="15"/>
                <w:szCs w:val="15"/>
                <w:highlight w:val="none"/>
                <w:lang w:val="en-US" w:eastAsia="zh-CN"/>
              </w:rPr>
              <w:t>州级职能部门</w:t>
            </w:r>
            <w:r>
              <w:rPr>
                <w:rFonts w:hint="default" w:ascii="Times New Roman" w:hAnsi="Times New Roman" w:eastAsia="方正仿宋_GBK" w:cs="Times New Roman"/>
                <w:i w:val="0"/>
                <w:iCs w:val="0"/>
                <w:caps w:val="0"/>
                <w:color w:val="auto"/>
                <w:spacing w:val="0"/>
                <w:sz w:val="15"/>
                <w:szCs w:val="15"/>
                <w:highlight w:val="none"/>
                <w:lang w:eastAsia="zh-CN"/>
              </w:rPr>
              <w:t>按照</w:t>
            </w:r>
            <w:r>
              <w:rPr>
                <w:rFonts w:hint="eastAsia" w:ascii="Times New Roman" w:hAnsi="Times New Roman" w:eastAsia="方正仿宋_GBK" w:cs="Times New Roman"/>
                <w:i w:val="0"/>
                <w:iCs w:val="0"/>
                <w:caps w:val="0"/>
                <w:color w:val="auto"/>
                <w:spacing w:val="0"/>
                <w:sz w:val="15"/>
                <w:szCs w:val="15"/>
                <w:highlight w:val="none"/>
                <w:lang w:val="en-US" w:eastAsia="zh-CN"/>
              </w:rPr>
              <w:t>职能</w:t>
            </w:r>
            <w:r>
              <w:rPr>
                <w:rFonts w:hint="default" w:ascii="Times New Roman" w:hAnsi="Times New Roman" w:eastAsia="方正仿宋_GBK" w:cs="Times New Roman"/>
                <w:i w:val="0"/>
                <w:iCs w:val="0"/>
                <w:caps w:val="0"/>
                <w:color w:val="auto"/>
                <w:spacing w:val="0"/>
                <w:sz w:val="15"/>
                <w:szCs w:val="15"/>
                <w:highlight w:val="none"/>
                <w:lang w:eastAsia="zh-CN"/>
              </w:rPr>
              <w:t>职责</w:t>
            </w:r>
            <w:r>
              <w:rPr>
                <w:rFonts w:hint="eastAsia" w:ascii="Times New Roman" w:hAnsi="Times New Roman" w:eastAsia="方正仿宋_GBK" w:cs="Times New Roman"/>
                <w:i w:val="0"/>
                <w:iCs w:val="0"/>
                <w:caps w:val="0"/>
                <w:color w:val="auto"/>
                <w:spacing w:val="0"/>
                <w:sz w:val="15"/>
                <w:szCs w:val="15"/>
                <w:highlight w:val="none"/>
                <w:lang w:val="en-US" w:eastAsia="zh-CN"/>
              </w:rPr>
              <w:t>相互配合开展</w:t>
            </w:r>
            <w:r>
              <w:rPr>
                <w:rFonts w:hint="default" w:ascii="Times New Roman" w:hAnsi="Times New Roman" w:eastAsia="方正仿宋_GBK" w:cs="Times New Roman"/>
                <w:i w:val="0"/>
                <w:iCs w:val="0"/>
                <w:caps w:val="0"/>
                <w:color w:val="auto"/>
                <w:spacing w:val="0"/>
                <w:sz w:val="15"/>
                <w:szCs w:val="15"/>
                <w:highlight w:val="none"/>
                <w:lang w:eastAsia="zh-CN"/>
              </w:rPr>
              <w:t>各项工作</w:t>
            </w:r>
            <w:r>
              <w:rPr>
                <w:rFonts w:hint="eastAsia" w:eastAsia="方正仿宋_GBK" w:cs="Times New Roman"/>
                <w:i w:val="0"/>
                <w:iCs w:val="0"/>
                <w:caps w:val="0"/>
                <w:color w:val="auto"/>
                <w:spacing w:val="0"/>
                <w:sz w:val="15"/>
                <w:szCs w:val="15"/>
                <w:highlight w:val="none"/>
                <w:lang w:eastAsia="zh-CN"/>
              </w:rPr>
              <w:t>，</w:t>
            </w:r>
            <w:r>
              <w:rPr>
                <w:rFonts w:hint="eastAsia" w:eastAsia="方正仿宋_GBK" w:cs="Times New Roman"/>
                <w:i w:val="0"/>
                <w:iCs w:val="0"/>
                <w:caps w:val="0"/>
                <w:color w:val="auto"/>
                <w:spacing w:val="0"/>
                <w:sz w:val="15"/>
                <w:szCs w:val="15"/>
                <w:highlight w:val="none"/>
                <w:lang w:val="en-US" w:eastAsia="zh-CN"/>
              </w:rPr>
              <w:t>各县市人民政府落实。</w:t>
            </w:r>
          </w:p>
        </w:tc>
        <w:tc>
          <w:tcPr>
            <w:tcW w:w="0" w:type="auto"/>
            <w:shd w:val="clear" w:color="auto" w:fill="FFFFFF"/>
            <w:noWrap w:val="0"/>
            <w:tcMar>
              <w:left w:w="108" w:type="dxa"/>
              <w:right w:w="108" w:type="dxa"/>
            </w:tcMar>
            <w:vAlign w:val="center"/>
          </w:tcPr>
          <w:p w14:paraId="4A54A3DA">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shd w:val="clear" w:color="auto" w:fill="FFFFFF"/>
              </w:rPr>
            </w:pPr>
            <w:r>
              <w:rPr>
                <w:rFonts w:hint="eastAsia" w:ascii="Times New Roman" w:hAnsi="Times New Roman" w:eastAsia="方正仿宋_GBK" w:cs="Times New Roman"/>
                <w:i w:val="0"/>
                <w:iCs w:val="0"/>
                <w:caps w:val="0"/>
                <w:color w:val="auto"/>
                <w:spacing w:val="0"/>
                <w:sz w:val="15"/>
                <w:szCs w:val="15"/>
                <w:highlight w:val="none"/>
                <w:lang w:val="en-US" w:eastAsia="zh-CN"/>
              </w:rPr>
              <w:t>州级职能部门</w:t>
            </w:r>
            <w:r>
              <w:rPr>
                <w:rFonts w:hint="default" w:ascii="Times New Roman" w:hAnsi="Times New Roman" w:eastAsia="方正仿宋_GBK" w:cs="Times New Roman"/>
                <w:i w:val="0"/>
                <w:iCs w:val="0"/>
                <w:caps w:val="0"/>
                <w:color w:val="auto"/>
                <w:spacing w:val="0"/>
                <w:sz w:val="15"/>
                <w:szCs w:val="15"/>
                <w:highlight w:val="none"/>
                <w:lang w:eastAsia="zh-CN"/>
              </w:rPr>
              <w:t>按照</w:t>
            </w:r>
            <w:r>
              <w:rPr>
                <w:rFonts w:hint="eastAsia" w:ascii="Times New Roman" w:hAnsi="Times New Roman" w:eastAsia="方正仿宋_GBK" w:cs="Times New Roman"/>
                <w:i w:val="0"/>
                <w:iCs w:val="0"/>
                <w:caps w:val="0"/>
                <w:color w:val="auto"/>
                <w:spacing w:val="0"/>
                <w:sz w:val="15"/>
                <w:szCs w:val="15"/>
                <w:highlight w:val="none"/>
                <w:lang w:val="en-US" w:eastAsia="zh-CN"/>
              </w:rPr>
              <w:t>职能</w:t>
            </w:r>
            <w:r>
              <w:rPr>
                <w:rFonts w:hint="default" w:ascii="Times New Roman" w:hAnsi="Times New Roman" w:eastAsia="方正仿宋_GBK" w:cs="Times New Roman"/>
                <w:i w:val="0"/>
                <w:iCs w:val="0"/>
                <w:caps w:val="0"/>
                <w:color w:val="auto"/>
                <w:spacing w:val="0"/>
                <w:sz w:val="15"/>
                <w:szCs w:val="15"/>
                <w:highlight w:val="none"/>
                <w:lang w:eastAsia="zh-CN"/>
              </w:rPr>
              <w:t>职责</w:t>
            </w:r>
            <w:r>
              <w:rPr>
                <w:rFonts w:hint="eastAsia" w:ascii="Times New Roman" w:hAnsi="Times New Roman" w:eastAsia="方正仿宋_GBK" w:cs="Times New Roman"/>
                <w:i w:val="0"/>
                <w:iCs w:val="0"/>
                <w:caps w:val="0"/>
                <w:color w:val="auto"/>
                <w:spacing w:val="0"/>
                <w:sz w:val="15"/>
                <w:szCs w:val="15"/>
                <w:highlight w:val="none"/>
                <w:lang w:val="en-US" w:eastAsia="zh-CN"/>
              </w:rPr>
              <w:t>相互配合开展</w:t>
            </w:r>
            <w:r>
              <w:rPr>
                <w:rFonts w:hint="default" w:ascii="Times New Roman" w:hAnsi="Times New Roman" w:eastAsia="方正仿宋_GBK" w:cs="Times New Roman"/>
                <w:i w:val="0"/>
                <w:iCs w:val="0"/>
                <w:caps w:val="0"/>
                <w:color w:val="auto"/>
                <w:spacing w:val="0"/>
                <w:sz w:val="15"/>
                <w:szCs w:val="15"/>
                <w:highlight w:val="none"/>
                <w:lang w:eastAsia="zh-CN"/>
              </w:rPr>
              <w:t>各项工作</w:t>
            </w:r>
            <w:r>
              <w:rPr>
                <w:rFonts w:hint="eastAsia" w:eastAsia="方正仿宋_GBK" w:cs="Times New Roman"/>
                <w:i w:val="0"/>
                <w:iCs w:val="0"/>
                <w:caps w:val="0"/>
                <w:color w:val="auto"/>
                <w:spacing w:val="0"/>
                <w:sz w:val="15"/>
                <w:szCs w:val="15"/>
                <w:highlight w:val="none"/>
                <w:lang w:eastAsia="zh-CN"/>
              </w:rPr>
              <w:t>，</w:t>
            </w:r>
            <w:r>
              <w:rPr>
                <w:rFonts w:hint="eastAsia" w:eastAsia="方正仿宋_GBK" w:cs="Times New Roman"/>
                <w:i w:val="0"/>
                <w:iCs w:val="0"/>
                <w:caps w:val="0"/>
                <w:color w:val="auto"/>
                <w:spacing w:val="0"/>
                <w:sz w:val="15"/>
                <w:szCs w:val="15"/>
                <w:highlight w:val="none"/>
                <w:lang w:val="en-US" w:eastAsia="zh-CN"/>
              </w:rPr>
              <w:t>各县市人民政府落实。</w:t>
            </w:r>
          </w:p>
        </w:tc>
        <w:tc>
          <w:tcPr>
            <w:tcW w:w="2183" w:type="dxa"/>
            <w:shd w:val="clear" w:color="auto" w:fill="FFFFFF"/>
            <w:noWrap w:val="0"/>
            <w:tcMar>
              <w:left w:w="108" w:type="dxa"/>
              <w:right w:w="108" w:type="dxa"/>
            </w:tcMar>
            <w:vAlign w:val="center"/>
          </w:tcPr>
          <w:p w14:paraId="5C856A10">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color w:val="auto"/>
                <w:sz w:val="15"/>
                <w:szCs w:val="15"/>
                <w:highlight w:val="none"/>
                <w:lang w:val="en-US" w:eastAsia="zh-CN" w:bidi="ar"/>
              </w:rPr>
            </w:pPr>
            <w:r>
              <w:rPr>
                <w:rFonts w:hint="default" w:ascii="Times New Roman" w:hAnsi="Times New Roman" w:eastAsia="方正仿宋_GBK" w:cs="Times New Roman"/>
                <w:i w:val="0"/>
                <w:iCs w:val="0"/>
                <w:caps w:val="0"/>
                <w:color w:val="auto"/>
                <w:spacing w:val="0"/>
                <w:sz w:val="15"/>
                <w:szCs w:val="15"/>
                <w:highlight w:val="none"/>
                <w:shd w:val="clear" w:color="auto" w:fill="FFFFFF"/>
              </w:rPr>
              <w:t>州发展改革委、州民政局、州卫生健康委、州教育体育局、州住房城乡建设局、州文化和旅游局按照职责分工负责，各县市人民政府负责。</w:t>
            </w:r>
          </w:p>
        </w:tc>
      </w:tr>
      <w:tr w14:paraId="2C887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7" w:hRule="atLeast"/>
        </w:trPr>
        <w:tc>
          <w:tcPr>
            <w:tcW w:w="0" w:type="auto"/>
            <w:shd w:val="clear" w:color="auto" w:fill="FFFFFF"/>
            <w:noWrap w:val="0"/>
            <w:tcMar>
              <w:left w:w="108" w:type="dxa"/>
              <w:right w:w="108" w:type="dxa"/>
            </w:tcMar>
            <w:vAlign w:val="center"/>
          </w:tcPr>
          <w:p w14:paraId="7E60BCB3">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center"/>
              <w:rPr>
                <w:rFonts w:hint="default" w:ascii="Times New Roman" w:hAnsi="Times New Roman" w:eastAsia="方正仿宋_GBK" w:cs="Times New Roman"/>
                <w:i w:val="0"/>
                <w:iCs w:val="0"/>
                <w:caps w:val="0"/>
                <w:color w:val="auto"/>
                <w:spacing w:val="0"/>
                <w:sz w:val="15"/>
                <w:szCs w:val="15"/>
                <w:highlight w:val="none"/>
                <w:shd w:val="clear" w:color="auto" w:fill="FFFFFF"/>
                <w:lang w:val="en-US" w:eastAsia="zh-CN"/>
              </w:rPr>
            </w:pPr>
            <w:r>
              <w:rPr>
                <w:rFonts w:hint="default" w:ascii="Times New Roman" w:hAnsi="Times New Roman" w:eastAsia="方正仿宋_GBK" w:cs="Times New Roman"/>
                <w:i w:val="0"/>
                <w:iCs w:val="0"/>
                <w:caps w:val="0"/>
                <w:color w:val="auto"/>
                <w:spacing w:val="0"/>
                <w:sz w:val="15"/>
                <w:szCs w:val="15"/>
                <w:highlight w:val="none"/>
                <w:shd w:val="clear" w:color="auto" w:fill="FFFFFF"/>
                <w:lang w:val="en-US" w:eastAsia="zh-CN"/>
              </w:rPr>
              <w:t>16</w:t>
            </w:r>
          </w:p>
        </w:tc>
        <w:tc>
          <w:tcPr>
            <w:tcW w:w="1893" w:type="dxa"/>
            <w:shd w:val="clear" w:color="auto" w:fill="FFFFFF"/>
            <w:noWrap w:val="0"/>
            <w:tcMar>
              <w:left w:w="108" w:type="dxa"/>
              <w:right w:w="108" w:type="dxa"/>
            </w:tcMar>
            <w:vAlign w:val="center"/>
          </w:tcPr>
          <w:p w14:paraId="5EF6DAA3">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eastAsia" w:ascii="方正楷体_GBK" w:hAnsi="方正楷体_GBK" w:eastAsia="方正楷体_GBK" w:cs="方正楷体_GBK"/>
                <w:i w:val="0"/>
                <w:iCs w:val="0"/>
                <w:caps w:val="0"/>
                <w:color w:val="auto"/>
                <w:spacing w:val="0"/>
                <w:sz w:val="15"/>
                <w:szCs w:val="15"/>
                <w:highlight w:val="none"/>
                <w:shd w:val="clear" w:color="auto" w:fill="FFFFFF"/>
              </w:rPr>
            </w:pPr>
            <w:r>
              <w:rPr>
                <w:rFonts w:hint="eastAsia" w:ascii="方正楷体_GBK" w:hAnsi="方正楷体_GBK" w:eastAsia="方正楷体_GBK" w:cs="方正楷体_GBK"/>
                <w:i w:val="0"/>
                <w:iCs w:val="0"/>
                <w:caps w:val="0"/>
                <w:color w:val="auto"/>
                <w:spacing w:val="0"/>
                <w:sz w:val="15"/>
                <w:szCs w:val="15"/>
                <w:highlight w:val="none"/>
                <w:u w:val="none"/>
                <w:shd w:val="clear" w:color="auto" w:fill="FFFFFF"/>
                <w:lang w:val="en-US" w:eastAsia="zh-CN"/>
              </w:rPr>
              <w:t>到2025年</w:t>
            </w:r>
            <w:r>
              <w:rPr>
                <w:rFonts w:hint="eastAsia" w:ascii="方正楷体_GBK" w:hAnsi="方正楷体_GBK" w:eastAsia="方正楷体_GBK" w:cs="方正楷体_GBK"/>
                <w:i w:val="0"/>
                <w:iCs w:val="0"/>
                <w:caps w:val="0"/>
                <w:color w:val="auto"/>
                <w:spacing w:val="0"/>
                <w:sz w:val="15"/>
                <w:szCs w:val="15"/>
                <w:highlight w:val="none"/>
                <w:u w:val="none"/>
                <w:shd w:val="clear" w:color="auto" w:fill="FFFFFF"/>
              </w:rPr>
              <w:t>，全州至少建有1所州级老年大学，各县市至少建有1所老年大学，50%以上乡镇、街道建有老年学校。</w:t>
            </w:r>
          </w:p>
        </w:tc>
        <w:tc>
          <w:tcPr>
            <w:tcW w:w="2238" w:type="dxa"/>
            <w:shd w:val="clear" w:color="auto" w:fill="FFFFFF"/>
            <w:noWrap w:val="0"/>
            <w:tcMar>
              <w:left w:w="108" w:type="dxa"/>
              <w:right w:w="108" w:type="dxa"/>
            </w:tcMar>
            <w:vAlign w:val="center"/>
          </w:tcPr>
          <w:p w14:paraId="6F61AACA">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u w:val="none"/>
                <w:shd w:val="clear" w:color="auto" w:fill="FFFFFF"/>
              </w:rPr>
            </w:pPr>
            <w:r>
              <w:rPr>
                <w:rFonts w:hint="default" w:ascii="Times New Roman" w:hAnsi="Times New Roman" w:eastAsia="方正仿宋_GBK" w:cs="Times New Roman"/>
                <w:i w:val="0"/>
                <w:iCs w:val="0"/>
                <w:caps w:val="0"/>
                <w:color w:val="auto"/>
                <w:spacing w:val="0"/>
                <w:sz w:val="15"/>
                <w:szCs w:val="15"/>
                <w:highlight w:val="none"/>
                <w:u w:val="none"/>
                <w:shd w:val="clear" w:color="auto" w:fill="FFFFFF"/>
                <w:lang w:val="en-US" w:eastAsia="zh-CN"/>
              </w:rPr>
              <w:t>制定出台《德宏州老年大学高质量发展实施意见》</w:t>
            </w:r>
            <w:r>
              <w:rPr>
                <w:rFonts w:hint="eastAsia" w:ascii="Times New Roman" w:hAnsi="Times New Roman" w:eastAsia="方正仿宋_GBK" w:cs="Times New Roman"/>
                <w:i w:val="0"/>
                <w:iCs w:val="0"/>
                <w:caps w:val="0"/>
                <w:color w:val="auto"/>
                <w:spacing w:val="0"/>
                <w:sz w:val="15"/>
                <w:szCs w:val="15"/>
                <w:highlight w:val="none"/>
                <w:u w:val="none"/>
                <w:shd w:val="clear" w:color="auto" w:fill="FFFFFF"/>
                <w:lang w:val="en-US" w:eastAsia="zh-CN"/>
              </w:rPr>
              <w:t>；</w:t>
            </w:r>
            <w:r>
              <w:rPr>
                <w:rFonts w:hint="default" w:ascii="Times New Roman" w:hAnsi="Times New Roman" w:eastAsia="方正仿宋_GBK" w:cs="Times New Roman"/>
                <w:i w:val="0"/>
                <w:iCs w:val="0"/>
                <w:caps w:val="0"/>
                <w:color w:val="auto"/>
                <w:spacing w:val="0"/>
                <w:sz w:val="15"/>
                <w:szCs w:val="15"/>
                <w:highlight w:val="none"/>
                <w:u w:val="none"/>
                <w:shd w:val="clear" w:color="auto" w:fill="FFFFFF"/>
                <w:lang w:val="en-US" w:eastAsia="zh-CN"/>
              </w:rPr>
              <w:t>按照疫情防控要求，规范10%的乡镇老年大学建设。</w:t>
            </w:r>
          </w:p>
        </w:tc>
        <w:tc>
          <w:tcPr>
            <w:tcW w:w="0" w:type="auto"/>
            <w:shd w:val="clear" w:color="auto" w:fill="FFFFFF"/>
            <w:noWrap w:val="0"/>
            <w:tcMar>
              <w:left w:w="108" w:type="dxa"/>
              <w:right w:w="108" w:type="dxa"/>
            </w:tcMar>
            <w:vAlign w:val="center"/>
          </w:tcPr>
          <w:p w14:paraId="3AF4732B">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u w:val="none"/>
                <w:shd w:val="clear" w:color="auto" w:fill="FFFFFF"/>
              </w:rPr>
            </w:pPr>
            <w:r>
              <w:rPr>
                <w:rFonts w:hint="default" w:ascii="Times New Roman" w:hAnsi="Times New Roman" w:eastAsia="方正仿宋_GBK" w:cs="Times New Roman"/>
                <w:i w:val="0"/>
                <w:iCs w:val="0"/>
                <w:caps w:val="0"/>
                <w:color w:val="auto"/>
                <w:spacing w:val="0"/>
                <w:sz w:val="15"/>
                <w:szCs w:val="15"/>
                <w:highlight w:val="none"/>
                <w:u w:val="none"/>
                <w:shd w:val="clear" w:color="auto" w:fill="FFFFFF"/>
                <w:lang w:val="en-US" w:eastAsia="zh-CN"/>
              </w:rPr>
              <w:t>巩固提升州、县两级老年大学办学成效</w:t>
            </w:r>
            <w:r>
              <w:rPr>
                <w:rFonts w:hint="eastAsia" w:ascii="Times New Roman" w:hAnsi="Times New Roman" w:eastAsia="方正仿宋_GBK" w:cs="Times New Roman"/>
                <w:i w:val="0"/>
                <w:iCs w:val="0"/>
                <w:caps w:val="0"/>
                <w:color w:val="auto"/>
                <w:spacing w:val="0"/>
                <w:sz w:val="15"/>
                <w:szCs w:val="15"/>
                <w:highlight w:val="none"/>
                <w:u w:val="none"/>
                <w:shd w:val="clear" w:color="auto" w:fill="FFFFFF"/>
                <w:lang w:val="en-US" w:eastAsia="zh-CN"/>
              </w:rPr>
              <w:t>，</w:t>
            </w:r>
            <w:r>
              <w:rPr>
                <w:rFonts w:hint="default" w:ascii="Times New Roman" w:hAnsi="Times New Roman" w:eastAsia="方正仿宋_GBK" w:cs="Times New Roman"/>
                <w:i w:val="0"/>
                <w:iCs w:val="0"/>
                <w:caps w:val="0"/>
                <w:color w:val="auto"/>
                <w:spacing w:val="0"/>
                <w:sz w:val="15"/>
                <w:szCs w:val="15"/>
                <w:highlight w:val="none"/>
                <w:u w:val="none"/>
                <w:shd w:val="clear" w:color="auto" w:fill="FFFFFF"/>
                <w:lang w:val="en-US" w:eastAsia="zh-CN"/>
              </w:rPr>
              <w:t>规范15%的乡镇（街道）老年大学（教学点）建设。</w:t>
            </w:r>
          </w:p>
        </w:tc>
        <w:tc>
          <w:tcPr>
            <w:tcW w:w="0" w:type="auto"/>
            <w:shd w:val="clear" w:color="auto" w:fill="FFFFFF"/>
            <w:noWrap w:val="0"/>
            <w:tcMar>
              <w:left w:w="108" w:type="dxa"/>
              <w:right w:w="108" w:type="dxa"/>
            </w:tcMar>
            <w:vAlign w:val="center"/>
          </w:tcPr>
          <w:p w14:paraId="22108561">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u w:val="none"/>
                <w:shd w:val="clear" w:color="auto" w:fill="FFFFFF"/>
              </w:rPr>
            </w:pPr>
            <w:r>
              <w:rPr>
                <w:rFonts w:hint="default" w:ascii="Times New Roman" w:hAnsi="Times New Roman" w:eastAsia="方正仿宋_GBK" w:cs="Times New Roman"/>
                <w:i w:val="0"/>
                <w:iCs w:val="0"/>
                <w:caps w:val="0"/>
                <w:color w:val="auto"/>
                <w:spacing w:val="0"/>
                <w:sz w:val="15"/>
                <w:szCs w:val="15"/>
                <w:highlight w:val="none"/>
                <w:u w:val="none"/>
                <w:shd w:val="clear" w:color="auto" w:fill="FFFFFF"/>
                <w:lang w:val="en-US" w:eastAsia="zh-CN"/>
              </w:rPr>
              <w:t>巩固提升州、县两级老年大学办学成效</w:t>
            </w:r>
            <w:r>
              <w:rPr>
                <w:rFonts w:hint="eastAsia" w:ascii="Times New Roman" w:hAnsi="Times New Roman" w:eastAsia="方正仿宋_GBK" w:cs="Times New Roman"/>
                <w:i w:val="0"/>
                <w:iCs w:val="0"/>
                <w:caps w:val="0"/>
                <w:color w:val="auto"/>
                <w:spacing w:val="0"/>
                <w:sz w:val="15"/>
                <w:szCs w:val="15"/>
                <w:highlight w:val="none"/>
                <w:u w:val="none"/>
                <w:shd w:val="clear" w:color="auto" w:fill="FFFFFF"/>
                <w:lang w:val="en-US" w:eastAsia="zh-CN"/>
              </w:rPr>
              <w:t>，</w:t>
            </w:r>
            <w:r>
              <w:rPr>
                <w:rFonts w:hint="default" w:ascii="Times New Roman" w:hAnsi="Times New Roman" w:eastAsia="方正仿宋_GBK" w:cs="Times New Roman"/>
                <w:i w:val="0"/>
                <w:iCs w:val="0"/>
                <w:caps w:val="0"/>
                <w:color w:val="auto"/>
                <w:spacing w:val="0"/>
                <w:sz w:val="15"/>
                <w:szCs w:val="15"/>
                <w:highlight w:val="none"/>
                <w:u w:val="none"/>
                <w:shd w:val="clear" w:color="auto" w:fill="FFFFFF"/>
                <w:lang w:val="en-US" w:eastAsia="zh-CN"/>
              </w:rPr>
              <w:t>规范15%的乡镇（街道）老年大学（教学点）建设。</w:t>
            </w:r>
          </w:p>
        </w:tc>
        <w:tc>
          <w:tcPr>
            <w:tcW w:w="0" w:type="auto"/>
            <w:shd w:val="clear" w:color="auto" w:fill="FFFFFF"/>
            <w:noWrap w:val="0"/>
            <w:tcMar>
              <w:left w:w="108" w:type="dxa"/>
              <w:right w:w="108" w:type="dxa"/>
            </w:tcMar>
            <w:vAlign w:val="center"/>
          </w:tcPr>
          <w:p w14:paraId="229BA35A">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u w:val="none"/>
                <w:shd w:val="clear" w:color="auto" w:fill="FFFFFF"/>
              </w:rPr>
            </w:pPr>
            <w:r>
              <w:rPr>
                <w:rFonts w:hint="eastAsia" w:ascii="Times New Roman" w:hAnsi="Times New Roman" w:eastAsia="方正仿宋_GBK" w:cs="Times New Roman"/>
                <w:i w:val="0"/>
                <w:iCs w:val="0"/>
                <w:caps w:val="0"/>
                <w:color w:val="auto"/>
                <w:spacing w:val="0"/>
                <w:sz w:val="15"/>
                <w:szCs w:val="15"/>
                <w:highlight w:val="none"/>
                <w:u w:val="none"/>
                <w:shd w:val="clear" w:color="auto" w:fill="FFFFFF"/>
                <w:lang w:val="en-US" w:eastAsia="zh-CN"/>
              </w:rPr>
              <w:t>由州委老干部局牵头，各职能单位配合指导各县市人民政府完成以下工作：</w:t>
            </w:r>
            <w:r>
              <w:rPr>
                <w:rFonts w:hint="default" w:ascii="Times New Roman" w:hAnsi="Times New Roman" w:eastAsia="方正仿宋_GBK" w:cs="Times New Roman"/>
                <w:i w:val="0"/>
                <w:iCs w:val="0"/>
                <w:caps w:val="0"/>
                <w:color w:val="auto"/>
                <w:spacing w:val="0"/>
                <w:sz w:val="15"/>
                <w:szCs w:val="15"/>
                <w:highlight w:val="none"/>
                <w:u w:val="none"/>
                <w:shd w:val="clear" w:color="auto" w:fill="FFFFFF"/>
                <w:lang w:val="en-US" w:eastAsia="zh-CN"/>
              </w:rPr>
              <w:t>1.州级老年大学积极争创国家级老年大学示范校；2.推荐至少1所县市级积极争创省级老年大学示范校；3.实现50%以上乡镇、街道建有老年大学。</w:t>
            </w:r>
          </w:p>
        </w:tc>
        <w:tc>
          <w:tcPr>
            <w:tcW w:w="2183" w:type="dxa"/>
            <w:shd w:val="clear" w:color="auto" w:fill="FFFFFF"/>
            <w:noWrap w:val="0"/>
            <w:tcMar>
              <w:left w:w="108" w:type="dxa"/>
              <w:right w:w="108" w:type="dxa"/>
            </w:tcMar>
            <w:vAlign w:val="center"/>
          </w:tcPr>
          <w:p w14:paraId="3DAD0359">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shd w:val="clear" w:color="auto" w:fill="FFFFFF"/>
              </w:rPr>
            </w:pPr>
            <w:r>
              <w:rPr>
                <w:rFonts w:hint="default" w:ascii="Times New Roman" w:hAnsi="Times New Roman" w:eastAsia="方正仿宋_GBK" w:cs="Times New Roman"/>
                <w:i w:val="0"/>
                <w:iCs w:val="0"/>
                <w:caps w:val="0"/>
                <w:color w:val="auto"/>
                <w:spacing w:val="0"/>
                <w:sz w:val="15"/>
                <w:szCs w:val="15"/>
                <w:highlight w:val="none"/>
                <w:u w:val="none"/>
                <w:shd w:val="clear" w:color="auto" w:fill="FFFFFF"/>
              </w:rPr>
              <w:t>州委</w:t>
            </w:r>
            <w:r>
              <w:rPr>
                <w:rFonts w:hint="eastAsia" w:ascii="Times New Roman" w:hAnsi="Times New Roman" w:eastAsia="方正仿宋_GBK" w:cs="Times New Roman"/>
                <w:i w:val="0"/>
                <w:iCs w:val="0"/>
                <w:caps w:val="0"/>
                <w:color w:val="auto"/>
                <w:spacing w:val="0"/>
                <w:sz w:val="15"/>
                <w:szCs w:val="15"/>
                <w:highlight w:val="none"/>
                <w:u w:val="none"/>
                <w:shd w:val="clear" w:color="auto" w:fill="FFFFFF"/>
                <w:lang w:eastAsia="zh-CN"/>
              </w:rPr>
              <w:t>老干部局</w:t>
            </w:r>
            <w:r>
              <w:rPr>
                <w:rFonts w:hint="default" w:ascii="Times New Roman" w:hAnsi="Times New Roman" w:eastAsia="方正仿宋_GBK" w:cs="Times New Roman"/>
                <w:i w:val="0"/>
                <w:iCs w:val="0"/>
                <w:caps w:val="0"/>
                <w:color w:val="auto"/>
                <w:spacing w:val="0"/>
                <w:sz w:val="15"/>
                <w:szCs w:val="15"/>
                <w:highlight w:val="none"/>
                <w:u w:val="none"/>
                <w:shd w:val="clear" w:color="auto" w:fill="FFFFFF"/>
              </w:rPr>
              <w:t>牵头；</w:t>
            </w:r>
            <w:r>
              <w:rPr>
                <w:rFonts w:hint="default" w:ascii="Times New Roman" w:hAnsi="Times New Roman" w:eastAsia="方正仿宋_GBK" w:cs="Times New Roman"/>
                <w:i w:val="0"/>
                <w:iCs w:val="0"/>
                <w:caps w:val="0"/>
                <w:color w:val="auto"/>
                <w:spacing w:val="0"/>
                <w:sz w:val="15"/>
                <w:szCs w:val="15"/>
                <w:highlight w:val="none"/>
                <w:u w:val="none"/>
                <w:shd w:val="clear" w:color="auto" w:fill="FFFFFF"/>
                <w:lang w:val="en-US" w:eastAsia="zh-CN"/>
              </w:rPr>
              <w:t>州教育体育局、</w:t>
            </w:r>
            <w:r>
              <w:rPr>
                <w:rFonts w:hint="default" w:ascii="Times New Roman" w:hAnsi="Times New Roman" w:eastAsia="方正仿宋_GBK" w:cs="Times New Roman"/>
                <w:i w:val="0"/>
                <w:iCs w:val="0"/>
                <w:caps w:val="0"/>
                <w:color w:val="auto"/>
                <w:spacing w:val="0"/>
                <w:sz w:val="15"/>
                <w:szCs w:val="15"/>
                <w:highlight w:val="none"/>
                <w:u w:val="none"/>
                <w:shd w:val="clear" w:color="auto" w:fill="FFFFFF"/>
              </w:rPr>
              <w:t>州民政局</w:t>
            </w:r>
            <w:r>
              <w:rPr>
                <w:rFonts w:hint="default" w:ascii="Times New Roman" w:hAnsi="Times New Roman" w:eastAsia="方正仿宋_GBK" w:cs="Times New Roman"/>
                <w:i w:val="0"/>
                <w:iCs w:val="0"/>
                <w:caps w:val="0"/>
                <w:color w:val="auto"/>
                <w:spacing w:val="0"/>
                <w:sz w:val="15"/>
                <w:szCs w:val="15"/>
                <w:highlight w:val="none"/>
                <w:u w:val="none"/>
                <w:shd w:val="clear" w:color="auto" w:fill="FFFFFF"/>
                <w:lang w:eastAsia="zh-CN"/>
              </w:rPr>
              <w:t>、</w:t>
            </w:r>
            <w:r>
              <w:rPr>
                <w:rFonts w:hint="default" w:ascii="Times New Roman" w:hAnsi="Times New Roman" w:eastAsia="方正仿宋_GBK" w:cs="Times New Roman"/>
                <w:i w:val="0"/>
                <w:iCs w:val="0"/>
                <w:caps w:val="0"/>
                <w:color w:val="auto"/>
                <w:spacing w:val="0"/>
                <w:sz w:val="15"/>
                <w:szCs w:val="15"/>
                <w:highlight w:val="none"/>
                <w:u w:val="none"/>
                <w:shd w:val="clear" w:color="auto" w:fill="FFFFFF"/>
              </w:rPr>
              <w:t>州住房城乡建设局配合，各县市人民政府负责。</w:t>
            </w:r>
          </w:p>
        </w:tc>
      </w:tr>
      <w:tr w14:paraId="5D5BC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07" w:hRule="atLeast"/>
        </w:trPr>
        <w:tc>
          <w:tcPr>
            <w:tcW w:w="0" w:type="auto"/>
            <w:shd w:val="clear" w:color="auto" w:fill="FFFFFF"/>
            <w:noWrap w:val="0"/>
            <w:tcMar>
              <w:left w:w="108" w:type="dxa"/>
              <w:right w:w="108" w:type="dxa"/>
            </w:tcMar>
            <w:vAlign w:val="center"/>
          </w:tcPr>
          <w:p w14:paraId="61DA6C93">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center"/>
              <w:rPr>
                <w:rFonts w:hint="default" w:ascii="Times New Roman" w:hAnsi="Times New Roman" w:eastAsia="方正仿宋_GBK" w:cs="Times New Roman"/>
                <w:color w:val="auto"/>
                <w:sz w:val="15"/>
                <w:szCs w:val="15"/>
                <w:highlight w:val="none"/>
                <w:lang w:val="en-US" w:eastAsia="zh-CN"/>
              </w:rPr>
            </w:pPr>
            <w:r>
              <w:rPr>
                <w:rFonts w:hint="default" w:ascii="Times New Roman" w:hAnsi="Times New Roman" w:eastAsia="方正仿宋_GBK" w:cs="Times New Roman"/>
                <w:i w:val="0"/>
                <w:iCs w:val="0"/>
                <w:caps w:val="0"/>
                <w:color w:val="auto"/>
                <w:spacing w:val="0"/>
                <w:sz w:val="15"/>
                <w:szCs w:val="15"/>
                <w:highlight w:val="none"/>
                <w:shd w:val="clear" w:color="auto" w:fill="FFFFFF"/>
                <w:lang w:val="en-US" w:eastAsia="zh-CN"/>
              </w:rPr>
              <w:t>17</w:t>
            </w:r>
          </w:p>
        </w:tc>
        <w:tc>
          <w:tcPr>
            <w:tcW w:w="1893" w:type="dxa"/>
            <w:shd w:val="clear" w:color="auto" w:fill="FFFFFF"/>
            <w:noWrap w:val="0"/>
            <w:tcMar>
              <w:left w:w="108" w:type="dxa"/>
              <w:right w:w="108" w:type="dxa"/>
            </w:tcMar>
            <w:vAlign w:val="center"/>
          </w:tcPr>
          <w:p w14:paraId="0BCC283B">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eastAsia" w:ascii="方正楷体_GBK" w:hAnsi="方正楷体_GBK" w:eastAsia="方正楷体_GBK" w:cs="方正楷体_GBK"/>
                <w:color w:val="auto"/>
                <w:sz w:val="15"/>
                <w:szCs w:val="15"/>
                <w:highlight w:val="none"/>
                <w:lang w:val="en-US" w:eastAsia="zh-CN" w:bidi="ar"/>
              </w:rPr>
            </w:pPr>
            <w:r>
              <w:rPr>
                <w:rFonts w:hint="eastAsia" w:ascii="方正楷体_GBK" w:hAnsi="方正楷体_GBK" w:eastAsia="方正楷体_GBK" w:cs="方正楷体_GBK"/>
                <w:i w:val="0"/>
                <w:iCs w:val="0"/>
                <w:caps w:val="0"/>
                <w:color w:val="auto"/>
                <w:spacing w:val="0"/>
                <w:sz w:val="15"/>
                <w:szCs w:val="15"/>
                <w:highlight w:val="none"/>
                <w:shd w:val="clear" w:color="auto" w:fill="FFFFFF"/>
              </w:rPr>
              <w:t>深化医养有机结合。</w:t>
            </w:r>
          </w:p>
        </w:tc>
        <w:tc>
          <w:tcPr>
            <w:tcW w:w="2238" w:type="dxa"/>
            <w:shd w:val="clear" w:color="auto" w:fill="FFFFFF"/>
            <w:noWrap w:val="0"/>
            <w:tcMar>
              <w:left w:w="108" w:type="dxa"/>
              <w:right w:w="108" w:type="dxa"/>
            </w:tcMar>
            <w:vAlign w:val="center"/>
          </w:tcPr>
          <w:p w14:paraId="334F1E30">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shd w:val="clear" w:color="auto" w:fill="FFFFFF"/>
              </w:rPr>
            </w:pPr>
            <w:r>
              <w:rPr>
                <w:rFonts w:hint="default" w:ascii="Times New Roman" w:hAnsi="Times New Roman" w:eastAsia="方正仿宋_GBK" w:cs="Times New Roman"/>
                <w:i w:val="0"/>
                <w:iCs w:val="0"/>
                <w:caps w:val="0"/>
                <w:color w:val="auto"/>
                <w:spacing w:val="0"/>
                <w:sz w:val="15"/>
                <w:szCs w:val="15"/>
                <w:highlight w:val="none"/>
                <w:shd w:val="clear" w:color="auto" w:fill="FFFFFF"/>
                <w:lang w:val="en-US" w:eastAsia="zh-CN"/>
              </w:rPr>
              <w:t>打造1家医养结合优质服务单位。</w:t>
            </w:r>
          </w:p>
        </w:tc>
        <w:tc>
          <w:tcPr>
            <w:tcW w:w="0" w:type="auto"/>
            <w:shd w:val="clear" w:color="auto" w:fill="FFFFFF"/>
            <w:noWrap w:val="0"/>
            <w:tcMar>
              <w:left w:w="108" w:type="dxa"/>
              <w:right w:w="108" w:type="dxa"/>
            </w:tcMar>
            <w:vAlign w:val="center"/>
          </w:tcPr>
          <w:p w14:paraId="1A43B1D8">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shd w:val="clear" w:color="auto" w:fill="FFFFFF"/>
              </w:rPr>
            </w:pPr>
            <w:r>
              <w:rPr>
                <w:rFonts w:hint="eastAsia" w:ascii="Times New Roman" w:hAnsi="Times New Roman" w:eastAsia="方正仿宋_GBK" w:cs="Times New Roman"/>
                <w:i w:val="0"/>
                <w:iCs w:val="0"/>
                <w:caps w:val="0"/>
                <w:color w:val="auto"/>
                <w:spacing w:val="0"/>
                <w:sz w:val="15"/>
                <w:szCs w:val="15"/>
                <w:highlight w:val="none"/>
                <w:shd w:val="clear" w:color="auto" w:fill="FFFFFF"/>
                <w:lang w:val="en-US" w:eastAsia="zh-CN"/>
              </w:rPr>
              <w:t>累计</w:t>
            </w:r>
            <w:r>
              <w:rPr>
                <w:rFonts w:hint="default" w:ascii="Times New Roman" w:hAnsi="Times New Roman" w:eastAsia="方正仿宋_GBK" w:cs="Times New Roman"/>
                <w:i w:val="0"/>
                <w:iCs w:val="0"/>
                <w:caps w:val="0"/>
                <w:color w:val="auto"/>
                <w:spacing w:val="0"/>
                <w:sz w:val="15"/>
                <w:szCs w:val="15"/>
                <w:highlight w:val="none"/>
                <w:shd w:val="clear" w:color="auto" w:fill="FFFFFF"/>
                <w:lang w:val="en-US" w:eastAsia="zh-CN"/>
              </w:rPr>
              <w:t>打造2家医养结合优质服务单位。</w:t>
            </w:r>
          </w:p>
        </w:tc>
        <w:tc>
          <w:tcPr>
            <w:tcW w:w="0" w:type="auto"/>
            <w:shd w:val="clear" w:color="auto" w:fill="FFFFFF"/>
            <w:noWrap w:val="0"/>
            <w:tcMar>
              <w:left w:w="108" w:type="dxa"/>
              <w:right w:w="108" w:type="dxa"/>
            </w:tcMar>
            <w:vAlign w:val="center"/>
          </w:tcPr>
          <w:p w14:paraId="31AE0553">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shd w:val="clear" w:color="auto" w:fill="FFFFFF"/>
              </w:rPr>
            </w:pPr>
            <w:r>
              <w:rPr>
                <w:rFonts w:hint="eastAsia" w:ascii="Times New Roman" w:hAnsi="Times New Roman" w:eastAsia="方正仿宋_GBK" w:cs="Times New Roman"/>
                <w:i w:val="0"/>
                <w:iCs w:val="0"/>
                <w:caps w:val="0"/>
                <w:color w:val="auto"/>
                <w:spacing w:val="0"/>
                <w:sz w:val="15"/>
                <w:szCs w:val="15"/>
                <w:highlight w:val="none"/>
                <w:shd w:val="clear" w:color="auto" w:fill="FFFFFF"/>
                <w:lang w:val="en-US" w:eastAsia="zh-CN"/>
              </w:rPr>
              <w:t>累计</w:t>
            </w:r>
            <w:r>
              <w:rPr>
                <w:rFonts w:hint="default" w:ascii="Times New Roman" w:hAnsi="Times New Roman" w:eastAsia="方正仿宋_GBK" w:cs="Times New Roman"/>
                <w:i w:val="0"/>
                <w:iCs w:val="0"/>
                <w:caps w:val="0"/>
                <w:color w:val="auto"/>
                <w:spacing w:val="0"/>
                <w:sz w:val="15"/>
                <w:szCs w:val="15"/>
                <w:highlight w:val="none"/>
                <w:shd w:val="clear" w:color="auto" w:fill="FFFFFF"/>
                <w:lang w:val="en-US" w:eastAsia="zh-CN"/>
              </w:rPr>
              <w:t>打造3家医养结合优质服务单位。</w:t>
            </w:r>
          </w:p>
        </w:tc>
        <w:tc>
          <w:tcPr>
            <w:tcW w:w="0" w:type="auto"/>
            <w:shd w:val="clear" w:color="auto" w:fill="FFFFFF"/>
            <w:noWrap w:val="0"/>
            <w:tcMar>
              <w:left w:w="108" w:type="dxa"/>
              <w:right w:w="108" w:type="dxa"/>
            </w:tcMar>
            <w:vAlign w:val="center"/>
          </w:tcPr>
          <w:p w14:paraId="2FF806B3">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shd w:val="clear" w:color="auto" w:fill="FFFFFF"/>
              </w:rPr>
            </w:pPr>
            <w:r>
              <w:rPr>
                <w:rFonts w:hint="eastAsia" w:ascii="Times New Roman" w:hAnsi="Times New Roman" w:eastAsia="方正仿宋_GBK" w:cs="Times New Roman"/>
                <w:i w:val="0"/>
                <w:iCs w:val="0"/>
                <w:caps w:val="0"/>
                <w:color w:val="auto"/>
                <w:spacing w:val="0"/>
                <w:sz w:val="15"/>
                <w:szCs w:val="15"/>
                <w:highlight w:val="none"/>
                <w:shd w:val="clear" w:color="auto" w:fill="FFFFFF"/>
                <w:lang w:val="en-US" w:eastAsia="zh-CN"/>
              </w:rPr>
              <w:t>到2025年累计</w:t>
            </w:r>
            <w:r>
              <w:rPr>
                <w:rFonts w:hint="default" w:ascii="Times New Roman" w:hAnsi="Times New Roman" w:eastAsia="方正仿宋_GBK" w:cs="Times New Roman"/>
                <w:i w:val="0"/>
                <w:iCs w:val="0"/>
                <w:caps w:val="0"/>
                <w:color w:val="auto"/>
                <w:spacing w:val="0"/>
                <w:sz w:val="15"/>
                <w:szCs w:val="15"/>
                <w:highlight w:val="none"/>
                <w:shd w:val="clear" w:color="auto" w:fill="FFFFFF"/>
                <w:lang w:val="en-US" w:eastAsia="zh-CN"/>
              </w:rPr>
              <w:t>打造5家医养结合优质服务单位。</w:t>
            </w:r>
          </w:p>
        </w:tc>
        <w:tc>
          <w:tcPr>
            <w:tcW w:w="2183" w:type="dxa"/>
            <w:shd w:val="clear" w:color="auto" w:fill="FFFFFF"/>
            <w:noWrap w:val="0"/>
            <w:tcMar>
              <w:left w:w="108" w:type="dxa"/>
              <w:right w:w="108" w:type="dxa"/>
            </w:tcMar>
            <w:vAlign w:val="center"/>
          </w:tcPr>
          <w:p w14:paraId="60A34309">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color w:val="auto"/>
                <w:sz w:val="15"/>
                <w:szCs w:val="15"/>
                <w:highlight w:val="none"/>
                <w:lang w:val="en-US" w:eastAsia="zh-CN" w:bidi="ar"/>
              </w:rPr>
            </w:pPr>
            <w:r>
              <w:rPr>
                <w:rFonts w:hint="default" w:ascii="Times New Roman" w:hAnsi="Times New Roman" w:eastAsia="方正仿宋_GBK" w:cs="Times New Roman"/>
                <w:i w:val="0"/>
                <w:iCs w:val="0"/>
                <w:caps w:val="0"/>
                <w:color w:val="auto"/>
                <w:spacing w:val="0"/>
                <w:sz w:val="15"/>
                <w:szCs w:val="15"/>
                <w:highlight w:val="none"/>
                <w:shd w:val="clear" w:color="auto" w:fill="FFFFFF"/>
              </w:rPr>
              <w:t>州卫生健康委牵头；州发展改革委、州民政局、州住房城乡建设局、州医保局配合，各县市人民政府负责。</w:t>
            </w:r>
          </w:p>
        </w:tc>
      </w:tr>
      <w:tr w14:paraId="4C773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 w:hRule="atLeast"/>
        </w:trPr>
        <w:tc>
          <w:tcPr>
            <w:tcW w:w="0" w:type="auto"/>
            <w:shd w:val="clear" w:color="auto" w:fill="FFFFFF"/>
            <w:noWrap w:val="0"/>
            <w:tcMar>
              <w:left w:w="108" w:type="dxa"/>
              <w:right w:w="108" w:type="dxa"/>
            </w:tcMar>
            <w:vAlign w:val="center"/>
          </w:tcPr>
          <w:p w14:paraId="0EC9D22F">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center"/>
              <w:rPr>
                <w:rFonts w:hint="default" w:ascii="Times New Roman" w:hAnsi="Times New Roman" w:eastAsia="方正仿宋_GBK" w:cs="Times New Roman"/>
                <w:color w:val="auto"/>
                <w:sz w:val="15"/>
                <w:szCs w:val="15"/>
                <w:highlight w:val="none"/>
                <w:lang w:val="en-US" w:eastAsia="zh-CN"/>
              </w:rPr>
            </w:pPr>
            <w:r>
              <w:rPr>
                <w:rFonts w:hint="default" w:ascii="Times New Roman" w:hAnsi="Times New Roman" w:eastAsia="方正仿宋_GBK" w:cs="Times New Roman"/>
                <w:i w:val="0"/>
                <w:iCs w:val="0"/>
                <w:caps w:val="0"/>
                <w:color w:val="auto"/>
                <w:spacing w:val="0"/>
                <w:sz w:val="15"/>
                <w:szCs w:val="15"/>
                <w:highlight w:val="none"/>
                <w:shd w:val="clear" w:color="auto" w:fill="FFFFFF"/>
                <w:lang w:val="en-US" w:eastAsia="zh-CN"/>
              </w:rPr>
              <w:t>18</w:t>
            </w:r>
          </w:p>
        </w:tc>
        <w:tc>
          <w:tcPr>
            <w:tcW w:w="1893" w:type="dxa"/>
            <w:shd w:val="clear" w:color="auto" w:fill="FFFFFF"/>
            <w:noWrap w:val="0"/>
            <w:tcMar>
              <w:left w:w="108" w:type="dxa"/>
              <w:right w:w="108" w:type="dxa"/>
            </w:tcMar>
            <w:vAlign w:val="center"/>
          </w:tcPr>
          <w:p w14:paraId="710A896A">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eastAsia" w:ascii="方正楷体_GBK" w:hAnsi="方正楷体_GBK" w:eastAsia="方正楷体_GBK" w:cs="方正楷体_GBK"/>
                <w:color w:val="auto"/>
                <w:sz w:val="15"/>
                <w:szCs w:val="15"/>
                <w:highlight w:val="none"/>
                <w:lang w:val="en-US" w:eastAsia="zh-CN" w:bidi="ar"/>
              </w:rPr>
            </w:pPr>
            <w:r>
              <w:rPr>
                <w:rFonts w:hint="eastAsia" w:ascii="方正楷体_GBK" w:hAnsi="方正楷体_GBK" w:eastAsia="方正楷体_GBK" w:cs="方正楷体_GBK"/>
                <w:i w:val="0"/>
                <w:iCs w:val="0"/>
                <w:caps w:val="0"/>
                <w:color w:val="auto"/>
                <w:spacing w:val="0"/>
                <w:sz w:val="15"/>
                <w:szCs w:val="15"/>
                <w:highlight w:val="none"/>
                <w:shd w:val="clear" w:color="auto" w:fill="FFFFFF"/>
              </w:rPr>
              <w:t>完善养老托育服务地方标准体系，推动开展老年人、婴幼儿用品质量测评、验证和认证工作。</w:t>
            </w:r>
          </w:p>
        </w:tc>
        <w:tc>
          <w:tcPr>
            <w:tcW w:w="2238" w:type="dxa"/>
            <w:shd w:val="clear" w:color="auto" w:fill="FFFFFF"/>
            <w:noWrap w:val="0"/>
            <w:tcMar>
              <w:left w:w="108" w:type="dxa"/>
              <w:right w:w="108" w:type="dxa"/>
            </w:tcMar>
            <w:vAlign w:val="center"/>
          </w:tcPr>
          <w:p w14:paraId="792F6604">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shd w:val="clear" w:color="auto" w:fill="FFFFFF"/>
                <w:lang w:val="en-US"/>
              </w:rPr>
            </w:pPr>
            <w:r>
              <w:rPr>
                <w:rFonts w:hint="eastAsia" w:ascii="Times New Roman" w:hAnsi="Times New Roman" w:eastAsia="方正仿宋_GBK" w:cs="Times New Roman"/>
                <w:i w:val="0"/>
                <w:iCs w:val="0"/>
                <w:caps w:val="0"/>
                <w:color w:val="auto"/>
                <w:spacing w:val="0"/>
                <w:sz w:val="15"/>
                <w:szCs w:val="15"/>
                <w:highlight w:val="none"/>
                <w:shd w:val="clear" w:color="auto" w:fill="FFFFFF"/>
                <w:lang w:val="en-US" w:eastAsia="zh-CN"/>
              </w:rPr>
              <w:t>由州市场监管局牵头开展</w:t>
            </w:r>
            <w:r>
              <w:rPr>
                <w:rFonts w:hint="default" w:ascii="Times New Roman" w:hAnsi="Times New Roman" w:eastAsia="方正仿宋_GBK" w:cs="Times New Roman"/>
                <w:i w:val="0"/>
                <w:iCs w:val="0"/>
                <w:caps w:val="0"/>
                <w:color w:val="auto"/>
                <w:spacing w:val="0"/>
                <w:sz w:val="15"/>
                <w:szCs w:val="15"/>
                <w:highlight w:val="none"/>
                <w:shd w:val="clear" w:color="auto" w:fill="FFFFFF"/>
                <w:lang w:eastAsia="zh-CN"/>
              </w:rPr>
              <w:t>养老托育服务机构设备、设施和老年人、婴幼儿用品使用情况，梳理现行养老托育服务国家标准和云南省地方标准</w:t>
            </w:r>
            <w:r>
              <w:rPr>
                <w:rFonts w:hint="eastAsia" w:ascii="Times New Roman" w:hAnsi="Times New Roman" w:eastAsia="方正仿宋_GBK" w:cs="Times New Roman"/>
                <w:i w:val="0"/>
                <w:iCs w:val="0"/>
                <w:caps w:val="0"/>
                <w:color w:val="auto"/>
                <w:spacing w:val="0"/>
                <w:sz w:val="15"/>
                <w:szCs w:val="15"/>
                <w:highlight w:val="none"/>
                <w:shd w:val="clear" w:color="auto" w:fill="FFFFFF"/>
                <w:lang w:eastAsia="zh-CN"/>
              </w:rPr>
              <w:t>，</w:t>
            </w:r>
            <w:r>
              <w:rPr>
                <w:rFonts w:hint="eastAsia" w:ascii="Times New Roman" w:hAnsi="Times New Roman" w:eastAsia="方正仿宋_GBK" w:cs="Times New Roman"/>
                <w:i w:val="0"/>
                <w:iCs w:val="0"/>
                <w:caps w:val="0"/>
                <w:color w:val="auto"/>
                <w:spacing w:val="0"/>
                <w:sz w:val="15"/>
                <w:szCs w:val="15"/>
                <w:highlight w:val="none"/>
                <w:shd w:val="clear" w:color="auto" w:fill="FFFFFF"/>
                <w:lang w:val="en-US" w:eastAsia="zh-CN"/>
              </w:rPr>
              <w:t>推广执行国家、省级标准，</w:t>
            </w:r>
            <w:r>
              <w:rPr>
                <w:rFonts w:hint="default" w:ascii="Times New Roman" w:hAnsi="Times New Roman" w:eastAsia="方正仿宋_GBK" w:cs="Times New Roman"/>
                <w:i w:val="0"/>
                <w:iCs w:val="0"/>
                <w:caps w:val="0"/>
                <w:color w:val="auto"/>
                <w:spacing w:val="0"/>
                <w:sz w:val="15"/>
                <w:szCs w:val="15"/>
                <w:highlight w:val="none"/>
                <w:shd w:val="clear" w:color="auto" w:fill="FFFFFF"/>
              </w:rPr>
              <w:t>推动开展老年人、婴幼儿用品质量测评、验证和认证工作。</w:t>
            </w:r>
          </w:p>
        </w:tc>
        <w:tc>
          <w:tcPr>
            <w:tcW w:w="0" w:type="auto"/>
            <w:shd w:val="clear" w:color="auto" w:fill="FFFFFF"/>
            <w:noWrap w:val="0"/>
            <w:tcMar>
              <w:left w:w="108" w:type="dxa"/>
              <w:right w:w="108" w:type="dxa"/>
            </w:tcMar>
            <w:vAlign w:val="center"/>
          </w:tcPr>
          <w:p w14:paraId="6B11271D">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shd w:val="clear" w:color="auto" w:fill="FFFFFF"/>
              </w:rPr>
            </w:pPr>
            <w:r>
              <w:rPr>
                <w:rFonts w:hint="eastAsia" w:ascii="Times New Roman" w:hAnsi="Times New Roman" w:eastAsia="方正仿宋_GBK" w:cs="Times New Roman"/>
                <w:i w:val="0"/>
                <w:iCs w:val="0"/>
                <w:caps w:val="0"/>
                <w:color w:val="auto"/>
                <w:spacing w:val="0"/>
                <w:sz w:val="15"/>
                <w:szCs w:val="15"/>
                <w:highlight w:val="none"/>
                <w:shd w:val="clear" w:color="auto" w:fill="FFFFFF"/>
                <w:lang w:val="en-US" w:eastAsia="zh-CN"/>
              </w:rPr>
              <w:t>由州市场监管局牵头，各相关职能部门配合，开展</w:t>
            </w:r>
            <w:r>
              <w:rPr>
                <w:rFonts w:hint="default" w:ascii="Times New Roman" w:hAnsi="Times New Roman" w:eastAsia="方正仿宋_GBK" w:cs="Times New Roman"/>
                <w:i w:val="0"/>
                <w:iCs w:val="0"/>
                <w:caps w:val="0"/>
                <w:color w:val="auto"/>
                <w:spacing w:val="0"/>
                <w:sz w:val="15"/>
                <w:szCs w:val="15"/>
                <w:highlight w:val="none"/>
                <w:shd w:val="clear" w:color="auto" w:fill="FFFFFF"/>
                <w:lang w:eastAsia="zh-CN"/>
              </w:rPr>
              <w:t>现行养老托育服务国家标准和云南省地方标准宣贯</w:t>
            </w:r>
            <w:r>
              <w:rPr>
                <w:rFonts w:hint="eastAsia" w:ascii="Times New Roman" w:hAnsi="Times New Roman" w:eastAsia="方正仿宋_GBK" w:cs="Times New Roman"/>
                <w:i w:val="0"/>
                <w:iCs w:val="0"/>
                <w:caps w:val="0"/>
                <w:color w:val="auto"/>
                <w:spacing w:val="0"/>
                <w:sz w:val="15"/>
                <w:szCs w:val="15"/>
                <w:highlight w:val="none"/>
                <w:shd w:val="clear" w:color="auto" w:fill="FFFFFF"/>
                <w:lang w:val="en-US" w:eastAsia="zh-CN"/>
              </w:rPr>
              <w:t>工作；全面</w:t>
            </w:r>
            <w:r>
              <w:rPr>
                <w:rFonts w:hint="default" w:ascii="Times New Roman" w:hAnsi="Times New Roman" w:eastAsia="方正仿宋_GBK" w:cs="Times New Roman"/>
                <w:i w:val="0"/>
                <w:iCs w:val="0"/>
                <w:caps w:val="0"/>
                <w:color w:val="auto"/>
                <w:spacing w:val="0"/>
                <w:sz w:val="15"/>
                <w:szCs w:val="15"/>
                <w:highlight w:val="none"/>
                <w:shd w:val="clear" w:color="auto" w:fill="FFFFFF"/>
                <w:lang w:eastAsia="zh-CN"/>
              </w:rPr>
              <w:t>开展养老托育服务机构设备、设施和老年人、婴幼儿用品“</w:t>
            </w:r>
            <w:r>
              <w:rPr>
                <w:rFonts w:hint="default" w:ascii="Times New Roman" w:hAnsi="Times New Roman" w:eastAsia="方正仿宋_GBK" w:cs="Times New Roman"/>
                <w:i w:val="0"/>
                <w:iCs w:val="0"/>
                <w:caps w:val="0"/>
                <w:color w:val="auto"/>
                <w:spacing w:val="0"/>
                <w:sz w:val="15"/>
                <w:szCs w:val="15"/>
                <w:highlight w:val="none"/>
                <w:shd w:val="clear" w:color="auto" w:fill="FFFFFF"/>
                <w:lang w:val="en-US" w:eastAsia="zh-CN"/>
              </w:rPr>
              <w:t>CCC</w:t>
            </w:r>
            <w:r>
              <w:rPr>
                <w:rFonts w:hint="default" w:ascii="Times New Roman" w:hAnsi="Times New Roman" w:eastAsia="方正仿宋_GBK" w:cs="Times New Roman"/>
                <w:i w:val="0"/>
                <w:iCs w:val="0"/>
                <w:caps w:val="0"/>
                <w:color w:val="auto"/>
                <w:spacing w:val="0"/>
                <w:sz w:val="15"/>
                <w:szCs w:val="15"/>
                <w:highlight w:val="none"/>
                <w:shd w:val="clear" w:color="auto" w:fill="FFFFFF"/>
                <w:lang w:eastAsia="zh-CN"/>
              </w:rPr>
              <w:t>”认证情况的调查</w:t>
            </w:r>
            <w:r>
              <w:rPr>
                <w:rFonts w:hint="eastAsia" w:ascii="Times New Roman" w:hAnsi="Times New Roman" w:eastAsia="方正仿宋_GBK" w:cs="Times New Roman"/>
                <w:i w:val="0"/>
                <w:iCs w:val="0"/>
                <w:caps w:val="0"/>
                <w:color w:val="auto"/>
                <w:spacing w:val="0"/>
                <w:sz w:val="15"/>
                <w:szCs w:val="15"/>
                <w:highlight w:val="none"/>
                <w:shd w:val="clear" w:color="auto" w:fill="FFFFFF"/>
                <w:lang w:eastAsia="zh-CN"/>
              </w:rPr>
              <w:t>。</w:t>
            </w:r>
          </w:p>
        </w:tc>
        <w:tc>
          <w:tcPr>
            <w:tcW w:w="0" w:type="auto"/>
            <w:shd w:val="clear" w:color="auto" w:fill="FFFFFF"/>
            <w:noWrap w:val="0"/>
            <w:tcMar>
              <w:left w:w="108" w:type="dxa"/>
              <w:right w:w="108" w:type="dxa"/>
            </w:tcMar>
            <w:vAlign w:val="center"/>
          </w:tcPr>
          <w:p w14:paraId="3EAAC656">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shd w:val="clear" w:color="auto" w:fill="FFFFFF"/>
              </w:rPr>
            </w:pPr>
            <w:r>
              <w:rPr>
                <w:rFonts w:hint="eastAsia" w:ascii="Times New Roman" w:hAnsi="Times New Roman" w:eastAsia="方正仿宋_GBK" w:cs="Times New Roman"/>
                <w:i w:val="0"/>
                <w:iCs w:val="0"/>
                <w:caps w:val="0"/>
                <w:color w:val="auto"/>
                <w:spacing w:val="0"/>
                <w:sz w:val="15"/>
                <w:szCs w:val="15"/>
                <w:highlight w:val="none"/>
                <w:shd w:val="clear" w:color="auto" w:fill="FFFFFF"/>
                <w:lang w:val="en-US" w:eastAsia="zh-CN"/>
              </w:rPr>
              <w:t>由州市场监管局牵头，各相关职能部门配合，</w:t>
            </w:r>
            <w:r>
              <w:rPr>
                <w:rFonts w:hint="default" w:ascii="Times New Roman" w:hAnsi="Times New Roman" w:eastAsia="方正仿宋_GBK" w:cs="Times New Roman"/>
                <w:i w:val="0"/>
                <w:iCs w:val="0"/>
                <w:caps w:val="0"/>
                <w:color w:val="auto"/>
                <w:spacing w:val="0"/>
                <w:sz w:val="15"/>
                <w:szCs w:val="15"/>
                <w:highlight w:val="none"/>
                <w:shd w:val="clear" w:color="auto" w:fill="FFFFFF"/>
                <w:lang w:eastAsia="zh-CN"/>
              </w:rPr>
              <w:t>强化养老托育服务国家标准和云南省地方标准执行情况的监督</w:t>
            </w:r>
            <w:r>
              <w:rPr>
                <w:rFonts w:hint="eastAsia" w:ascii="Times New Roman" w:hAnsi="Times New Roman" w:eastAsia="方正仿宋_GBK" w:cs="Times New Roman"/>
                <w:i w:val="0"/>
                <w:iCs w:val="0"/>
                <w:caps w:val="0"/>
                <w:color w:val="auto"/>
                <w:spacing w:val="0"/>
                <w:sz w:val="15"/>
                <w:szCs w:val="15"/>
                <w:highlight w:val="none"/>
                <w:shd w:val="clear" w:color="auto" w:fill="FFFFFF"/>
                <w:lang w:val="en-US" w:eastAsia="zh-CN"/>
              </w:rPr>
              <w:t>；全面</w:t>
            </w:r>
            <w:r>
              <w:rPr>
                <w:rFonts w:hint="default" w:ascii="Times New Roman" w:hAnsi="Times New Roman" w:eastAsia="方正仿宋_GBK" w:cs="Times New Roman"/>
                <w:i w:val="0"/>
                <w:iCs w:val="0"/>
                <w:caps w:val="0"/>
                <w:color w:val="auto"/>
                <w:spacing w:val="0"/>
                <w:sz w:val="15"/>
                <w:szCs w:val="15"/>
                <w:highlight w:val="none"/>
                <w:shd w:val="clear" w:color="auto" w:fill="FFFFFF"/>
                <w:lang w:eastAsia="zh-CN"/>
              </w:rPr>
              <w:t>开展养老托育服务机构设备、设施和老年人、婴幼儿用品“</w:t>
            </w:r>
            <w:r>
              <w:rPr>
                <w:rFonts w:hint="default" w:ascii="Times New Roman" w:hAnsi="Times New Roman" w:eastAsia="方正仿宋_GBK" w:cs="Times New Roman"/>
                <w:i w:val="0"/>
                <w:iCs w:val="0"/>
                <w:caps w:val="0"/>
                <w:color w:val="auto"/>
                <w:spacing w:val="0"/>
                <w:sz w:val="15"/>
                <w:szCs w:val="15"/>
                <w:highlight w:val="none"/>
                <w:shd w:val="clear" w:color="auto" w:fill="FFFFFF"/>
                <w:lang w:val="en-US" w:eastAsia="zh-CN"/>
              </w:rPr>
              <w:t>CCC</w:t>
            </w:r>
            <w:r>
              <w:rPr>
                <w:rFonts w:hint="default" w:ascii="Times New Roman" w:hAnsi="Times New Roman" w:eastAsia="方正仿宋_GBK" w:cs="Times New Roman"/>
                <w:i w:val="0"/>
                <w:iCs w:val="0"/>
                <w:caps w:val="0"/>
                <w:color w:val="auto"/>
                <w:spacing w:val="0"/>
                <w:sz w:val="15"/>
                <w:szCs w:val="15"/>
                <w:highlight w:val="none"/>
                <w:shd w:val="clear" w:color="auto" w:fill="FFFFFF"/>
                <w:lang w:eastAsia="zh-CN"/>
              </w:rPr>
              <w:t>”认证有效性的监督检查</w:t>
            </w:r>
          </w:p>
        </w:tc>
        <w:tc>
          <w:tcPr>
            <w:tcW w:w="0" w:type="auto"/>
            <w:shd w:val="clear" w:color="auto" w:fill="FFFFFF"/>
            <w:noWrap w:val="0"/>
            <w:tcMar>
              <w:left w:w="108" w:type="dxa"/>
              <w:right w:w="108" w:type="dxa"/>
            </w:tcMar>
            <w:vAlign w:val="center"/>
          </w:tcPr>
          <w:p w14:paraId="1396EB75">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shd w:val="clear" w:color="auto" w:fill="FFFFFF"/>
              </w:rPr>
            </w:pPr>
            <w:r>
              <w:rPr>
                <w:rFonts w:hint="eastAsia" w:ascii="Times New Roman" w:hAnsi="Times New Roman" w:eastAsia="方正仿宋_GBK" w:cs="Times New Roman"/>
                <w:i w:val="0"/>
                <w:iCs w:val="0"/>
                <w:caps w:val="0"/>
                <w:color w:val="auto"/>
                <w:spacing w:val="0"/>
                <w:sz w:val="15"/>
                <w:szCs w:val="15"/>
                <w:highlight w:val="none"/>
                <w:shd w:val="clear" w:color="auto" w:fill="FFFFFF"/>
                <w:lang w:val="en-US" w:eastAsia="zh-CN"/>
              </w:rPr>
              <w:t>由州市场监管局牵头，各相关职能部门配合，</w:t>
            </w:r>
            <w:r>
              <w:rPr>
                <w:rFonts w:hint="default" w:ascii="Times New Roman" w:hAnsi="Times New Roman" w:eastAsia="方正仿宋_GBK" w:cs="Times New Roman"/>
                <w:i w:val="0"/>
                <w:iCs w:val="0"/>
                <w:caps w:val="0"/>
                <w:color w:val="auto"/>
                <w:spacing w:val="0"/>
                <w:sz w:val="15"/>
                <w:szCs w:val="15"/>
                <w:highlight w:val="none"/>
                <w:shd w:val="clear" w:color="auto" w:fill="FFFFFF"/>
                <w:lang w:eastAsia="zh-CN"/>
              </w:rPr>
              <w:t>进一步完善养老托育综合监管，</w:t>
            </w:r>
            <w:r>
              <w:rPr>
                <w:rFonts w:hint="eastAsia" w:ascii="Times New Roman" w:hAnsi="Times New Roman" w:eastAsia="方正仿宋_GBK" w:cs="Times New Roman"/>
                <w:i w:val="0"/>
                <w:iCs w:val="0"/>
                <w:caps w:val="0"/>
                <w:color w:val="auto"/>
                <w:spacing w:val="0"/>
                <w:sz w:val="15"/>
                <w:szCs w:val="15"/>
                <w:highlight w:val="none"/>
                <w:shd w:val="clear" w:color="auto" w:fill="FFFFFF"/>
                <w:lang w:val="en-US" w:eastAsia="zh-CN"/>
              </w:rPr>
              <w:t>实现</w:t>
            </w:r>
            <w:r>
              <w:rPr>
                <w:rFonts w:hint="default" w:ascii="Times New Roman" w:hAnsi="Times New Roman" w:eastAsia="方正仿宋_GBK" w:cs="Times New Roman"/>
                <w:i w:val="0"/>
                <w:iCs w:val="0"/>
                <w:caps w:val="0"/>
                <w:color w:val="auto"/>
                <w:spacing w:val="0"/>
                <w:sz w:val="15"/>
                <w:szCs w:val="15"/>
                <w:highlight w:val="none"/>
                <w:shd w:val="clear" w:color="auto" w:fill="FFFFFF"/>
                <w:lang w:eastAsia="zh-CN"/>
              </w:rPr>
              <w:t>养老托育服务国家标准和云南省地方标准执行情况的监督和养老托育服务机构设备、设施和老年人、婴幼儿用品“</w:t>
            </w:r>
            <w:r>
              <w:rPr>
                <w:rFonts w:hint="default" w:ascii="Times New Roman" w:hAnsi="Times New Roman" w:eastAsia="方正仿宋_GBK" w:cs="Times New Roman"/>
                <w:i w:val="0"/>
                <w:iCs w:val="0"/>
                <w:caps w:val="0"/>
                <w:color w:val="auto"/>
                <w:spacing w:val="0"/>
                <w:sz w:val="15"/>
                <w:szCs w:val="15"/>
                <w:highlight w:val="none"/>
                <w:shd w:val="clear" w:color="auto" w:fill="FFFFFF"/>
                <w:lang w:val="en-US" w:eastAsia="zh-CN"/>
              </w:rPr>
              <w:t>CCC</w:t>
            </w:r>
            <w:r>
              <w:rPr>
                <w:rFonts w:hint="default" w:ascii="Times New Roman" w:hAnsi="Times New Roman" w:eastAsia="方正仿宋_GBK" w:cs="Times New Roman"/>
                <w:i w:val="0"/>
                <w:iCs w:val="0"/>
                <w:caps w:val="0"/>
                <w:color w:val="auto"/>
                <w:spacing w:val="0"/>
                <w:sz w:val="15"/>
                <w:szCs w:val="15"/>
                <w:highlight w:val="none"/>
                <w:shd w:val="clear" w:color="auto" w:fill="FFFFFF"/>
                <w:lang w:eastAsia="zh-CN"/>
              </w:rPr>
              <w:t>”认证监督检查常态化，促进养老托育服务能力提升</w:t>
            </w:r>
          </w:p>
        </w:tc>
        <w:tc>
          <w:tcPr>
            <w:tcW w:w="2183" w:type="dxa"/>
            <w:shd w:val="clear" w:color="auto" w:fill="FFFFFF"/>
            <w:noWrap w:val="0"/>
            <w:tcMar>
              <w:left w:w="108" w:type="dxa"/>
              <w:right w:w="108" w:type="dxa"/>
            </w:tcMar>
            <w:vAlign w:val="center"/>
          </w:tcPr>
          <w:p w14:paraId="7B94E8CB">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color w:val="auto"/>
                <w:sz w:val="15"/>
                <w:szCs w:val="15"/>
                <w:highlight w:val="none"/>
                <w:lang w:val="en-US" w:eastAsia="zh-CN" w:bidi="ar"/>
              </w:rPr>
            </w:pPr>
            <w:r>
              <w:rPr>
                <w:rFonts w:hint="default" w:ascii="Times New Roman" w:hAnsi="Times New Roman" w:eastAsia="方正仿宋_GBK" w:cs="Times New Roman"/>
                <w:i w:val="0"/>
                <w:iCs w:val="0"/>
                <w:caps w:val="0"/>
                <w:color w:val="auto"/>
                <w:spacing w:val="0"/>
                <w:sz w:val="15"/>
                <w:szCs w:val="15"/>
                <w:highlight w:val="none"/>
                <w:shd w:val="clear" w:color="auto" w:fill="FFFFFF"/>
              </w:rPr>
              <w:t>州市场监管局、州民政局、州卫生健康委按照职责分工负责。</w:t>
            </w:r>
          </w:p>
        </w:tc>
      </w:tr>
      <w:tr w14:paraId="186A5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313" w:hRule="atLeast"/>
        </w:trPr>
        <w:tc>
          <w:tcPr>
            <w:tcW w:w="0" w:type="auto"/>
            <w:shd w:val="clear" w:color="auto" w:fill="FFFFFF"/>
            <w:noWrap w:val="0"/>
            <w:tcMar>
              <w:left w:w="108" w:type="dxa"/>
              <w:right w:w="108" w:type="dxa"/>
            </w:tcMar>
            <w:vAlign w:val="center"/>
          </w:tcPr>
          <w:p w14:paraId="032C93D0">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center"/>
              <w:rPr>
                <w:rFonts w:hint="default" w:ascii="Times New Roman" w:hAnsi="Times New Roman" w:eastAsia="方正仿宋_GBK" w:cs="Times New Roman"/>
                <w:color w:val="auto"/>
                <w:sz w:val="15"/>
                <w:szCs w:val="15"/>
                <w:highlight w:val="none"/>
                <w:lang w:val="en-US" w:eastAsia="zh-CN"/>
              </w:rPr>
            </w:pPr>
            <w:r>
              <w:rPr>
                <w:rFonts w:hint="default" w:ascii="Times New Roman" w:hAnsi="Times New Roman" w:eastAsia="方正仿宋_GBK" w:cs="Times New Roman"/>
                <w:i w:val="0"/>
                <w:iCs w:val="0"/>
                <w:caps w:val="0"/>
                <w:color w:val="auto"/>
                <w:spacing w:val="0"/>
                <w:sz w:val="15"/>
                <w:szCs w:val="15"/>
                <w:highlight w:val="none"/>
                <w:shd w:val="clear" w:color="auto" w:fill="FFFFFF"/>
                <w:lang w:val="en-US" w:eastAsia="zh-CN"/>
              </w:rPr>
              <w:t>19</w:t>
            </w:r>
          </w:p>
        </w:tc>
        <w:tc>
          <w:tcPr>
            <w:tcW w:w="1893" w:type="dxa"/>
            <w:shd w:val="clear" w:color="auto" w:fill="FFFFFF"/>
            <w:noWrap w:val="0"/>
            <w:tcMar>
              <w:left w:w="108" w:type="dxa"/>
              <w:right w:w="108" w:type="dxa"/>
            </w:tcMar>
            <w:vAlign w:val="center"/>
          </w:tcPr>
          <w:p w14:paraId="2F723303">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eastAsia" w:ascii="方正楷体_GBK" w:hAnsi="方正楷体_GBK" w:eastAsia="方正楷体_GBK" w:cs="方正楷体_GBK"/>
                <w:color w:val="auto"/>
                <w:sz w:val="15"/>
                <w:szCs w:val="15"/>
                <w:highlight w:val="none"/>
                <w:lang w:val="en-US" w:eastAsia="zh-CN" w:bidi="ar"/>
              </w:rPr>
            </w:pPr>
            <w:r>
              <w:rPr>
                <w:rFonts w:hint="eastAsia" w:ascii="方正楷体_GBK" w:hAnsi="方正楷体_GBK" w:eastAsia="方正楷体_GBK" w:cs="方正楷体_GBK"/>
                <w:i w:val="0"/>
                <w:iCs w:val="0"/>
                <w:caps w:val="0"/>
                <w:color w:val="auto"/>
                <w:spacing w:val="0"/>
                <w:sz w:val="15"/>
                <w:szCs w:val="15"/>
                <w:highlight w:val="none"/>
                <w:shd w:val="clear" w:color="auto" w:fill="FFFFFF"/>
              </w:rPr>
              <w:t>整合利用互联网、移动终端、信息平台、公共服务等资源，为居家老年人提供便捷智慧健康养老服务。支持有条件的机构发展互联网直播互动式家庭育儿服务。</w:t>
            </w:r>
          </w:p>
        </w:tc>
        <w:tc>
          <w:tcPr>
            <w:tcW w:w="2238" w:type="dxa"/>
            <w:shd w:val="clear" w:color="auto" w:fill="FFFFFF"/>
            <w:noWrap w:val="0"/>
            <w:tcMar>
              <w:left w:w="108" w:type="dxa"/>
              <w:right w:w="108" w:type="dxa"/>
            </w:tcMar>
            <w:vAlign w:val="center"/>
          </w:tcPr>
          <w:p w14:paraId="7674975F">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shd w:val="clear" w:color="auto" w:fill="FFFFFF"/>
              </w:rPr>
            </w:pPr>
            <w:r>
              <w:rPr>
                <w:rFonts w:hint="default" w:ascii="Times New Roman" w:hAnsi="Times New Roman" w:eastAsia="方正仿宋_GBK" w:cs="Times New Roman"/>
                <w:i w:val="0"/>
                <w:iCs w:val="0"/>
                <w:caps w:val="0"/>
                <w:color w:val="auto"/>
                <w:spacing w:val="0"/>
                <w:sz w:val="15"/>
                <w:szCs w:val="15"/>
                <w:highlight w:val="none"/>
                <w:shd w:val="clear" w:color="auto" w:fill="FFFFFF"/>
              </w:rPr>
              <w:t>州民政局、州卫生健康委</w:t>
            </w:r>
            <w:r>
              <w:rPr>
                <w:rFonts w:hint="eastAsia" w:ascii="Times New Roman" w:hAnsi="Times New Roman" w:eastAsia="方正仿宋_GBK" w:cs="Times New Roman"/>
                <w:i w:val="0"/>
                <w:iCs w:val="0"/>
                <w:caps w:val="0"/>
                <w:color w:val="auto"/>
                <w:spacing w:val="0"/>
                <w:sz w:val="15"/>
                <w:szCs w:val="15"/>
                <w:highlight w:val="none"/>
                <w:shd w:val="clear" w:color="auto" w:fill="FFFFFF"/>
                <w:lang w:val="en-US" w:eastAsia="zh-CN"/>
              </w:rPr>
              <w:t>按照职责分别牵头开展养老托育服务互联网平台搭建工作；</w:t>
            </w:r>
            <w:r>
              <w:rPr>
                <w:rFonts w:hint="default" w:ascii="Times New Roman" w:hAnsi="Times New Roman" w:eastAsia="方正仿宋_GBK" w:cs="Times New Roman"/>
                <w:i w:val="0"/>
                <w:iCs w:val="0"/>
                <w:caps w:val="0"/>
                <w:color w:val="auto"/>
                <w:spacing w:val="0"/>
                <w:sz w:val="15"/>
                <w:szCs w:val="15"/>
                <w:highlight w:val="none"/>
              </w:rPr>
              <w:t>州工信科技局积极对接基础电信营运商，为智慧健康养老、家庭育儿平台提供服务，夯实智慧健康养老托育基础</w:t>
            </w:r>
            <w:r>
              <w:rPr>
                <w:rFonts w:hint="default" w:ascii="Times New Roman" w:hAnsi="Times New Roman" w:eastAsia="方正仿宋_GBK" w:cs="Times New Roman"/>
                <w:i w:val="0"/>
                <w:iCs w:val="0"/>
                <w:caps w:val="0"/>
                <w:color w:val="auto"/>
                <w:spacing w:val="0"/>
                <w:sz w:val="15"/>
                <w:szCs w:val="15"/>
                <w:highlight w:val="none"/>
                <w:lang w:eastAsia="zh-CN"/>
              </w:rPr>
              <w:t>设施</w:t>
            </w:r>
            <w:r>
              <w:rPr>
                <w:rFonts w:hint="default" w:ascii="Times New Roman" w:hAnsi="Times New Roman" w:eastAsia="方正仿宋_GBK" w:cs="Times New Roman"/>
                <w:i w:val="0"/>
                <w:iCs w:val="0"/>
                <w:caps w:val="0"/>
                <w:color w:val="auto"/>
                <w:spacing w:val="0"/>
                <w:sz w:val="15"/>
                <w:szCs w:val="15"/>
                <w:highlight w:val="none"/>
              </w:rPr>
              <w:t>底座；州通管办协调基础电信营运商，保障智慧健康养老托育业务</w:t>
            </w:r>
            <w:r>
              <w:rPr>
                <w:rFonts w:hint="default" w:ascii="Times New Roman" w:hAnsi="Times New Roman" w:eastAsia="方正仿宋_GBK" w:cs="Times New Roman"/>
                <w:i w:val="0"/>
                <w:iCs w:val="0"/>
                <w:caps w:val="0"/>
                <w:color w:val="auto"/>
                <w:spacing w:val="0"/>
                <w:sz w:val="15"/>
                <w:szCs w:val="15"/>
                <w:highlight w:val="none"/>
                <w:lang w:eastAsia="zh-CN"/>
              </w:rPr>
              <w:t>平稳</w:t>
            </w:r>
            <w:r>
              <w:rPr>
                <w:rFonts w:hint="default" w:ascii="Times New Roman" w:hAnsi="Times New Roman" w:eastAsia="方正仿宋_GBK" w:cs="Times New Roman"/>
                <w:i w:val="0"/>
                <w:iCs w:val="0"/>
                <w:caps w:val="0"/>
                <w:color w:val="auto"/>
                <w:spacing w:val="0"/>
                <w:sz w:val="15"/>
                <w:szCs w:val="15"/>
                <w:highlight w:val="none"/>
              </w:rPr>
              <w:t>发展；积极</w:t>
            </w:r>
            <w:r>
              <w:rPr>
                <w:rFonts w:hint="default" w:ascii="Times New Roman" w:hAnsi="Times New Roman" w:eastAsia="方正仿宋_GBK" w:cs="Times New Roman"/>
                <w:i w:val="0"/>
                <w:iCs w:val="0"/>
                <w:caps w:val="0"/>
                <w:color w:val="auto"/>
                <w:spacing w:val="0"/>
                <w:sz w:val="15"/>
                <w:szCs w:val="15"/>
                <w:highlight w:val="none"/>
                <w:lang w:eastAsia="zh-CN"/>
              </w:rPr>
              <w:t>鼓励基础电信营运商研发</w:t>
            </w:r>
            <w:r>
              <w:rPr>
                <w:rFonts w:hint="default" w:ascii="Times New Roman" w:hAnsi="Times New Roman" w:eastAsia="方正仿宋_GBK" w:cs="Times New Roman"/>
                <w:i w:val="0"/>
                <w:iCs w:val="0"/>
                <w:caps w:val="0"/>
                <w:color w:val="auto"/>
                <w:spacing w:val="0"/>
                <w:sz w:val="15"/>
                <w:szCs w:val="15"/>
                <w:highlight w:val="none"/>
              </w:rPr>
              <w:t>智慧健康养老托育</w:t>
            </w:r>
            <w:r>
              <w:rPr>
                <w:rFonts w:hint="default" w:ascii="Times New Roman" w:hAnsi="Times New Roman" w:eastAsia="方正仿宋_GBK" w:cs="Times New Roman"/>
                <w:i w:val="0"/>
                <w:iCs w:val="0"/>
                <w:caps w:val="0"/>
                <w:color w:val="auto"/>
                <w:spacing w:val="0"/>
                <w:sz w:val="15"/>
                <w:szCs w:val="15"/>
                <w:highlight w:val="none"/>
                <w:lang w:eastAsia="zh-CN"/>
              </w:rPr>
              <w:t>平台，并</w:t>
            </w:r>
            <w:r>
              <w:rPr>
                <w:rFonts w:hint="default" w:ascii="Times New Roman" w:hAnsi="Times New Roman" w:eastAsia="方正仿宋_GBK" w:cs="Times New Roman"/>
                <w:i w:val="0"/>
                <w:iCs w:val="0"/>
                <w:caps w:val="0"/>
                <w:color w:val="auto"/>
                <w:spacing w:val="0"/>
                <w:sz w:val="15"/>
                <w:szCs w:val="15"/>
                <w:highlight w:val="none"/>
              </w:rPr>
              <w:t>营造良好市场环境，助推</w:t>
            </w:r>
            <w:r>
              <w:rPr>
                <w:rFonts w:hint="default" w:ascii="Times New Roman" w:hAnsi="Times New Roman" w:eastAsia="方正仿宋_GBK" w:cs="Times New Roman"/>
                <w:i w:val="0"/>
                <w:iCs w:val="0"/>
                <w:caps w:val="0"/>
                <w:color w:val="auto"/>
                <w:spacing w:val="0"/>
                <w:sz w:val="15"/>
                <w:szCs w:val="15"/>
                <w:highlight w:val="none"/>
                <w:lang w:eastAsia="zh-CN"/>
              </w:rPr>
              <w:t>养</w:t>
            </w:r>
            <w:r>
              <w:rPr>
                <w:rFonts w:hint="default" w:ascii="Times New Roman" w:hAnsi="Times New Roman" w:eastAsia="方正仿宋_GBK" w:cs="Times New Roman"/>
                <w:i w:val="0"/>
                <w:iCs w:val="0"/>
                <w:caps w:val="0"/>
                <w:color w:val="auto"/>
                <w:spacing w:val="0"/>
                <w:sz w:val="15"/>
                <w:szCs w:val="15"/>
                <w:highlight w:val="none"/>
              </w:rPr>
              <w:t>老托育服务走向大众市场化。</w:t>
            </w:r>
          </w:p>
        </w:tc>
        <w:tc>
          <w:tcPr>
            <w:tcW w:w="0" w:type="auto"/>
            <w:shd w:val="clear" w:color="auto" w:fill="FFFFFF"/>
            <w:noWrap w:val="0"/>
            <w:tcMar>
              <w:left w:w="108" w:type="dxa"/>
              <w:right w:w="108" w:type="dxa"/>
            </w:tcMar>
            <w:vAlign w:val="center"/>
          </w:tcPr>
          <w:p w14:paraId="6D9B3894">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shd w:val="clear" w:color="auto" w:fill="FFFFFF"/>
              </w:rPr>
            </w:pPr>
            <w:r>
              <w:rPr>
                <w:rFonts w:hint="eastAsia" w:ascii="Times New Roman" w:hAnsi="Times New Roman" w:eastAsia="方正仿宋_GBK" w:cs="Times New Roman"/>
                <w:i w:val="0"/>
                <w:iCs w:val="0"/>
                <w:caps w:val="0"/>
                <w:color w:val="auto"/>
                <w:spacing w:val="0"/>
                <w:sz w:val="15"/>
                <w:szCs w:val="15"/>
                <w:highlight w:val="none"/>
                <w:shd w:val="clear" w:color="auto" w:fill="FFFFFF"/>
                <w:lang w:val="en-US" w:eastAsia="zh-CN"/>
              </w:rPr>
              <w:t>各职能部门相互配合，</w:t>
            </w:r>
            <w:r>
              <w:rPr>
                <w:rFonts w:hint="default" w:ascii="Times New Roman" w:hAnsi="Times New Roman" w:eastAsia="方正仿宋_GBK" w:cs="Times New Roman"/>
                <w:i w:val="0"/>
                <w:iCs w:val="0"/>
                <w:caps w:val="0"/>
                <w:color w:val="auto"/>
                <w:spacing w:val="0"/>
                <w:sz w:val="15"/>
                <w:szCs w:val="15"/>
                <w:highlight w:val="none"/>
                <w:shd w:val="clear" w:color="auto" w:fill="FFFFFF"/>
              </w:rPr>
              <w:t>利整合利用互联网、移动终端、信息平台、公共服务等资源，居家老年人提供便捷智慧健康养老服务</w:t>
            </w:r>
            <w:r>
              <w:rPr>
                <w:rFonts w:hint="eastAsia" w:ascii="Times New Roman" w:hAnsi="Times New Roman" w:eastAsia="方正仿宋_GBK" w:cs="Times New Roman"/>
                <w:i w:val="0"/>
                <w:iCs w:val="0"/>
                <w:caps w:val="0"/>
                <w:color w:val="auto"/>
                <w:spacing w:val="0"/>
                <w:sz w:val="15"/>
                <w:szCs w:val="15"/>
                <w:highlight w:val="none"/>
                <w:shd w:val="clear" w:color="auto" w:fill="FFFFFF"/>
                <w:lang w:eastAsia="zh-CN"/>
              </w:rPr>
              <w:t>，</w:t>
            </w:r>
            <w:r>
              <w:rPr>
                <w:rFonts w:hint="default" w:ascii="Times New Roman" w:hAnsi="Times New Roman" w:eastAsia="方正仿宋_GBK" w:cs="Times New Roman"/>
                <w:i w:val="0"/>
                <w:iCs w:val="0"/>
                <w:caps w:val="0"/>
                <w:color w:val="auto"/>
                <w:spacing w:val="0"/>
                <w:sz w:val="15"/>
                <w:szCs w:val="15"/>
                <w:highlight w:val="none"/>
                <w:shd w:val="clear" w:color="auto" w:fill="FFFFFF"/>
                <w:lang w:val="en-US" w:eastAsia="zh-CN"/>
              </w:rPr>
              <w:t>普及</w:t>
            </w:r>
            <w:r>
              <w:rPr>
                <w:rFonts w:hint="default" w:ascii="Times New Roman" w:hAnsi="Times New Roman" w:eastAsia="方正仿宋_GBK" w:cs="Times New Roman"/>
                <w:i w:val="0"/>
                <w:iCs w:val="0"/>
                <w:caps w:val="0"/>
                <w:color w:val="auto"/>
                <w:spacing w:val="0"/>
                <w:sz w:val="15"/>
                <w:szCs w:val="15"/>
                <w:highlight w:val="none"/>
                <w:shd w:val="clear" w:color="auto" w:fill="FFFFFF"/>
              </w:rPr>
              <w:t>优生优育、科学育儿</w:t>
            </w:r>
            <w:r>
              <w:rPr>
                <w:rFonts w:hint="default" w:ascii="Times New Roman" w:hAnsi="Times New Roman" w:eastAsia="方正仿宋_GBK" w:cs="Times New Roman"/>
                <w:i w:val="0"/>
                <w:iCs w:val="0"/>
                <w:caps w:val="0"/>
                <w:color w:val="auto"/>
                <w:spacing w:val="0"/>
                <w:sz w:val="15"/>
                <w:szCs w:val="15"/>
                <w:highlight w:val="none"/>
                <w:shd w:val="clear" w:color="auto" w:fill="FFFFFF"/>
                <w:lang w:eastAsia="zh-CN"/>
              </w:rPr>
              <w:t>、</w:t>
            </w:r>
            <w:r>
              <w:rPr>
                <w:rFonts w:hint="default" w:ascii="Times New Roman" w:hAnsi="Times New Roman" w:eastAsia="方正仿宋_GBK" w:cs="Times New Roman"/>
                <w:i w:val="0"/>
                <w:iCs w:val="0"/>
                <w:caps w:val="0"/>
                <w:color w:val="auto"/>
                <w:spacing w:val="0"/>
                <w:sz w:val="15"/>
                <w:szCs w:val="15"/>
                <w:highlight w:val="none"/>
                <w:shd w:val="clear" w:color="auto" w:fill="FFFFFF"/>
              </w:rPr>
              <w:t>婴幼儿早期发展</w:t>
            </w:r>
            <w:r>
              <w:rPr>
                <w:rFonts w:hint="default" w:ascii="Times New Roman" w:hAnsi="Times New Roman" w:eastAsia="方正仿宋_GBK" w:cs="Times New Roman"/>
                <w:i w:val="0"/>
                <w:iCs w:val="0"/>
                <w:caps w:val="0"/>
                <w:color w:val="auto"/>
                <w:spacing w:val="0"/>
                <w:sz w:val="15"/>
                <w:szCs w:val="15"/>
                <w:highlight w:val="none"/>
                <w:shd w:val="clear" w:color="auto" w:fill="FFFFFF"/>
                <w:lang w:val="en-US" w:eastAsia="zh-CN"/>
              </w:rPr>
              <w:t>知识</w:t>
            </w:r>
            <w:r>
              <w:rPr>
                <w:rFonts w:hint="default" w:ascii="Times New Roman" w:hAnsi="Times New Roman" w:eastAsia="方正仿宋_GBK" w:cs="Times New Roman"/>
                <w:i w:val="0"/>
                <w:iCs w:val="0"/>
                <w:caps w:val="0"/>
                <w:color w:val="auto"/>
                <w:spacing w:val="0"/>
                <w:sz w:val="15"/>
                <w:szCs w:val="15"/>
                <w:highlight w:val="none"/>
                <w:shd w:val="clear" w:color="auto" w:fill="FFFFFF"/>
              </w:rPr>
              <w:t>。</w:t>
            </w:r>
          </w:p>
        </w:tc>
        <w:tc>
          <w:tcPr>
            <w:tcW w:w="0" w:type="auto"/>
            <w:shd w:val="clear" w:color="auto" w:fill="FFFFFF"/>
            <w:noWrap w:val="0"/>
            <w:tcMar>
              <w:left w:w="108" w:type="dxa"/>
              <w:right w:w="108" w:type="dxa"/>
            </w:tcMar>
            <w:vAlign w:val="center"/>
          </w:tcPr>
          <w:p w14:paraId="1D7C4171">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shd w:val="clear" w:color="auto" w:fill="FFFFFF"/>
              </w:rPr>
            </w:pPr>
            <w:r>
              <w:rPr>
                <w:rFonts w:hint="eastAsia" w:ascii="Times New Roman" w:hAnsi="Times New Roman" w:eastAsia="方正仿宋_GBK" w:cs="Times New Roman"/>
                <w:i w:val="0"/>
                <w:iCs w:val="0"/>
                <w:caps w:val="0"/>
                <w:color w:val="auto"/>
                <w:spacing w:val="0"/>
                <w:sz w:val="15"/>
                <w:szCs w:val="15"/>
                <w:highlight w:val="none"/>
                <w:shd w:val="clear" w:color="auto" w:fill="FFFFFF"/>
                <w:lang w:val="en-US" w:eastAsia="zh-CN"/>
              </w:rPr>
              <w:t>各职能部门相互配合，</w:t>
            </w:r>
            <w:r>
              <w:rPr>
                <w:rFonts w:hint="default" w:ascii="Times New Roman" w:hAnsi="Times New Roman" w:eastAsia="方正仿宋_GBK" w:cs="Times New Roman"/>
                <w:i w:val="0"/>
                <w:iCs w:val="0"/>
                <w:caps w:val="0"/>
                <w:color w:val="auto"/>
                <w:spacing w:val="0"/>
                <w:sz w:val="15"/>
                <w:szCs w:val="15"/>
                <w:highlight w:val="none"/>
                <w:shd w:val="clear" w:color="auto" w:fill="FFFFFF"/>
              </w:rPr>
              <w:t>利整合利用互联网、移动终端、信息平台、公共服务等资源，居家老年人提供便捷智慧健康养老服务</w:t>
            </w:r>
            <w:r>
              <w:rPr>
                <w:rFonts w:hint="eastAsia" w:ascii="Times New Roman" w:hAnsi="Times New Roman" w:eastAsia="方正仿宋_GBK" w:cs="Times New Roman"/>
                <w:i w:val="0"/>
                <w:iCs w:val="0"/>
                <w:caps w:val="0"/>
                <w:color w:val="auto"/>
                <w:spacing w:val="0"/>
                <w:sz w:val="15"/>
                <w:szCs w:val="15"/>
                <w:highlight w:val="none"/>
                <w:shd w:val="clear" w:color="auto" w:fill="FFFFFF"/>
                <w:lang w:eastAsia="zh-CN"/>
              </w:rPr>
              <w:t>，</w:t>
            </w:r>
            <w:r>
              <w:rPr>
                <w:rFonts w:hint="default" w:ascii="Times New Roman" w:hAnsi="Times New Roman" w:eastAsia="方正仿宋_GBK" w:cs="Times New Roman"/>
                <w:i w:val="0"/>
                <w:iCs w:val="0"/>
                <w:caps w:val="0"/>
                <w:color w:val="auto"/>
                <w:spacing w:val="0"/>
                <w:sz w:val="15"/>
                <w:szCs w:val="15"/>
                <w:highlight w:val="none"/>
                <w:shd w:val="clear" w:color="auto" w:fill="FFFFFF"/>
                <w:lang w:val="en-US" w:eastAsia="zh-CN"/>
              </w:rPr>
              <w:t>普及</w:t>
            </w:r>
            <w:r>
              <w:rPr>
                <w:rFonts w:hint="default" w:ascii="Times New Roman" w:hAnsi="Times New Roman" w:eastAsia="方正仿宋_GBK" w:cs="Times New Roman"/>
                <w:i w:val="0"/>
                <w:iCs w:val="0"/>
                <w:caps w:val="0"/>
                <w:color w:val="auto"/>
                <w:spacing w:val="0"/>
                <w:sz w:val="15"/>
                <w:szCs w:val="15"/>
                <w:highlight w:val="none"/>
                <w:shd w:val="clear" w:color="auto" w:fill="FFFFFF"/>
              </w:rPr>
              <w:t>优生优育、科学育儿</w:t>
            </w:r>
            <w:r>
              <w:rPr>
                <w:rFonts w:hint="default" w:ascii="Times New Roman" w:hAnsi="Times New Roman" w:eastAsia="方正仿宋_GBK" w:cs="Times New Roman"/>
                <w:i w:val="0"/>
                <w:iCs w:val="0"/>
                <w:caps w:val="0"/>
                <w:color w:val="auto"/>
                <w:spacing w:val="0"/>
                <w:sz w:val="15"/>
                <w:szCs w:val="15"/>
                <w:highlight w:val="none"/>
                <w:shd w:val="clear" w:color="auto" w:fill="FFFFFF"/>
                <w:lang w:eastAsia="zh-CN"/>
              </w:rPr>
              <w:t>、</w:t>
            </w:r>
            <w:r>
              <w:rPr>
                <w:rFonts w:hint="default" w:ascii="Times New Roman" w:hAnsi="Times New Roman" w:eastAsia="方正仿宋_GBK" w:cs="Times New Roman"/>
                <w:i w:val="0"/>
                <w:iCs w:val="0"/>
                <w:caps w:val="0"/>
                <w:color w:val="auto"/>
                <w:spacing w:val="0"/>
                <w:sz w:val="15"/>
                <w:szCs w:val="15"/>
                <w:highlight w:val="none"/>
                <w:shd w:val="clear" w:color="auto" w:fill="FFFFFF"/>
              </w:rPr>
              <w:t>婴幼儿早期发展</w:t>
            </w:r>
            <w:r>
              <w:rPr>
                <w:rFonts w:hint="default" w:ascii="Times New Roman" w:hAnsi="Times New Roman" w:eastAsia="方正仿宋_GBK" w:cs="Times New Roman"/>
                <w:i w:val="0"/>
                <w:iCs w:val="0"/>
                <w:caps w:val="0"/>
                <w:color w:val="auto"/>
                <w:spacing w:val="0"/>
                <w:sz w:val="15"/>
                <w:szCs w:val="15"/>
                <w:highlight w:val="none"/>
                <w:shd w:val="clear" w:color="auto" w:fill="FFFFFF"/>
                <w:lang w:val="en-US" w:eastAsia="zh-CN"/>
              </w:rPr>
              <w:t>知识</w:t>
            </w:r>
            <w:r>
              <w:rPr>
                <w:rFonts w:hint="default" w:ascii="Times New Roman" w:hAnsi="Times New Roman" w:eastAsia="方正仿宋_GBK" w:cs="Times New Roman"/>
                <w:i w:val="0"/>
                <w:iCs w:val="0"/>
                <w:caps w:val="0"/>
                <w:color w:val="auto"/>
                <w:spacing w:val="0"/>
                <w:sz w:val="15"/>
                <w:szCs w:val="15"/>
                <w:highlight w:val="none"/>
                <w:shd w:val="clear" w:color="auto" w:fill="FFFFFF"/>
              </w:rPr>
              <w:t>。</w:t>
            </w:r>
          </w:p>
        </w:tc>
        <w:tc>
          <w:tcPr>
            <w:tcW w:w="0" w:type="auto"/>
            <w:shd w:val="clear" w:color="auto" w:fill="FFFFFF"/>
            <w:noWrap w:val="0"/>
            <w:tcMar>
              <w:left w:w="108" w:type="dxa"/>
              <w:right w:w="108" w:type="dxa"/>
            </w:tcMar>
            <w:vAlign w:val="center"/>
          </w:tcPr>
          <w:p w14:paraId="18FABCB6">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shd w:val="clear" w:color="auto" w:fill="FFFFFF"/>
              </w:rPr>
            </w:pPr>
            <w:r>
              <w:rPr>
                <w:rFonts w:hint="eastAsia" w:ascii="Times New Roman" w:hAnsi="Times New Roman" w:eastAsia="方正仿宋_GBK" w:cs="Times New Roman"/>
                <w:i w:val="0"/>
                <w:iCs w:val="0"/>
                <w:caps w:val="0"/>
                <w:color w:val="auto"/>
                <w:spacing w:val="0"/>
                <w:sz w:val="15"/>
                <w:szCs w:val="15"/>
                <w:highlight w:val="none"/>
                <w:shd w:val="clear" w:color="auto" w:fill="FFFFFF"/>
                <w:lang w:val="en-US" w:eastAsia="zh-CN"/>
              </w:rPr>
              <w:t>各职能部门相互配合，</w:t>
            </w:r>
            <w:r>
              <w:rPr>
                <w:rFonts w:hint="default" w:ascii="Times New Roman" w:hAnsi="Times New Roman" w:eastAsia="方正仿宋_GBK" w:cs="Times New Roman"/>
                <w:i w:val="0"/>
                <w:iCs w:val="0"/>
                <w:caps w:val="0"/>
                <w:color w:val="auto"/>
                <w:spacing w:val="0"/>
                <w:sz w:val="15"/>
                <w:szCs w:val="15"/>
                <w:highlight w:val="none"/>
                <w:shd w:val="clear" w:color="auto" w:fill="FFFFFF"/>
              </w:rPr>
              <w:t>利整合利用互联网、移动终端、信息平台、公共服务等资源，居家老年人提供便捷智慧健康养老服务</w:t>
            </w:r>
            <w:r>
              <w:rPr>
                <w:rFonts w:hint="eastAsia" w:ascii="Times New Roman" w:hAnsi="Times New Roman" w:eastAsia="方正仿宋_GBK" w:cs="Times New Roman"/>
                <w:i w:val="0"/>
                <w:iCs w:val="0"/>
                <w:caps w:val="0"/>
                <w:color w:val="auto"/>
                <w:spacing w:val="0"/>
                <w:sz w:val="15"/>
                <w:szCs w:val="15"/>
                <w:highlight w:val="none"/>
                <w:shd w:val="clear" w:color="auto" w:fill="FFFFFF"/>
                <w:lang w:eastAsia="zh-CN"/>
              </w:rPr>
              <w:t>，</w:t>
            </w:r>
            <w:r>
              <w:rPr>
                <w:rFonts w:hint="default" w:ascii="Times New Roman" w:hAnsi="Times New Roman" w:eastAsia="方正仿宋_GBK" w:cs="Times New Roman"/>
                <w:i w:val="0"/>
                <w:iCs w:val="0"/>
                <w:caps w:val="0"/>
                <w:color w:val="auto"/>
                <w:spacing w:val="0"/>
                <w:sz w:val="15"/>
                <w:szCs w:val="15"/>
                <w:highlight w:val="none"/>
                <w:shd w:val="clear" w:color="auto" w:fill="FFFFFF"/>
                <w:lang w:val="en-US" w:eastAsia="zh-CN"/>
              </w:rPr>
              <w:t>普及</w:t>
            </w:r>
            <w:r>
              <w:rPr>
                <w:rFonts w:hint="default" w:ascii="Times New Roman" w:hAnsi="Times New Roman" w:eastAsia="方正仿宋_GBK" w:cs="Times New Roman"/>
                <w:i w:val="0"/>
                <w:iCs w:val="0"/>
                <w:caps w:val="0"/>
                <w:color w:val="auto"/>
                <w:spacing w:val="0"/>
                <w:sz w:val="15"/>
                <w:szCs w:val="15"/>
                <w:highlight w:val="none"/>
                <w:shd w:val="clear" w:color="auto" w:fill="FFFFFF"/>
              </w:rPr>
              <w:t>优生优育、科学育儿</w:t>
            </w:r>
            <w:r>
              <w:rPr>
                <w:rFonts w:hint="default" w:ascii="Times New Roman" w:hAnsi="Times New Roman" w:eastAsia="方正仿宋_GBK" w:cs="Times New Roman"/>
                <w:i w:val="0"/>
                <w:iCs w:val="0"/>
                <w:caps w:val="0"/>
                <w:color w:val="auto"/>
                <w:spacing w:val="0"/>
                <w:sz w:val="15"/>
                <w:szCs w:val="15"/>
                <w:highlight w:val="none"/>
                <w:shd w:val="clear" w:color="auto" w:fill="FFFFFF"/>
                <w:lang w:eastAsia="zh-CN"/>
              </w:rPr>
              <w:t>、</w:t>
            </w:r>
            <w:r>
              <w:rPr>
                <w:rFonts w:hint="default" w:ascii="Times New Roman" w:hAnsi="Times New Roman" w:eastAsia="方正仿宋_GBK" w:cs="Times New Roman"/>
                <w:i w:val="0"/>
                <w:iCs w:val="0"/>
                <w:caps w:val="0"/>
                <w:color w:val="auto"/>
                <w:spacing w:val="0"/>
                <w:sz w:val="15"/>
                <w:szCs w:val="15"/>
                <w:highlight w:val="none"/>
                <w:shd w:val="clear" w:color="auto" w:fill="FFFFFF"/>
              </w:rPr>
              <w:t>婴幼儿早期发展</w:t>
            </w:r>
            <w:r>
              <w:rPr>
                <w:rFonts w:hint="default" w:ascii="Times New Roman" w:hAnsi="Times New Roman" w:eastAsia="方正仿宋_GBK" w:cs="Times New Roman"/>
                <w:i w:val="0"/>
                <w:iCs w:val="0"/>
                <w:caps w:val="0"/>
                <w:color w:val="auto"/>
                <w:spacing w:val="0"/>
                <w:sz w:val="15"/>
                <w:szCs w:val="15"/>
                <w:highlight w:val="none"/>
                <w:shd w:val="clear" w:color="auto" w:fill="FFFFFF"/>
                <w:lang w:val="en-US" w:eastAsia="zh-CN"/>
              </w:rPr>
              <w:t>知识</w:t>
            </w:r>
            <w:r>
              <w:rPr>
                <w:rFonts w:hint="default" w:ascii="Times New Roman" w:hAnsi="Times New Roman" w:eastAsia="方正仿宋_GBK" w:cs="Times New Roman"/>
                <w:i w:val="0"/>
                <w:iCs w:val="0"/>
                <w:caps w:val="0"/>
                <w:color w:val="auto"/>
                <w:spacing w:val="0"/>
                <w:sz w:val="15"/>
                <w:szCs w:val="15"/>
                <w:highlight w:val="none"/>
                <w:shd w:val="clear" w:color="auto" w:fill="FFFFFF"/>
              </w:rPr>
              <w:t>。</w:t>
            </w:r>
          </w:p>
        </w:tc>
        <w:tc>
          <w:tcPr>
            <w:tcW w:w="2183" w:type="dxa"/>
            <w:shd w:val="clear" w:color="auto" w:fill="FFFFFF"/>
            <w:noWrap w:val="0"/>
            <w:tcMar>
              <w:left w:w="108" w:type="dxa"/>
              <w:right w:w="108" w:type="dxa"/>
            </w:tcMar>
            <w:vAlign w:val="center"/>
          </w:tcPr>
          <w:p w14:paraId="668020DD">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color w:val="auto"/>
                <w:sz w:val="15"/>
                <w:szCs w:val="15"/>
                <w:highlight w:val="none"/>
                <w:lang w:val="en-US" w:eastAsia="zh-CN" w:bidi="ar"/>
              </w:rPr>
            </w:pPr>
            <w:r>
              <w:rPr>
                <w:rFonts w:hint="default" w:ascii="Times New Roman" w:hAnsi="Times New Roman" w:eastAsia="方正仿宋_GBK" w:cs="Times New Roman"/>
                <w:i w:val="0"/>
                <w:iCs w:val="0"/>
                <w:caps w:val="0"/>
                <w:color w:val="auto"/>
                <w:spacing w:val="0"/>
                <w:sz w:val="15"/>
                <w:szCs w:val="15"/>
                <w:highlight w:val="none"/>
                <w:shd w:val="clear" w:color="auto" w:fill="FFFFFF"/>
              </w:rPr>
              <w:t>州民政局、州卫生健康委、州</w:t>
            </w:r>
            <w:r>
              <w:rPr>
                <w:rFonts w:hint="default" w:ascii="Times New Roman" w:hAnsi="Times New Roman" w:eastAsia="方正仿宋_GBK" w:cs="Times New Roman"/>
                <w:i w:val="0"/>
                <w:iCs w:val="0"/>
                <w:caps w:val="0"/>
                <w:color w:val="auto"/>
                <w:spacing w:val="0"/>
                <w:sz w:val="15"/>
                <w:szCs w:val="15"/>
                <w:highlight w:val="none"/>
                <w:shd w:val="clear" w:color="auto" w:fill="FFFFFF"/>
                <w:lang w:val="en-US" w:eastAsia="zh-CN"/>
              </w:rPr>
              <w:t>工信科技局、</w:t>
            </w:r>
            <w:r>
              <w:rPr>
                <w:rFonts w:hint="default" w:ascii="Times New Roman" w:hAnsi="Times New Roman" w:eastAsia="方正仿宋_GBK" w:cs="Times New Roman"/>
                <w:i w:val="0"/>
                <w:iCs w:val="0"/>
                <w:caps w:val="0"/>
                <w:color w:val="auto"/>
                <w:spacing w:val="0"/>
                <w:sz w:val="15"/>
                <w:szCs w:val="15"/>
                <w:highlight w:val="none"/>
                <w:shd w:val="clear" w:color="auto" w:fill="FFFFFF"/>
              </w:rPr>
              <w:t>州数字</w:t>
            </w:r>
            <w:r>
              <w:rPr>
                <w:rFonts w:hint="default" w:ascii="Times New Roman" w:hAnsi="Times New Roman" w:eastAsia="方正仿宋_GBK" w:cs="Times New Roman"/>
                <w:i w:val="0"/>
                <w:iCs w:val="0"/>
                <w:caps w:val="0"/>
                <w:color w:val="auto"/>
                <w:spacing w:val="0"/>
                <w:sz w:val="15"/>
                <w:szCs w:val="15"/>
                <w:highlight w:val="none"/>
                <w:shd w:val="clear" w:color="auto" w:fill="FFFFFF"/>
                <w:lang w:val="en-US" w:eastAsia="zh-CN"/>
              </w:rPr>
              <w:t>经济发展中心</w:t>
            </w:r>
            <w:r>
              <w:rPr>
                <w:rFonts w:hint="default" w:ascii="Times New Roman" w:hAnsi="Times New Roman" w:eastAsia="方正仿宋_GBK" w:cs="Times New Roman"/>
                <w:i w:val="0"/>
                <w:iCs w:val="0"/>
                <w:caps w:val="0"/>
                <w:color w:val="auto"/>
                <w:spacing w:val="0"/>
                <w:sz w:val="15"/>
                <w:szCs w:val="15"/>
                <w:highlight w:val="none"/>
                <w:shd w:val="clear" w:color="auto" w:fill="FFFFFF"/>
              </w:rPr>
              <w:t>、州通管办按照职责分工负责，各县市人民政府负责。</w:t>
            </w:r>
          </w:p>
        </w:tc>
      </w:tr>
      <w:tr w14:paraId="3EB16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7" w:hRule="atLeast"/>
        </w:trPr>
        <w:tc>
          <w:tcPr>
            <w:tcW w:w="0" w:type="auto"/>
            <w:shd w:val="clear" w:color="auto" w:fill="FFFFFF"/>
            <w:noWrap w:val="0"/>
            <w:tcMar>
              <w:left w:w="108" w:type="dxa"/>
              <w:right w:w="108" w:type="dxa"/>
            </w:tcMar>
            <w:vAlign w:val="center"/>
          </w:tcPr>
          <w:p w14:paraId="4ED0953F">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center"/>
              <w:rPr>
                <w:rFonts w:hint="default" w:ascii="Times New Roman" w:hAnsi="Times New Roman" w:eastAsia="方正仿宋_GBK" w:cs="Times New Roman"/>
                <w:color w:val="auto"/>
                <w:sz w:val="15"/>
                <w:szCs w:val="15"/>
                <w:highlight w:val="none"/>
                <w:lang w:val="en-US" w:eastAsia="zh-CN"/>
              </w:rPr>
            </w:pPr>
            <w:r>
              <w:rPr>
                <w:rFonts w:hint="default" w:ascii="Times New Roman" w:hAnsi="Times New Roman" w:eastAsia="方正仿宋_GBK" w:cs="Times New Roman"/>
                <w:i w:val="0"/>
                <w:iCs w:val="0"/>
                <w:caps w:val="0"/>
                <w:color w:val="auto"/>
                <w:spacing w:val="0"/>
                <w:sz w:val="15"/>
                <w:szCs w:val="15"/>
                <w:highlight w:val="none"/>
                <w:shd w:val="clear" w:color="auto" w:fill="FFFFFF"/>
                <w:lang w:val="en-US" w:eastAsia="zh-CN"/>
              </w:rPr>
              <w:t>20</w:t>
            </w:r>
          </w:p>
        </w:tc>
        <w:tc>
          <w:tcPr>
            <w:tcW w:w="1893" w:type="dxa"/>
            <w:shd w:val="clear" w:color="auto" w:fill="FFFFFF"/>
            <w:noWrap w:val="0"/>
            <w:tcMar>
              <w:left w:w="108" w:type="dxa"/>
              <w:right w:w="108" w:type="dxa"/>
            </w:tcMar>
            <w:vAlign w:val="center"/>
          </w:tcPr>
          <w:p w14:paraId="794FAB84">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eastAsia" w:ascii="方正楷体_GBK" w:hAnsi="方正楷体_GBK" w:eastAsia="方正楷体_GBK" w:cs="方正楷体_GBK"/>
                <w:color w:val="auto"/>
                <w:sz w:val="15"/>
                <w:szCs w:val="15"/>
                <w:highlight w:val="none"/>
                <w:lang w:val="en-US" w:eastAsia="zh-CN" w:bidi="ar"/>
              </w:rPr>
            </w:pPr>
            <w:r>
              <w:rPr>
                <w:rFonts w:hint="eastAsia" w:ascii="方正楷体_GBK" w:hAnsi="方正楷体_GBK" w:eastAsia="方正楷体_GBK" w:cs="方正楷体_GBK"/>
                <w:i w:val="0"/>
                <w:iCs w:val="0"/>
                <w:caps w:val="0"/>
                <w:color w:val="auto"/>
                <w:spacing w:val="0"/>
                <w:sz w:val="15"/>
                <w:szCs w:val="15"/>
                <w:highlight w:val="none"/>
                <w:shd w:val="clear" w:color="auto" w:fill="FFFFFF"/>
              </w:rPr>
              <w:t>支持城镇老旧住宅加装电梯。加强母婴设施配套建设。加快完善城市公共交通运输工具的无障碍设备配置</w:t>
            </w:r>
            <w:r>
              <w:rPr>
                <w:rFonts w:hint="eastAsia" w:ascii="方正楷体_GBK" w:hAnsi="方正楷体_GBK" w:eastAsia="方正楷体_GBK" w:cs="方正楷体_GBK"/>
                <w:i w:val="0"/>
                <w:iCs w:val="0"/>
                <w:caps w:val="0"/>
                <w:color w:val="auto"/>
                <w:spacing w:val="0"/>
                <w:sz w:val="15"/>
                <w:szCs w:val="15"/>
                <w:highlight w:val="none"/>
                <w:shd w:val="clear" w:color="auto" w:fill="FFFFFF"/>
                <w:lang w:eastAsia="zh-CN"/>
              </w:rPr>
              <w:t>。</w:t>
            </w:r>
          </w:p>
        </w:tc>
        <w:tc>
          <w:tcPr>
            <w:tcW w:w="2238" w:type="dxa"/>
            <w:shd w:val="clear" w:color="auto" w:fill="FFFFFF"/>
            <w:noWrap w:val="0"/>
            <w:tcMar>
              <w:left w:w="108" w:type="dxa"/>
              <w:right w:w="108" w:type="dxa"/>
            </w:tcMar>
            <w:vAlign w:val="center"/>
          </w:tcPr>
          <w:p w14:paraId="65C88B4F">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shd w:val="clear" w:color="auto" w:fill="FFFFFF"/>
                <w:lang w:val="en-US"/>
              </w:rPr>
            </w:pPr>
            <w:r>
              <w:rPr>
                <w:rFonts w:hint="eastAsia" w:ascii="Times New Roman" w:hAnsi="Times New Roman" w:eastAsia="方正仿宋_GBK" w:cs="Times New Roman"/>
                <w:i w:val="0"/>
                <w:iCs w:val="0"/>
                <w:caps w:val="0"/>
                <w:color w:val="auto"/>
                <w:spacing w:val="0"/>
                <w:sz w:val="15"/>
                <w:szCs w:val="15"/>
                <w:highlight w:val="none"/>
                <w:shd w:val="clear" w:color="auto" w:fill="FFFFFF"/>
                <w:lang w:val="en-US" w:eastAsia="zh-CN"/>
              </w:rPr>
              <w:t>由州住房城乡建设局牵头，各</w:t>
            </w:r>
            <w:r>
              <w:rPr>
                <w:rFonts w:hint="eastAsia" w:ascii="Times New Roman" w:hAnsi="Times New Roman" w:eastAsia="方正仿宋_GBK" w:cs="Times New Roman"/>
                <w:i w:val="0"/>
                <w:iCs w:val="0"/>
                <w:caps w:val="0"/>
                <w:color w:val="auto"/>
                <w:spacing w:val="0"/>
                <w:sz w:val="15"/>
                <w:szCs w:val="15"/>
                <w:highlight w:val="none"/>
                <w:shd w:val="clear" w:color="auto" w:fill="FFFFFF"/>
                <w:lang w:eastAsia="zh-CN"/>
              </w:rPr>
              <w:t>部门</w:t>
            </w:r>
            <w:r>
              <w:rPr>
                <w:rFonts w:hint="eastAsia" w:ascii="Times New Roman" w:hAnsi="Times New Roman" w:eastAsia="方正仿宋_GBK" w:cs="Times New Roman"/>
                <w:i w:val="0"/>
                <w:iCs w:val="0"/>
                <w:caps w:val="0"/>
                <w:color w:val="auto"/>
                <w:spacing w:val="0"/>
                <w:sz w:val="15"/>
                <w:szCs w:val="15"/>
                <w:highlight w:val="none"/>
                <w:shd w:val="clear" w:color="auto" w:fill="FFFFFF"/>
                <w:lang w:val="en-US" w:eastAsia="zh-CN"/>
              </w:rPr>
              <w:t>加强</w:t>
            </w:r>
            <w:r>
              <w:rPr>
                <w:rFonts w:hint="eastAsia" w:ascii="Times New Roman" w:hAnsi="Times New Roman" w:eastAsia="方正仿宋_GBK" w:cs="Times New Roman"/>
                <w:i w:val="0"/>
                <w:iCs w:val="0"/>
                <w:caps w:val="0"/>
                <w:color w:val="auto"/>
                <w:spacing w:val="0"/>
                <w:sz w:val="15"/>
                <w:szCs w:val="15"/>
                <w:highlight w:val="none"/>
                <w:shd w:val="clear" w:color="auto" w:fill="FFFFFF"/>
                <w:lang w:eastAsia="zh-CN"/>
              </w:rPr>
              <w:t>沟通，</w:t>
            </w:r>
            <w:r>
              <w:rPr>
                <w:rFonts w:hint="eastAsia" w:ascii="Times New Roman" w:hAnsi="Times New Roman" w:eastAsia="方正仿宋_GBK" w:cs="Times New Roman"/>
                <w:i w:val="0"/>
                <w:iCs w:val="0"/>
                <w:caps w:val="0"/>
                <w:color w:val="auto"/>
                <w:spacing w:val="0"/>
                <w:sz w:val="15"/>
                <w:szCs w:val="15"/>
                <w:highlight w:val="none"/>
                <w:shd w:val="clear" w:color="auto" w:fill="FFFFFF"/>
                <w:lang w:val="en-US" w:eastAsia="zh-CN"/>
              </w:rPr>
              <w:t>制定</w:t>
            </w:r>
            <w:r>
              <w:rPr>
                <w:rFonts w:hint="eastAsia" w:ascii="Times New Roman" w:hAnsi="Times New Roman" w:eastAsia="方正仿宋_GBK" w:cs="Times New Roman"/>
                <w:i w:val="0"/>
                <w:iCs w:val="0"/>
                <w:caps w:val="0"/>
                <w:color w:val="auto"/>
                <w:spacing w:val="0"/>
                <w:sz w:val="15"/>
                <w:szCs w:val="15"/>
                <w:highlight w:val="none"/>
                <w:shd w:val="clear" w:color="auto" w:fill="FFFFFF"/>
                <w:lang w:eastAsia="zh-CN"/>
              </w:rPr>
              <w:t>出台相应政策。</w:t>
            </w:r>
            <w:r>
              <w:rPr>
                <w:rFonts w:hint="eastAsia" w:ascii="Times New Roman" w:hAnsi="Times New Roman" w:eastAsia="方正仿宋_GBK" w:cs="Times New Roman"/>
                <w:i w:val="0"/>
                <w:iCs w:val="0"/>
                <w:caps w:val="0"/>
                <w:color w:val="auto"/>
                <w:spacing w:val="0"/>
                <w:sz w:val="15"/>
                <w:szCs w:val="15"/>
                <w:highlight w:val="none"/>
                <w:shd w:val="clear" w:color="auto" w:fill="FFFFFF"/>
                <w:lang w:val="en-US" w:eastAsia="zh-CN"/>
              </w:rPr>
              <w:t>指导各县市按年度计划开展工作。</w:t>
            </w:r>
          </w:p>
        </w:tc>
        <w:tc>
          <w:tcPr>
            <w:tcW w:w="0" w:type="auto"/>
            <w:shd w:val="clear" w:color="auto" w:fill="FFFFFF"/>
            <w:noWrap w:val="0"/>
            <w:tcMar>
              <w:left w:w="108" w:type="dxa"/>
              <w:right w:w="108" w:type="dxa"/>
            </w:tcMar>
            <w:vAlign w:val="center"/>
          </w:tcPr>
          <w:p w14:paraId="54C94F12">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shd w:val="clear" w:color="auto" w:fill="FFFFFF"/>
              </w:rPr>
            </w:pPr>
            <w:r>
              <w:rPr>
                <w:rFonts w:hint="eastAsia" w:ascii="Times New Roman" w:hAnsi="Times New Roman" w:eastAsia="方正仿宋_GBK" w:cs="Times New Roman"/>
                <w:i w:val="0"/>
                <w:iCs w:val="0"/>
                <w:caps w:val="0"/>
                <w:color w:val="auto"/>
                <w:spacing w:val="0"/>
                <w:sz w:val="15"/>
                <w:szCs w:val="15"/>
                <w:highlight w:val="none"/>
                <w:lang w:val="en-US" w:eastAsia="zh-CN"/>
              </w:rPr>
              <w:t>州级职能部门</w:t>
            </w:r>
            <w:r>
              <w:rPr>
                <w:rFonts w:hint="default" w:ascii="Times New Roman" w:hAnsi="Times New Roman" w:eastAsia="方正仿宋_GBK" w:cs="Times New Roman"/>
                <w:i w:val="0"/>
                <w:iCs w:val="0"/>
                <w:caps w:val="0"/>
                <w:color w:val="auto"/>
                <w:spacing w:val="0"/>
                <w:sz w:val="15"/>
                <w:szCs w:val="15"/>
                <w:highlight w:val="none"/>
                <w:lang w:eastAsia="zh-CN"/>
              </w:rPr>
              <w:t>按照</w:t>
            </w:r>
            <w:r>
              <w:rPr>
                <w:rFonts w:hint="eastAsia" w:ascii="Times New Roman" w:hAnsi="Times New Roman" w:eastAsia="方正仿宋_GBK" w:cs="Times New Roman"/>
                <w:i w:val="0"/>
                <w:iCs w:val="0"/>
                <w:caps w:val="0"/>
                <w:color w:val="auto"/>
                <w:spacing w:val="0"/>
                <w:sz w:val="15"/>
                <w:szCs w:val="15"/>
                <w:highlight w:val="none"/>
                <w:lang w:val="en-US" w:eastAsia="zh-CN"/>
              </w:rPr>
              <w:t>职能</w:t>
            </w:r>
            <w:r>
              <w:rPr>
                <w:rFonts w:hint="default" w:ascii="Times New Roman" w:hAnsi="Times New Roman" w:eastAsia="方正仿宋_GBK" w:cs="Times New Roman"/>
                <w:i w:val="0"/>
                <w:iCs w:val="0"/>
                <w:caps w:val="0"/>
                <w:color w:val="auto"/>
                <w:spacing w:val="0"/>
                <w:sz w:val="15"/>
                <w:szCs w:val="15"/>
                <w:highlight w:val="none"/>
                <w:lang w:eastAsia="zh-CN"/>
              </w:rPr>
              <w:t>职责</w:t>
            </w:r>
            <w:r>
              <w:rPr>
                <w:rFonts w:hint="eastAsia" w:ascii="Times New Roman" w:hAnsi="Times New Roman" w:eastAsia="方正仿宋_GBK" w:cs="Times New Roman"/>
                <w:i w:val="0"/>
                <w:iCs w:val="0"/>
                <w:caps w:val="0"/>
                <w:color w:val="auto"/>
                <w:spacing w:val="0"/>
                <w:sz w:val="15"/>
                <w:szCs w:val="15"/>
                <w:highlight w:val="none"/>
                <w:lang w:val="en-US" w:eastAsia="zh-CN"/>
              </w:rPr>
              <w:t>相互配合开展</w:t>
            </w:r>
            <w:r>
              <w:rPr>
                <w:rFonts w:hint="default" w:ascii="Times New Roman" w:hAnsi="Times New Roman" w:eastAsia="方正仿宋_GBK" w:cs="Times New Roman"/>
                <w:i w:val="0"/>
                <w:iCs w:val="0"/>
                <w:caps w:val="0"/>
                <w:color w:val="auto"/>
                <w:spacing w:val="0"/>
                <w:sz w:val="15"/>
                <w:szCs w:val="15"/>
                <w:highlight w:val="none"/>
                <w:lang w:eastAsia="zh-CN"/>
              </w:rPr>
              <w:t>各项工作</w:t>
            </w:r>
            <w:r>
              <w:rPr>
                <w:rFonts w:hint="eastAsia" w:eastAsia="方正仿宋_GBK" w:cs="Times New Roman"/>
                <w:i w:val="0"/>
                <w:iCs w:val="0"/>
                <w:caps w:val="0"/>
                <w:color w:val="auto"/>
                <w:spacing w:val="0"/>
                <w:sz w:val="15"/>
                <w:szCs w:val="15"/>
                <w:highlight w:val="none"/>
                <w:lang w:eastAsia="zh-CN"/>
              </w:rPr>
              <w:t>，</w:t>
            </w:r>
            <w:r>
              <w:rPr>
                <w:rFonts w:hint="eastAsia" w:eastAsia="方正仿宋_GBK" w:cs="Times New Roman"/>
                <w:i w:val="0"/>
                <w:iCs w:val="0"/>
                <w:caps w:val="0"/>
                <w:color w:val="auto"/>
                <w:spacing w:val="0"/>
                <w:sz w:val="15"/>
                <w:szCs w:val="15"/>
                <w:highlight w:val="none"/>
                <w:lang w:val="en-US" w:eastAsia="zh-CN"/>
              </w:rPr>
              <w:t>各县市人民政府落实。</w:t>
            </w:r>
          </w:p>
        </w:tc>
        <w:tc>
          <w:tcPr>
            <w:tcW w:w="0" w:type="auto"/>
            <w:shd w:val="clear" w:color="auto" w:fill="FFFFFF"/>
            <w:noWrap w:val="0"/>
            <w:tcMar>
              <w:left w:w="108" w:type="dxa"/>
              <w:right w:w="108" w:type="dxa"/>
            </w:tcMar>
            <w:vAlign w:val="center"/>
          </w:tcPr>
          <w:p w14:paraId="65CA062E">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shd w:val="clear" w:color="auto" w:fill="FFFFFF"/>
              </w:rPr>
            </w:pPr>
            <w:r>
              <w:rPr>
                <w:rFonts w:hint="eastAsia" w:ascii="Times New Roman" w:hAnsi="Times New Roman" w:eastAsia="方正仿宋_GBK" w:cs="Times New Roman"/>
                <w:i w:val="0"/>
                <w:iCs w:val="0"/>
                <w:caps w:val="0"/>
                <w:color w:val="auto"/>
                <w:spacing w:val="0"/>
                <w:sz w:val="15"/>
                <w:szCs w:val="15"/>
                <w:highlight w:val="none"/>
                <w:lang w:val="en-US" w:eastAsia="zh-CN"/>
              </w:rPr>
              <w:t>州级职能部门</w:t>
            </w:r>
            <w:r>
              <w:rPr>
                <w:rFonts w:hint="default" w:ascii="Times New Roman" w:hAnsi="Times New Roman" w:eastAsia="方正仿宋_GBK" w:cs="Times New Roman"/>
                <w:i w:val="0"/>
                <w:iCs w:val="0"/>
                <w:caps w:val="0"/>
                <w:color w:val="auto"/>
                <w:spacing w:val="0"/>
                <w:sz w:val="15"/>
                <w:szCs w:val="15"/>
                <w:highlight w:val="none"/>
                <w:lang w:eastAsia="zh-CN"/>
              </w:rPr>
              <w:t>按照</w:t>
            </w:r>
            <w:r>
              <w:rPr>
                <w:rFonts w:hint="eastAsia" w:ascii="Times New Roman" w:hAnsi="Times New Roman" w:eastAsia="方正仿宋_GBK" w:cs="Times New Roman"/>
                <w:i w:val="0"/>
                <w:iCs w:val="0"/>
                <w:caps w:val="0"/>
                <w:color w:val="auto"/>
                <w:spacing w:val="0"/>
                <w:sz w:val="15"/>
                <w:szCs w:val="15"/>
                <w:highlight w:val="none"/>
                <w:lang w:val="en-US" w:eastAsia="zh-CN"/>
              </w:rPr>
              <w:t>职能</w:t>
            </w:r>
            <w:r>
              <w:rPr>
                <w:rFonts w:hint="default" w:ascii="Times New Roman" w:hAnsi="Times New Roman" w:eastAsia="方正仿宋_GBK" w:cs="Times New Roman"/>
                <w:i w:val="0"/>
                <w:iCs w:val="0"/>
                <w:caps w:val="0"/>
                <w:color w:val="auto"/>
                <w:spacing w:val="0"/>
                <w:sz w:val="15"/>
                <w:szCs w:val="15"/>
                <w:highlight w:val="none"/>
                <w:lang w:eastAsia="zh-CN"/>
              </w:rPr>
              <w:t>职责</w:t>
            </w:r>
            <w:r>
              <w:rPr>
                <w:rFonts w:hint="eastAsia" w:ascii="Times New Roman" w:hAnsi="Times New Roman" w:eastAsia="方正仿宋_GBK" w:cs="Times New Roman"/>
                <w:i w:val="0"/>
                <w:iCs w:val="0"/>
                <w:caps w:val="0"/>
                <w:color w:val="auto"/>
                <w:spacing w:val="0"/>
                <w:sz w:val="15"/>
                <w:szCs w:val="15"/>
                <w:highlight w:val="none"/>
                <w:lang w:val="en-US" w:eastAsia="zh-CN"/>
              </w:rPr>
              <w:t>相互配合开展</w:t>
            </w:r>
            <w:r>
              <w:rPr>
                <w:rFonts w:hint="default" w:ascii="Times New Roman" w:hAnsi="Times New Roman" w:eastAsia="方正仿宋_GBK" w:cs="Times New Roman"/>
                <w:i w:val="0"/>
                <w:iCs w:val="0"/>
                <w:caps w:val="0"/>
                <w:color w:val="auto"/>
                <w:spacing w:val="0"/>
                <w:sz w:val="15"/>
                <w:szCs w:val="15"/>
                <w:highlight w:val="none"/>
                <w:lang w:eastAsia="zh-CN"/>
              </w:rPr>
              <w:t>各项工作</w:t>
            </w:r>
            <w:r>
              <w:rPr>
                <w:rFonts w:hint="eastAsia" w:eastAsia="方正仿宋_GBK" w:cs="Times New Roman"/>
                <w:i w:val="0"/>
                <w:iCs w:val="0"/>
                <w:caps w:val="0"/>
                <w:color w:val="auto"/>
                <w:spacing w:val="0"/>
                <w:sz w:val="15"/>
                <w:szCs w:val="15"/>
                <w:highlight w:val="none"/>
                <w:lang w:eastAsia="zh-CN"/>
              </w:rPr>
              <w:t>，</w:t>
            </w:r>
            <w:r>
              <w:rPr>
                <w:rFonts w:hint="eastAsia" w:eastAsia="方正仿宋_GBK" w:cs="Times New Roman"/>
                <w:i w:val="0"/>
                <w:iCs w:val="0"/>
                <w:caps w:val="0"/>
                <w:color w:val="auto"/>
                <w:spacing w:val="0"/>
                <w:sz w:val="15"/>
                <w:szCs w:val="15"/>
                <w:highlight w:val="none"/>
                <w:lang w:val="en-US" w:eastAsia="zh-CN"/>
              </w:rPr>
              <w:t>各县市人民政府落实。</w:t>
            </w:r>
          </w:p>
        </w:tc>
        <w:tc>
          <w:tcPr>
            <w:tcW w:w="0" w:type="auto"/>
            <w:shd w:val="clear" w:color="auto" w:fill="FFFFFF"/>
            <w:noWrap w:val="0"/>
            <w:tcMar>
              <w:left w:w="108" w:type="dxa"/>
              <w:right w:w="108" w:type="dxa"/>
            </w:tcMar>
            <w:vAlign w:val="center"/>
          </w:tcPr>
          <w:p w14:paraId="3698D897">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shd w:val="clear" w:color="auto" w:fill="FFFFFF"/>
              </w:rPr>
            </w:pPr>
            <w:r>
              <w:rPr>
                <w:rFonts w:hint="eastAsia" w:ascii="Times New Roman" w:hAnsi="Times New Roman" w:eastAsia="方正仿宋_GBK" w:cs="Times New Roman"/>
                <w:i w:val="0"/>
                <w:iCs w:val="0"/>
                <w:caps w:val="0"/>
                <w:color w:val="auto"/>
                <w:spacing w:val="0"/>
                <w:sz w:val="15"/>
                <w:szCs w:val="15"/>
                <w:highlight w:val="none"/>
                <w:lang w:val="en-US" w:eastAsia="zh-CN"/>
              </w:rPr>
              <w:t>州级职能部门</w:t>
            </w:r>
            <w:r>
              <w:rPr>
                <w:rFonts w:hint="default" w:ascii="Times New Roman" w:hAnsi="Times New Roman" w:eastAsia="方正仿宋_GBK" w:cs="Times New Roman"/>
                <w:i w:val="0"/>
                <w:iCs w:val="0"/>
                <w:caps w:val="0"/>
                <w:color w:val="auto"/>
                <w:spacing w:val="0"/>
                <w:sz w:val="15"/>
                <w:szCs w:val="15"/>
                <w:highlight w:val="none"/>
                <w:lang w:eastAsia="zh-CN"/>
              </w:rPr>
              <w:t>按照</w:t>
            </w:r>
            <w:r>
              <w:rPr>
                <w:rFonts w:hint="eastAsia" w:ascii="Times New Roman" w:hAnsi="Times New Roman" w:eastAsia="方正仿宋_GBK" w:cs="Times New Roman"/>
                <w:i w:val="0"/>
                <w:iCs w:val="0"/>
                <w:caps w:val="0"/>
                <w:color w:val="auto"/>
                <w:spacing w:val="0"/>
                <w:sz w:val="15"/>
                <w:szCs w:val="15"/>
                <w:highlight w:val="none"/>
                <w:lang w:val="en-US" w:eastAsia="zh-CN"/>
              </w:rPr>
              <w:t>职能</w:t>
            </w:r>
            <w:r>
              <w:rPr>
                <w:rFonts w:hint="default" w:ascii="Times New Roman" w:hAnsi="Times New Roman" w:eastAsia="方正仿宋_GBK" w:cs="Times New Roman"/>
                <w:i w:val="0"/>
                <w:iCs w:val="0"/>
                <w:caps w:val="0"/>
                <w:color w:val="auto"/>
                <w:spacing w:val="0"/>
                <w:sz w:val="15"/>
                <w:szCs w:val="15"/>
                <w:highlight w:val="none"/>
                <w:lang w:eastAsia="zh-CN"/>
              </w:rPr>
              <w:t>职责</w:t>
            </w:r>
            <w:r>
              <w:rPr>
                <w:rFonts w:hint="eastAsia" w:ascii="Times New Roman" w:hAnsi="Times New Roman" w:eastAsia="方正仿宋_GBK" w:cs="Times New Roman"/>
                <w:i w:val="0"/>
                <w:iCs w:val="0"/>
                <w:caps w:val="0"/>
                <w:color w:val="auto"/>
                <w:spacing w:val="0"/>
                <w:sz w:val="15"/>
                <w:szCs w:val="15"/>
                <w:highlight w:val="none"/>
                <w:lang w:val="en-US" w:eastAsia="zh-CN"/>
              </w:rPr>
              <w:t>相互配合开展</w:t>
            </w:r>
            <w:r>
              <w:rPr>
                <w:rFonts w:hint="default" w:ascii="Times New Roman" w:hAnsi="Times New Roman" w:eastAsia="方正仿宋_GBK" w:cs="Times New Roman"/>
                <w:i w:val="0"/>
                <w:iCs w:val="0"/>
                <w:caps w:val="0"/>
                <w:color w:val="auto"/>
                <w:spacing w:val="0"/>
                <w:sz w:val="15"/>
                <w:szCs w:val="15"/>
                <w:highlight w:val="none"/>
                <w:lang w:eastAsia="zh-CN"/>
              </w:rPr>
              <w:t>各项工作</w:t>
            </w:r>
            <w:r>
              <w:rPr>
                <w:rFonts w:hint="eastAsia" w:eastAsia="方正仿宋_GBK" w:cs="Times New Roman"/>
                <w:i w:val="0"/>
                <w:iCs w:val="0"/>
                <w:caps w:val="0"/>
                <w:color w:val="auto"/>
                <w:spacing w:val="0"/>
                <w:sz w:val="15"/>
                <w:szCs w:val="15"/>
                <w:highlight w:val="none"/>
                <w:lang w:eastAsia="zh-CN"/>
              </w:rPr>
              <w:t>，</w:t>
            </w:r>
            <w:r>
              <w:rPr>
                <w:rFonts w:hint="eastAsia" w:eastAsia="方正仿宋_GBK" w:cs="Times New Roman"/>
                <w:i w:val="0"/>
                <w:iCs w:val="0"/>
                <w:caps w:val="0"/>
                <w:color w:val="auto"/>
                <w:spacing w:val="0"/>
                <w:sz w:val="15"/>
                <w:szCs w:val="15"/>
                <w:highlight w:val="none"/>
                <w:lang w:val="en-US" w:eastAsia="zh-CN"/>
              </w:rPr>
              <w:t>各县市人民政府落实。</w:t>
            </w:r>
          </w:p>
        </w:tc>
        <w:tc>
          <w:tcPr>
            <w:tcW w:w="2183" w:type="dxa"/>
            <w:shd w:val="clear" w:color="auto" w:fill="FFFFFF"/>
            <w:noWrap w:val="0"/>
            <w:tcMar>
              <w:left w:w="108" w:type="dxa"/>
              <w:right w:w="108" w:type="dxa"/>
            </w:tcMar>
            <w:vAlign w:val="center"/>
          </w:tcPr>
          <w:p w14:paraId="4D20D30E">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color w:val="auto"/>
                <w:sz w:val="15"/>
                <w:szCs w:val="15"/>
                <w:highlight w:val="none"/>
                <w:lang w:val="en-US" w:eastAsia="zh-CN" w:bidi="ar"/>
              </w:rPr>
            </w:pPr>
            <w:r>
              <w:rPr>
                <w:rFonts w:hint="default" w:ascii="Times New Roman" w:hAnsi="Times New Roman" w:eastAsia="方正仿宋_GBK" w:cs="Times New Roman"/>
                <w:i w:val="0"/>
                <w:iCs w:val="0"/>
                <w:caps w:val="0"/>
                <w:color w:val="auto"/>
                <w:spacing w:val="0"/>
                <w:sz w:val="15"/>
                <w:szCs w:val="15"/>
                <w:highlight w:val="none"/>
                <w:shd w:val="clear" w:color="auto" w:fill="FFFFFF"/>
              </w:rPr>
              <w:t>州住房城乡建设局、州民政局、州卫生健康委、州自然资源局</w:t>
            </w:r>
            <w:r>
              <w:rPr>
                <w:rFonts w:hint="default" w:ascii="Times New Roman" w:hAnsi="Times New Roman" w:eastAsia="方正仿宋_GBK" w:cs="Times New Roman"/>
                <w:i w:val="0"/>
                <w:iCs w:val="0"/>
                <w:caps w:val="0"/>
                <w:color w:val="auto"/>
                <w:spacing w:val="0"/>
                <w:sz w:val="15"/>
                <w:szCs w:val="15"/>
                <w:highlight w:val="none"/>
                <w:shd w:val="clear" w:color="auto" w:fill="FFFFFF"/>
                <w:lang w:eastAsia="zh-CN"/>
              </w:rPr>
              <w:t>、</w:t>
            </w:r>
            <w:r>
              <w:rPr>
                <w:rFonts w:hint="default" w:ascii="Times New Roman" w:hAnsi="Times New Roman" w:eastAsia="方正仿宋_GBK" w:cs="Times New Roman"/>
                <w:i w:val="0"/>
                <w:iCs w:val="0"/>
                <w:caps w:val="0"/>
                <w:color w:val="auto"/>
                <w:spacing w:val="0"/>
                <w:sz w:val="15"/>
                <w:szCs w:val="15"/>
                <w:highlight w:val="none"/>
                <w:shd w:val="clear" w:color="auto" w:fill="FFFFFF"/>
                <w:lang w:val="en-US" w:eastAsia="zh-CN"/>
              </w:rPr>
              <w:t>州交通运输局、州残联</w:t>
            </w:r>
            <w:r>
              <w:rPr>
                <w:rFonts w:hint="default" w:ascii="Times New Roman" w:hAnsi="Times New Roman" w:eastAsia="方正仿宋_GBK" w:cs="Times New Roman"/>
                <w:i w:val="0"/>
                <w:iCs w:val="0"/>
                <w:caps w:val="0"/>
                <w:color w:val="auto"/>
                <w:spacing w:val="0"/>
                <w:sz w:val="15"/>
                <w:szCs w:val="15"/>
                <w:highlight w:val="none"/>
                <w:shd w:val="clear" w:color="auto" w:fill="FFFFFF"/>
              </w:rPr>
              <w:t>按照职责分工负责，各县市人民政府负责。</w:t>
            </w:r>
          </w:p>
        </w:tc>
      </w:tr>
      <w:tr w14:paraId="485D4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38" w:hRule="atLeast"/>
        </w:trPr>
        <w:tc>
          <w:tcPr>
            <w:tcW w:w="0" w:type="auto"/>
            <w:shd w:val="clear" w:color="auto" w:fill="FFFFFF"/>
            <w:noWrap w:val="0"/>
            <w:tcMar>
              <w:left w:w="108" w:type="dxa"/>
              <w:right w:w="108" w:type="dxa"/>
            </w:tcMar>
            <w:vAlign w:val="center"/>
          </w:tcPr>
          <w:p w14:paraId="7F9500E8">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center"/>
              <w:rPr>
                <w:rFonts w:hint="default" w:ascii="Times New Roman" w:hAnsi="Times New Roman" w:eastAsia="方正仿宋_GBK" w:cs="Times New Roman"/>
                <w:color w:val="auto"/>
                <w:sz w:val="15"/>
                <w:szCs w:val="15"/>
                <w:highlight w:val="none"/>
                <w:lang w:val="en-US" w:eastAsia="zh-CN"/>
              </w:rPr>
            </w:pPr>
            <w:r>
              <w:rPr>
                <w:rFonts w:hint="default" w:ascii="Times New Roman" w:hAnsi="Times New Roman" w:eastAsia="方正仿宋_GBK" w:cs="Times New Roman"/>
                <w:i w:val="0"/>
                <w:iCs w:val="0"/>
                <w:caps w:val="0"/>
                <w:color w:val="auto"/>
                <w:spacing w:val="0"/>
                <w:sz w:val="15"/>
                <w:szCs w:val="15"/>
                <w:highlight w:val="none"/>
                <w:shd w:val="clear" w:color="auto" w:fill="FFFFFF"/>
                <w:lang w:val="en-US" w:eastAsia="zh-CN"/>
              </w:rPr>
              <w:t>21</w:t>
            </w:r>
          </w:p>
        </w:tc>
        <w:tc>
          <w:tcPr>
            <w:tcW w:w="1893" w:type="dxa"/>
            <w:shd w:val="clear" w:color="auto" w:fill="FFFFFF"/>
            <w:noWrap w:val="0"/>
            <w:tcMar>
              <w:left w:w="108" w:type="dxa"/>
              <w:right w:w="108" w:type="dxa"/>
            </w:tcMar>
            <w:vAlign w:val="center"/>
          </w:tcPr>
          <w:p w14:paraId="7D9C1CD0">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eastAsia" w:ascii="方正楷体_GBK" w:hAnsi="方正楷体_GBK" w:eastAsia="方正楷体_GBK" w:cs="方正楷体_GBK"/>
                <w:color w:val="auto"/>
                <w:sz w:val="15"/>
                <w:szCs w:val="15"/>
                <w:highlight w:val="none"/>
                <w:lang w:val="en-US" w:eastAsia="zh-CN" w:bidi="ar"/>
              </w:rPr>
            </w:pPr>
            <w:r>
              <w:rPr>
                <w:rFonts w:hint="eastAsia" w:ascii="方正楷体_GBK" w:hAnsi="方正楷体_GBK" w:eastAsia="方正楷体_GBK" w:cs="方正楷体_GBK"/>
                <w:i w:val="0"/>
                <w:iCs w:val="0"/>
                <w:caps w:val="0"/>
                <w:color w:val="auto"/>
                <w:spacing w:val="0"/>
                <w:sz w:val="15"/>
                <w:szCs w:val="15"/>
                <w:highlight w:val="none"/>
                <w:shd w:val="clear" w:color="auto" w:fill="FFFFFF"/>
              </w:rPr>
              <w:t>加强宜居环境建设，推动形成一批具有示范意义的活力发展城镇和社区。</w:t>
            </w:r>
          </w:p>
        </w:tc>
        <w:tc>
          <w:tcPr>
            <w:tcW w:w="2238" w:type="dxa"/>
            <w:shd w:val="clear" w:color="auto" w:fill="FFFFFF"/>
            <w:noWrap w:val="0"/>
            <w:tcMar>
              <w:left w:w="108" w:type="dxa"/>
              <w:right w:w="108" w:type="dxa"/>
            </w:tcMar>
            <w:vAlign w:val="center"/>
          </w:tcPr>
          <w:p w14:paraId="2D93549E">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shd w:val="clear" w:color="auto" w:fill="FFFFFF"/>
                <w:lang w:val="en-US"/>
              </w:rPr>
            </w:pPr>
            <w:r>
              <w:rPr>
                <w:rFonts w:hint="eastAsia" w:ascii="Times New Roman" w:hAnsi="Times New Roman" w:eastAsia="方正仿宋_GBK" w:cs="Times New Roman"/>
                <w:i w:val="0"/>
                <w:iCs w:val="0"/>
                <w:caps w:val="0"/>
                <w:color w:val="auto"/>
                <w:spacing w:val="0"/>
                <w:sz w:val="15"/>
                <w:szCs w:val="15"/>
                <w:highlight w:val="none"/>
                <w:shd w:val="clear" w:color="auto" w:fill="FFFFFF"/>
                <w:lang w:val="en-US" w:eastAsia="zh-CN"/>
              </w:rPr>
              <w:t>推动形成具有示范意义的活力发展城镇和社区。</w:t>
            </w:r>
          </w:p>
        </w:tc>
        <w:tc>
          <w:tcPr>
            <w:tcW w:w="0" w:type="auto"/>
            <w:shd w:val="clear" w:color="auto" w:fill="FFFFFF"/>
            <w:noWrap w:val="0"/>
            <w:tcMar>
              <w:left w:w="108" w:type="dxa"/>
              <w:right w:w="108" w:type="dxa"/>
            </w:tcMar>
            <w:vAlign w:val="center"/>
          </w:tcPr>
          <w:p w14:paraId="1E66DBF6">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eastAsia" w:ascii="方正仿宋_GBK" w:hAnsi="方正仿宋_GBK" w:eastAsia="方正仿宋_GBK" w:cs="方正仿宋_GBK"/>
                <w:i w:val="0"/>
                <w:iCs w:val="0"/>
                <w:caps w:val="0"/>
                <w:color w:val="auto"/>
                <w:spacing w:val="0"/>
                <w:sz w:val="15"/>
                <w:szCs w:val="15"/>
                <w:highlight w:val="none"/>
                <w:shd w:val="clear" w:color="auto" w:fill="FFFFFF"/>
              </w:rPr>
            </w:pPr>
            <w:r>
              <w:rPr>
                <w:rFonts w:hint="eastAsia" w:ascii="方正仿宋_GBK" w:hAnsi="方正仿宋_GBK" w:eastAsia="方正仿宋_GBK" w:cs="方正仿宋_GBK"/>
                <w:color w:val="auto"/>
                <w:sz w:val="15"/>
                <w:szCs w:val="15"/>
                <w:lang w:val="en-US" w:eastAsia="zh-CN"/>
              </w:rPr>
              <w:t>试点</w:t>
            </w:r>
            <w:r>
              <w:rPr>
                <w:rFonts w:hint="eastAsia" w:ascii="方正仿宋_GBK" w:hAnsi="方正仿宋_GBK" w:eastAsia="方正仿宋_GBK" w:cs="方正仿宋_GBK"/>
                <w:color w:val="auto"/>
                <w:sz w:val="15"/>
                <w:szCs w:val="15"/>
              </w:rPr>
              <w:t>形成一批具有示范意义的活力发展城镇和社区。</w:t>
            </w:r>
          </w:p>
        </w:tc>
        <w:tc>
          <w:tcPr>
            <w:tcW w:w="0" w:type="auto"/>
            <w:shd w:val="clear" w:color="auto" w:fill="FFFFFF"/>
            <w:noWrap w:val="0"/>
            <w:tcMar>
              <w:left w:w="108" w:type="dxa"/>
              <w:right w:w="108" w:type="dxa"/>
            </w:tcMar>
            <w:vAlign w:val="center"/>
          </w:tcPr>
          <w:p w14:paraId="178D3499">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eastAsia" w:ascii="方正仿宋_GBK" w:hAnsi="方正仿宋_GBK" w:eastAsia="方正仿宋_GBK" w:cs="方正仿宋_GBK"/>
                <w:i w:val="0"/>
                <w:iCs w:val="0"/>
                <w:caps w:val="0"/>
                <w:color w:val="auto"/>
                <w:spacing w:val="0"/>
                <w:sz w:val="15"/>
                <w:szCs w:val="15"/>
                <w:highlight w:val="none"/>
                <w:shd w:val="clear" w:color="auto" w:fill="FFFFFF"/>
              </w:rPr>
            </w:pPr>
            <w:r>
              <w:rPr>
                <w:rFonts w:hint="eastAsia" w:ascii="方正仿宋_GBK" w:hAnsi="方正仿宋_GBK" w:eastAsia="方正仿宋_GBK" w:cs="方正仿宋_GBK"/>
                <w:color w:val="auto"/>
                <w:sz w:val="15"/>
                <w:szCs w:val="15"/>
              </w:rPr>
              <w:t>推动形成一批具有示范意义的活力发展城镇和社区。</w:t>
            </w:r>
          </w:p>
        </w:tc>
        <w:tc>
          <w:tcPr>
            <w:tcW w:w="0" w:type="auto"/>
            <w:shd w:val="clear" w:color="auto" w:fill="FFFFFF"/>
            <w:noWrap w:val="0"/>
            <w:tcMar>
              <w:left w:w="108" w:type="dxa"/>
              <w:right w:w="108" w:type="dxa"/>
            </w:tcMar>
            <w:vAlign w:val="center"/>
          </w:tcPr>
          <w:p w14:paraId="5FDC37A4">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shd w:val="clear" w:color="auto" w:fill="FFFFFF"/>
              </w:rPr>
            </w:pPr>
            <w:r>
              <w:rPr>
                <w:rFonts w:hint="eastAsia" w:ascii="Times New Roman" w:hAnsi="Times New Roman" w:eastAsia="方正仿宋_GBK" w:cs="Times New Roman"/>
                <w:i w:val="0"/>
                <w:iCs w:val="0"/>
                <w:caps w:val="0"/>
                <w:color w:val="auto"/>
                <w:spacing w:val="0"/>
                <w:sz w:val="15"/>
                <w:szCs w:val="15"/>
                <w:highlight w:val="none"/>
                <w:shd w:val="clear" w:color="auto" w:fill="FFFFFF"/>
                <w:lang w:eastAsia="zh-CN"/>
              </w:rPr>
              <w:t>基本形成</w:t>
            </w:r>
            <w:r>
              <w:rPr>
                <w:rFonts w:hint="default" w:ascii="Times New Roman" w:hAnsi="Times New Roman" w:eastAsia="方正仿宋_GBK" w:cs="Times New Roman"/>
                <w:i w:val="0"/>
                <w:iCs w:val="0"/>
                <w:caps w:val="0"/>
                <w:color w:val="auto"/>
                <w:spacing w:val="0"/>
                <w:sz w:val="15"/>
                <w:szCs w:val="15"/>
                <w:highlight w:val="none"/>
                <w:shd w:val="clear" w:color="auto" w:fill="FFFFFF"/>
              </w:rPr>
              <w:t>具有示范意义的活力发展城镇和社区</w:t>
            </w:r>
            <w:r>
              <w:rPr>
                <w:rFonts w:hint="eastAsia" w:ascii="Times New Roman" w:hAnsi="Times New Roman" w:eastAsia="方正仿宋_GBK" w:cs="Times New Roman"/>
                <w:i w:val="0"/>
                <w:iCs w:val="0"/>
                <w:caps w:val="0"/>
                <w:color w:val="auto"/>
                <w:spacing w:val="0"/>
                <w:sz w:val="15"/>
                <w:szCs w:val="15"/>
                <w:highlight w:val="none"/>
                <w:shd w:val="clear" w:color="auto" w:fill="FFFFFF"/>
                <w:lang w:val="en-US" w:eastAsia="zh-CN"/>
              </w:rPr>
              <w:t>全覆盖</w:t>
            </w:r>
            <w:r>
              <w:rPr>
                <w:rFonts w:hint="eastAsia" w:ascii="Times New Roman" w:hAnsi="Times New Roman" w:eastAsia="方正仿宋_GBK" w:cs="Times New Roman"/>
                <w:i w:val="0"/>
                <w:iCs w:val="0"/>
                <w:caps w:val="0"/>
                <w:color w:val="auto"/>
                <w:spacing w:val="0"/>
                <w:sz w:val="15"/>
                <w:szCs w:val="15"/>
                <w:highlight w:val="none"/>
                <w:shd w:val="clear" w:color="auto" w:fill="FFFFFF"/>
                <w:lang w:eastAsia="zh-CN"/>
              </w:rPr>
              <w:t>。</w:t>
            </w:r>
          </w:p>
        </w:tc>
        <w:tc>
          <w:tcPr>
            <w:tcW w:w="2183" w:type="dxa"/>
            <w:shd w:val="clear" w:color="auto" w:fill="FFFFFF"/>
            <w:noWrap w:val="0"/>
            <w:tcMar>
              <w:left w:w="108" w:type="dxa"/>
              <w:right w:w="108" w:type="dxa"/>
            </w:tcMar>
            <w:vAlign w:val="center"/>
          </w:tcPr>
          <w:p w14:paraId="75956614">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color w:val="auto"/>
                <w:sz w:val="15"/>
                <w:szCs w:val="15"/>
                <w:highlight w:val="none"/>
                <w:lang w:val="en-US" w:eastAsia="zh-CN" w:bidi="ar"/>
              </w:rPr>
            </w:pPr>
            <w:r>
              <w:rPr>
                <w:rFonts w:hint="default" w:ascii="Times New Roman" w:hAnsi="Times New Roman" w:eastAsia="方正仿宋_GBK" w:cs="Times New Roman"/>
                <w:i w:val="0"/>
                <w:iCs w:val="0"/>
                <w:caps w:val="0"/>
                <w:color w:val="auto"/>
                <w:spacing w:val="0"/>
                <w:sz w:val="15"/>
                <w:szCs w:val="15"/>
                <w:highlight w:val="none"/>
                <w:shd w:val="clear" w:color="auto" w:fill="FFFFFF"/>
              </w:rPr>
              <w:t>州住房城乡建设局、州民政局、州卫生健康委按照职责分工负责，各县市人民政府负责。</w:t>
            </w:r>
          </w:p>
        </w:tc>
      </w:tr>
      <w:tr w14:paraId="7DCB8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535" w:hRule="atLeast"/>
        </w:trPr>
        <w:tc>
          <w:tcPr>
            <w:tcW w:w="0" w:type="auto"/>
            <w:shd w:val="clear" w:color="auto" w:fill="FFFFFF"/>
            <w:noWrap w:val="0"/>
            <w:tcMar>
              <w:left w:w="108" w:type="dxa"/>
              <w:right w:w="108" w:type="dxa"/>
            </w:tcMar>
            <w:vAlign w:val="center"/>
          </w:tcPr>
          <w:p w14:paraId="416F7FB5">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center"/>
              <w:rPr>
                <w:rFonts w:hint="default" w:ascii="Times New Roman" w:hAnsi="Times New Roman" w:eastAsia="方正仿宋_GBK" w:cs="Times New Roman"/>
                <w:color w:val="auto"/>
                <w:sz w:val="15"/>
                <w:szCs w:val="15"/>
                <w:highlight w:val="none"/>
                <w:lang w:val="en-US" w:eastAsia="zh-CN"/>
              </w:rPr>
            </w:pPr>
            <w:r>
              <w:rPr>
                <w:rFonts w:hint="default" w:ascii="Times New Roman" w:hAnsi="Times New Roman" w:eastAsia="方正仿宋_GBK" w:cs="Times New Roman"/>
                <w:i w:val="0"/>
                <w:iCs w:val="0"/>
                <w:caps w:val="0"/>
                <w:color w:val="auto"/>
                <w:spacing w:val="0"/>
                <w:sz w:val="15"/>
                <w:szCs w:val="15"/>
                <w:highlight w:val="none"/>
                <w:shd w:val="clear" w:color="auto" w:fill="FFFFFF"/>
                <w:lang w:val="en-US" w:eastAsia="zh-CN"/>
              </w:rPr>
              <w:t>22</w:t>
            </w:r>
          </w:p>
        </w:tc>
        <w:tc>
          <w:tcPr>
            <w:tcW w:w="1893" w:type="dxa"/>
            <w:shd w:val="clear" w:color="auto" w:fill="FFFFFF"/>
            <w:noWrap w:val="0"/>
            <w:tcMar>
              <w:left w:w="108" w:type="dxa"/>
              <w:right w:w="108" w:type="dxa"/>
            </w:tcMar>
            <w:vAlign w:val="center"/>
          </w:tcPr>
          <w:p w14:paraId="64FEA0B4">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jc w:val="both"/>
              <w:rPr>
                <w:rFonts w:hint="eastAsia" w:ascii="方正楷体_GBK" w:hAnsi="方正楷体_GBK" w:eastAsia="方正楷体_GBK" w:cs="方正楷体_GBK"/>
                <w:color w:val="auto"/>
                <w:sz w:val="15"/>
                <w:szCs w:val="15"/>
                <w:highlight w:val="none"/>
              </w:rPr>
            </w:pPr>
            <w:r>
              <w:rPr>
                <w:rFonts w:hint="eastAsia" w:ascii="方正楷体_GBK" w:hAnsi="方正楷体_GBK" w:eastAsia="方正楷体_GBK" w:cs="方正楷体_GBK"/>
                <w:i w:val="0"/>
                <w:iCs w:val="0"/>
                <w:caps w:val="0"/>
                <w:color w:val="auto"/>
                <w:spacing w:val="0"/>
                <w:sz w:val="15"/>
                <w:szCs w:val="15"/>
                <w:highlight w:val="none"/>
                <w:shd w:val="clear" w:color="auto" w:fill="FFFFFF"/>
              </w:rPr>
              <w:t>完善养老托育综合监管体系。</w:t>
            </w:r>
          </w:p>
          <w:p w14:paraId="535C023C">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eastAsia" w:ascii="方正楷体_GBK" w:hAnsi="方正楷体_GBK" w:eastAsia="方正楷体_GBK" w:cs="方正楷体_GBK"/>
                <w:color w:val="auto"/>
                <w:sz w:val="15"/>
                <w:szCs w:val="15"/>
                <w:highlight w:val="none"/>
                <w:lang w:val="en-US" w:eastAsia="zh-CN" w:bidi="ar"/>
              </w:rPr>
            </w:pPr>
            <w:r>
              <w:rPr>
                <w:rFonts w:hint="eastAsia" w:ascii="方正楷体_GBK" w:hAnsi="方正楷体_GBK" w:eastAsia="方正楷体_GBK" w:cs="方正楷体_GBK"/>
                <w:i w:val="0"/>
                <w:iCs w:val="0"/>
                <w:caps w:val="0"/>
                <w:color w:val="auto"/>
                <w:spacing w:val="0"/>
                <w:sz w:val="15"/>
                <w:szCs w:val="15"/>
                <w:highlight w:val="none"/>
              </w:rPr>
              <w:t> </w:t>
            </w:r>
          </w:p>
        </w:tc>
        <w:tc>
          <w:tcPr>
            <w:tcW w:w="2238" w:type="dxa"/>
            <w:shd w:val="clear" w:color="auto" w:fill="FFFFFF"/>
            <w:noWrap w:val="0"/>
            <w:tcMar>
              <w:left w:w="108" w:type="dxa"/>
              <w:right w:w="108" w:type="dxa"/>
            </w:tcMar>
            <w:vAlign w:val="center"/>
          </w:tcPr>
          <w:p w14:paraId="34552683">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shd w:val="clear" w:color="auto" w:fill="FFFFFF"/>
                <w:lang w:val="en-US" w:eastAsia="zh-CN"/>
              </w:rPr>
            </w:pPr>
            <w:r>
              <w:rPr>
                <w:rFonts w:hint="eastAsia" w:ascii="Times New Roman" w:hAnsi="Times New Roman" w:eastAsia="方正仿宋_GBK" w:cs="Times New Roman"/>
                <w:i w:val="0"/>
                <w:iCs w:val="0"/>
                <w:caps w:val="0"/>
                <w:color w:val="auto"/>
                <w:spacing w:val="0"/>
                <w:sz w:val="15"/>
                <w:szCs w:val="15"/>
                <w:highlight w:val="none"/>
                <w:shd w:val="clear" w:color="auto" w:fill="FFFFFF"/>
                <w:lang w:val="en-US" w:eastAsia="zh-CN"/>
              </w:rPr>
              <w:t>各职能部门</w:t>
            </w:r>
            <w:r>
              <w:rPr>
                <w:rFonts w:hint="default" w:ascii="Times New Roman" w:hAnsi="Times New Roman" w:eastAsia="方正仿宋_GBK" w:cs="Times New Roman"/>
                <w:i w:val="0"/>
                <w:iCs w:val="0"/>
                <w:caps w:val="0"/>
                <w:color w:val="auto"/>
                <w:spacing w:val="0"/>
                <w:sz w:val="15"/>
                <w:szCs w:val="15"/>
                <w:highlight w:val="none"/>
                <w:shd w:val="clear" w:color="auto" w:fill="FFFFFF"/>
                <w:lang w:val="en-US" w:eastAsia="zh-CN"/>
              </w:rPr>
              <w:t>压实机构主体责任，加强对全州养老托育机构质量安全、从业人员、运营秩序等方面监管。</w:t>
            </w:r>
            <w:r>
              <w:rPr>
                <w:rFonts w:hint="default" w:ascii="Times New Roman" w:hAnsi="Times New Roman" w:eastAsia="方正仿宋_GBK" w:cs="Times New Roman"/>
                <w:i w:val="0"/>
                <w:iCs w:val="0"/>
                <w:caps w:val="0"/>
                <w:color w:val="auto"/>
                <w:spacing w:val="0"/>
                <w:sz w:val="15"/>
                <w:szCs w:val="15"/>
                <w:highlight w:val="none"/>
                <w:shd w:val="clear" w:color="auto" w:fill="FFFFFF"/>
                <w:lang w:val="en-US"/>
              </w:rPr>
              <w:t>在全州养老托育服务领域全面推行“双随机、一公开”监管，依法公开养老托育服务机构行政许可、行政处罚、抽查检查结果等信息。</w:t>
            </w:r>
          </w:p>
        </w:tc>
        <w:tc>
          <w:tcPr>
            <w:tcW w:w="0" w:type="auto"/>
            <w:shd w:val="clear" w:color="auto" w:fill="FFFFFF"/>
            <w:noWrap w:val="0"/>
            <w:tcMar>
              <w:left w:w="108" w:type="dxa"/>
              <w:right w:w="108" w:type="dxa"/>
            </w:tcMar>
            <w:vAlign w:val="center"/>
          </w:tcPr>
          <w:p w14:paraId="14EEE139">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shd w:val="clear" w:color="auto" w:fill="FFFFFF"/>
                <w:lang w:val="en-US"/>
              </w:rPr>
            </w:pPr>
            <w:r>
              <w:rPr>
                <w:rFonts w:hint="default" w:ascii="Times New Roman" w:hAnsi="Times New Roman" w:eastAsia="方正仿宋_GBK" w:cs="Times New Roman"/>
                <w:i w:val="0"/>
                <w:iCs w:val="0"/>
                <w:caps w:val="0"/>
                <w:color w:val="auto"/>
                <w:spacing w:val="0"/>
                <w:sz w:val="15"/>
                <w:szCs w:val="15"/>
                <w:highlight w:val="none"/>
                <w:shd w:val="clear" w:color="auto" w:fill="FFFFFF"/>
                <w:lang w:val="en-US"/>
              </w:rPr>
              <w:t>各职能部门压实机构主体责任</w:t>
            </w:r>
            <w:r>
              <w:rPr>
                <w:rFonts w:hint="eastAsia" w:ascii="Times New Roman" w:hAnsi="Times New Roman" w:eastAsia="方正仿宋_GBK" w:cs="Times New Roman"/>
                <w:i w:val="0"/>
                <w:iCs w:val="0"/>
                <w:caps w:val="0"/>
                <w:color w:val="auto"/>
                <w:spacing w:val="0"/>
                <w:sz w:val="15"/>
                <w:szCs w:val="15"/>
                <w:highlight w:val="none"/>
                <w:shd w:val="clear" w:color="auto" w:fill="FFFFFF"/>
                <w:lang w:val="en-US" w:eastAsia="zh-CN"/>
              </w:rPr>
              <w:t>，</w:t>
            </w:r>
            <w:r>
              <w:rPr>
                <w:rFonts w:hint="default" w:ascii="Times New Roman" w:hAnsi="Times New Roman" w:eastAsia="方正仿宋_GBK" w:cs="Times New Roman"/>
                <w:i w:val="0"/>
                <w:iCs w:val="0"/>
                <w:caps w:val="0"/>
                <w:color w:val="auto"/>
                <w:spacing w:val="0"/>
                <w:sz w:val="15"/>
                <w:szCs w:val="15"/>
                <w:highlight w:val="none"/>
                <w:shd w:val="clear" w:color="auto" w:fill="FFFFFF"/>
                <w:lang w:val="en-US"/>
              </w:rPr>
              <w:t>创新监管方式，加强协同监管、信用监管和信息共享，实现违法线索互联、监管标准互通、处理结果互认。</w:t>
            </w:r>
          </w:p>
        </w:tc>
        <w:tc>
          <w:tcPr>
            <w:tcW w:w="0" w:type="auto"/>
            <w:shd w:val="clear" w:color="auto" w:fill="FFFFFF"/>
            <w:noWrap w:val="0"/>
            <w:tcMar>
              <w:left w:w="108" w:type="dxa"/>
              <w:right w:w="108" w:type="dxa"/>
            </w:tcMar>
            <w:vAlign w:val="center"/>
          </w:tcPr>
          <w:p w14:paraId="2EF488F9">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shd w:val="clear" w:color="auto" w:fill="FFFFFF"/>
                <w:lang w:val="en-US"/>
              </w:rPr>
            </w:pPr>
            <w:r>
              <w:rPr>
                <w:rFonts w:hint="eastAsia" w:ascii="Times New Roman" w:hAnsi="Times New Roman" w:eastAsia="方正仿宋_GBK" w:cs="Times New Roman"/>
                <w:i w:val="0"/>
                <w:iCs w:val="0"/>
                <w:caps w:val="0"/>
                <w:color w:val="auto"/>
                <w:spacing w:val="0"/>
                <w:sz w:val="15"/>
                <w:szCs w:val="15"/>
                <w:highlight w:val="none"/>
                <w:lang w:val="en-US" w:eastAsia="zh-CN"/>
              </w:rPr>
              <w:t>州级职能部门</w:t>
            </w:r>
            <w:r>
              <w:rPr>
                <w:rFonts w:hint="default" w:ascii="Times New Roman" w:hAnsi="Times New Roman" w:eastAsia="方正仿宋_GBK" w:cs="Times New Roman"/>
                <w:i w:val="0"/>
                <w:iCs w:val="0"/>
                <w:caps w:val="0"/>
                <w:color w:val="auto"/>
                <w:spacing w:val="0"/>
                <w:sz w:val="15"/>
                <w:szCs w:val="15"/>
                <w:highlight w:val="none"/>
                <w:lang w:eastAsia="zh-CN"/>
              </w:rPr>
              <w:t>按照</w:t>
            </w:r>
            <w:r>
              <w:rPr>
                <w:rFonts w:hint="eastAsia" w:ascii="Times New Roman" w:hAnsi="Times New Roman" w:eastAsia="方正仿宋_GBK" w:cs="Times New Roman"/>
                <w:i w:val="0"/>
                <w:iCs w:val="0"/>
                <w:caps w:val="0"/>
                <w:color w:val="auto"/>
                <w:spacing w:val="0"/>
                <w:sz w:val="15"/>
                <w:szCs w:val="15"/>
                <w:highlight w:val="none"/>
                <w:lang w:val="en-US" w:eastAsia="zh-CN"/>
              </w:rPr>
              <w:t>职能</w:t>
            </w:r>
            <w:r>
              <w:rPr>
                <w:rFonts w:hint="default" w:ascii="Times New Roman" w:hAnsi="Times New Roman" w:eastAsia="方正仿宋_GBK" w:cs="Times New Roman"/>
                <w:i w:val="0"/>
                <w:iCs w:val="0"/>
                <w:caps w:val="0"/>
                <w:color w:val="auto"/>
                <w:spacing w:val="0"/>
                <w:sz w:val="15"/>
                <w:szCs w:val="15"/>
                <w:highlight w:val="none"/>
                <w:lang w:eastAsia="zh-CN"/>
              </w:rPr>
              <w:t>职责</w:t>
            </w:r>
            <w:r>
              <w:rPr>
                <w:rFonts w:hint="eastAsia" w:ascii="Times New Roman" w:hAnsi="Times New Roman" w:eastAsia="方正仿宋_GBK" w:cs="Times New Roman"/>
                <w:i w:val="0"/>
                <w:iCs w:val="0"/>
                <w:caps w:val="0"/>
                <w:color w:val="auto"/>
                <w:spacing w:val="0"/>
                <w:sz w:val="15"/>
                <w:szCs w:val="15"/>
                <w:highlight w:val="none"/>
                <w:lang w:val="en-US" w:eastAsia="zh-CN"/>
              </w:rPr>
              <w:t>相互配合开展</w:t>
            </w:r>
            <w:r>
              <w:rPr>
                <w:rFonts w:hint="default" w:ascii="Times New Roman" w:hAnsi="Times New Roman" w:eastAsia="方正仿宋_GBK" w:cs="Times New Roman"/>
                <w:i w:val="0"/>
                <w:iCs w:val="0"/>
                <w:caps w:val="0"/>
                <w:color w:val="auto"/>
                <w:spacing w:val="0"/>
                <w:sz w:val="15"/>
                <w:szCs w:val="15"/>
                <w:highlight w:val="none"/>
                <w:lang w:eastAsia="zh-CN"/>
              </w:rPr>
              <w:t>各项工作</w:t>
            </w:r>
            <w:r>
              <w:rPr>
                <w:rFonts w:hint="eastAsia" w:eastAsia="方正仿宋_GBK" w:cs="Times New Roman"/>
                <w:i w:val="0"/>
                <w:iCs w:val="0"/>
                <w:caps w:val="0"/>
                <w:color w:val="auto"/>
                <w:spacing w:val="0"/>
                <w:sz w:val="15"/>
                <w:szCs w:val="15"/>
                <w:highlight w:val="none"/>
                <w:lang w:eastAsia="zh-CN"/>
              </w:rPr>
              <w:t>，</w:t>
            </w:r>
            <w:r>
              <w:rPr>
                <w:rFonts w:hint="eastAsia" w:eastAsia="方正仿宋_GBK" w:cs="Times New Roman"/>
                <w:i w:val="0"/>
                <w:iCs w:val="0"/>
                <w:caps w:val="0"/>
                <w:color w:val="auto"/>
                <w:spacing w:val="0"/>
                <w:sz w:val="15"/>
                <w:szCs w:val="15"/>
                <w:highlight w:val="none"/>
                <w:lang w:val="en-US" w:eastAsia="zh-CN"/>
              </w:rPr>
              <w:t>各县市人民政府落实。</w:t>
            </w:r>
          </w:p>
        </w:tc>
        <w:tc>
          <w:tcPr>
            <w:tcW w:w="0" w:type="auto"/>
            <w:shd w:val="clear" w:color="auto" w:fill="FFFFFF"/>
            <w:noWrap w:val="0"/>
            <w:tcMar>
              <w:left w:w="108" w:type="dxa"/>
              <w:right w:w="108" w:type="dxa"/>
            </w:tcMar>
            <w:vAlign w:val="center"/>
          </w:tcPr>
          <w:p w14:paraId="0BAC89BC">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shd w:val="clear" w:color="auto" w:fill="FFFFFF"/>
                <w:lang w:val="en-US"/>
              </w:rPr>
            </w:pPr>
            <w:r>
              <w:rPr>
                <w:rFonts w:hint="eastAsia" w:ascii="Times New Roman" w:hAnsi="Times New Roman" w:eastAsia="方正仿宋_GBK" w:cs="Times New Roman"/>
                <w:i w:val="0"/>
                <w:iCs w:val="0"/>
                <w:caps w:val="0"/>
                <w:color w:val="auto"/>
                <w:spacing w:val="0"/>
                <w:sz w:val="15"/>
                <w:szCs w:val="15"/>
                <w:highlight w:val="none"/>
                <w:lang w:val="en-US" w:eastAsia="zh-CN"/>
              </w:rPr>
              <w:t>州级职能部门</w:t>
            </w:r>
            <w:r>
              <w:rPr>
                <w:rFonts w:hint="default" w:ascii="Times New Roman" w:hAnsi="Times New Roman" w:eastAsia="方正仿宋_GBK" w:cs="Times New Roman"/>
                <w:i w:val="0"/>
                <w:iCs w:val="0"/>
                <w:caps w:val="0"/>
                <w:color w:val="auto"/>
                <w:spacing w:val="0"/>
                <w:sz w:val="15"/>
                <w:szCs w:val="15"/>
                <w:highlight w:val="none"/>
                <w:lang w:eastAsia="zh-CN"/>
              </w:rPr>
              <w:t>按照</w:t>
            </w:r>
            <w:r>
              <w:rPr>
                <w:rFonts w:hint="eastAsia" w:ascii="Times New Roman" w:hAnsi="Times New Roman" w:eastAsia="方正仿宋_GBK" w:cs="Times New Roman"/>
                <w:i w:val="0"/>
                <w:iCs w:val="0"/>
                <w:caps w:val="0"/>
                <w:color w:val="auto"/>
                <w:spacing w:val="0"/>
                <w:sz w:val="15"/>
                <w:szCs w:val="15"/>
                <w:highlight w:val="none"/>
                <w:lang w:val="en-US" w:eastAsia="zh-CN"/>
              </w:rPr>
              <w:t>职能</w:t>
            </w:r>
            <w:r>
              <w:rPr>
                <w:rFonts w:hint="default" w:ascii="Times New Roman" w:hAnsi="Times New Roman" w:eastAsia="方正仿宋_GBK" w:cs="Times New Roman"/>
                <w:i w:val="0"/>
                <w:iCs w:val="0"/>
                <w:caps w:val="0"/>
                <w:color w:val="auto"/>
                <w:spacing w:val="0"/>
                <w:sz w:val="15"/>
                <w:szCs w:val="15"/>
                <w:highlight w:val="none"/>
                <w:lang w:eastAsia="zh-CN"/>
              </w:rPr>
              <w:t>职责</w:t>
            </w:r>
            <w:r>
              <w:rPr>
                <w:rFonts w:hint="eastAsia" w:ascii="Times New Roman" w:hAnsi="Times New Roman" w:eastAsia="方正仿宋_GBK" w:cs="Times New Roman"/>
                <w:i w:val="0"/>
                <w:iCs w:val="0"/>
                <w:caps w:val="0"/>
                <w:color w:val="auto"/>
                <w:spacing w:val="0"/>
                <w:sz w:val="15"/>
                <w:szCs w:val="15"/>
                <w:highlight w:val="none"/>
                <w:lang w:val="en-US" w:eastAsia="zh-CN"/>
              </w:rPr>
              <w:t>相互配合开展</w:t>
            </w:r>
            <w:r>
              <w:rPr>
                <w:rFonts w:hint="default" w:ascii="Times New Roman" w:hAnsi="Times New Roman" w:eastAsia="方正仿宋_GBK" w:cs="Times New Roman"/>
                <w:i w:val="0"/>
                <w:iCs w:val="0"/>
                <w:caps w:val="0"/>
                <w:color w:val="auto"/>
                <w:spacing w:val="0"/>
                <w:sz w:val="15"/>
                <w:szCs w:val="15"/>
                <w:highlight w:val="none"/>
                <w:lang w:eastAsia="zh-CN"/>
              </w:rPr>
              <w:t>各项工作</w:t>
            </w:r>
            <w:r>
              <w:rPr>
                <w:rFonts w:hint="eastAsia" w:eastAsia="方正仿宋_GBK" w:cs="Times New Roman"/>
                <w:i w:val="0"/>
                <w:iCs w:val="0"/>
                <w:caps w:val="0"/>
                <w:color w:val="auto"/>
                <w:spacing w:val="0"/>
                <w:sz w:val="15"/>
                <w:szCs w:val="15"/>
                <w:highlight w:val="none"/>
                <w:lang w:eastAsia="zh-CN"/>
              </w:rPr>
              <w:t>，</w:t>
            </w:r>
            <w:r>
              <w:rPr>
                <w:rFonts w:hint="eastAsia" w:eastAsia="方正仿宋_GBK" w:cs="Times New Roman"/>
                <w:i w:val="0"/>
                <w:iCs w:val="0"/>
                <w:caps w:val="0"/>
                <w:color w:val="auto"/>
                <w:spacing w:val="0"/>
                <w:sz w:val="15"/>
                <w:szCs w:val="15"/>
                <w:highlight w:val="none"/>
                <w:lang w:val="en-US" w:eastAsia="zh-CN"/>
              </w:rPr>
              <w:t>各县市人民政府落实。</w:t>
            </w:r>
            <w:r>
              <w:rPr>
                <w:rFonts w:hint="default" w:ascii="Times New Roman" w:hAnsi="Times New Roman" w:eastAsia="方正仿宋_GBK" w:cs="Times New Roman"/>
                <w:i w:val="0"/>
                <w:iCs w:val="0"/>
                <w:caps w:val="0"/>
                <w:color w:val="auto"/>
                <w:spacing w:val="0"/>
                <w:sz w:val="15"/>
                <w:szCs w:val="15"/>
                <w:highlight w:val="none"/>
                <w:shd w:val="clear" w:color="auto" w:fill="FFFFFF"/>
                <w:lang w:val="en-US"/>
              </w:rPr>
              <w:t>到2025年，全面建立养老托育服务机构、从业人员信用档案。</w:t>
            </w:r>
          </w:p>
        </w:tc>
        <w:tc>
          <w:tcPr>
            <w:tcW w:w="2183" w:type="dxa"/>
            <w:shd w:val="clear" w:color="auto" w:fill="FFFFFF"/>
            <w:noWrap w:val="0"/>
            <w:tcMar>
              <w:left w:w="108" w:type="dxa"/>
              <w:right w:w="108" w:type="dxa"/>
            </w:tcMar>
            <w:vAlign w:val="center"/>
          </w:tcPr>
          <w:p w14:paraId="03CBA898">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color w:val="auto"/>
                <w:sz w:val="15"/>
                <w:szCs w:val="15"/>
                <w:highlight w:val="none"/>
                <w:lang w:val="en-US" w:eastAsia="zh-CN" w:bidi="ar"/>
              </w:rPr>
            </w:pPr>
            <w:r>
              <w:rPr>
                <w:rFonts w:hint="default" w:ascii="Times New Roman" w:hAnsi="Times New Roman" w:eastAsia="方正仿宋_GBK" w:cs="Times New Roman"/>
                <w:i w:val="0"/>
                <w:iCs w:val="0"/>
                <w:caps w:val="0"/>
                <w:color w:val="auto"/>
                <w:spacing w:val="0"/>
                <w:sz w:val="15"/>
                <w:szCs w:val="15"/>
                <w:highlight w:val="none"/>
                <w:shd w:val="clear" w:color="auto" w:fill="FFFFFF"/>
              </w:rPr>
              <w:t>州民政局、州卫生健康委、州市场监管局、州住房城乡建设局、州消防救援支队按照职责分工负责，各县市人民政府负责。</w:t>
            </w:r>
          </w:p>
        </w:tc>
      </w:tr>
      <w:tr w14:paraId="7F608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301" w:hRule="atLeast"/>
        </w:trPr>
        <w:tc>
          <w:tcPr>
            <w:tcW w:w="0" w:type="auto"/>
            <w:shd w:val="clear" w:color="auto" w:fill="FFFFFF"/>
            <w:noWrap w:val="0"/>
            <w:tcMar>
              <w:left w:w="108" w:type="dxa"/>
              <w:right w:w="108" w:type="dxa"/>
            </w:tcMar>
            <w:vAlign w:val="center"/>
          </w:tcPr>
          <w:p w14:paraId="7F5DC870">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center"/>
              <w:rPr>
                <w:rFonts w:hint="default" w:ascii="Times New Roman" w:hAnsi="Times New Roman" w:eastAsia="方正仿宋_GBK" w:cs="Times New Roman"/>
                <w:color w:val="auto"/>
                <w:sz w:val="15"/>
                <w:szCs w:val="15"/>
                <w:highlight w:val="none"/>
                <w:lang w:eastAsia="zh-CN"/>
              </w:rPr>
            </w:pPr>
            <w:r>
              <w:rPr>
                <w:rFonts w:hint="default" w:ascii="Times New Roman" w:hAnsi="Times New Roman" w:eastAsia="方正仿宋_GBK" w:cs="Times New Roman"/>
                <w:i w:val="0"/>
                <w:iCs w:val="0"/>
                <w:caps w:val="0"/>
                <w:color w:val="auto"/>
                <w:spacing w:val="0"/>
                <w:sz w:val="15"/>
                <w:szCs w:val="15"/>
                <w:highlight w:val="none"/>
                <w:shd w:val="clear" w:color="auto" w:fill="FFFFFF"/>
              </w:rPr>
              <w:t>2</w:t>
            </w:r>
            <w:r>
              <w:rPr>
                <w:rFonts w:hint="default" w:ascii="Times New Roman" w:hAnsi="Times New Roman" w:eastAsia="方正仿宋_GBK" w:cs="Times New Roman"/>
                <w:i w:val="0"/>
                <w:iCs w:val="0"/>
                <w:caps w:val="0"/>
                <w:color w:val="auto"/>
                <w:spacing w:val="0"/>
                <w:sz w:val="15"/>
                <w:szCs w:val="15"/>
                <w:highlight w:val="none"/>
                <w:shd w:val="clear" w:color="auto" w:fill="FFFFFF"/>
                <w:lang w:val="en-US" w:eastAsia="zh-CN"/>
              </w:rPr>
              <w:t>3</w:t>
            </w:r>
          </w:p>
        </w:tc>
        <w:tc>
          <w:tcPr>
            <w:tcW w:w="1893" w:type="dxa"/>
            <w:shd w:val="clear" w:color="auto" w:fill="FFFFFF"/>
            <w:noWrap w:val="0"/>
            <w:tcMar>
              <w:left w:w="108" w:type="dxa"/>
              <w:right w:w="108" w:type="dxa"/>
            </w:tcMar>
            <w:vAlign w:val="center"/>
          </w:tcPr>
          <w:p w14:paraId="59B71314">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eastAsia" w:ascii="方正楷体_GBK" w:hAnsi="方正楷体_GBK" w:eastAsia="方正楷体_GBK" w:cs="方正楷体_GBK"/>
                <w:color w:val="auto"/>
                <w:sz w:val="15"/>
                <w:szCs w:val="15"/>
                <w:highlight w:val="none"/>
                <w:lang w:val="en-US" w:eastAsia="zh-CN" w:bidi="ar"/>
              </w:rPr>
            </w:pPr>
            <w:r>
              <w:rPr>
                <w:rFonts w:hint="eastAsia" w:ascii="方正楷体_GBK" w:hAnsi="方正楷体_GBK" w:eastAsia="方正楷体_GBK" w:cs="方正楷体_GBK"/>
                <w:i w:val="0"/>
                <w:iCs w:val="0"/>
                <w:caps w:val="0"/>
                <w:color w:val="auto"/>
                <w:spacing w:val="0"/>
                <w:sz w:val="15"/>
                <w:szCs w:val="15"/>
                <w:highlight w:val="none"/>
                <w:shd w:val="clear" w:color="auto" w:fill="FFFFFF"/>
              </w:rPr>
              <w:t>将养老托育纳入全州公共安全重点保障范围，建立完善养老托育机构突发事件预防与应急准备、监测与预警、应急处置与救援、事后恢复与重建等工作机制。</w:t>
            </w:r>
          </w:p>
        </w:tc>
        <w:tc>
          <w:tcPr>
            <w:tcW w:w="2238" w:type="dxa"/>
            <w:shd w:val="clear" w:color="auto" w:fill="FFFFFF"/>
            <w:noWrap w:val="0"/>
            <w:tcMar>
              <w:left w:w="108" w:type="dxa"/>
              <w:right w:w="108" w:type="dxa"/>
            </w:tcMar>
            <w:vAlign w:val="center"/>
          </w:tcPr>
          <w:p w14:paraId="3E4A1FA4">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eastAsia" w:ascii="Times New Roman" w:hAnsi="Times New Roman" w:eastAsia="方正仿宋_GBK" w:cs="Times New Roman"/>
                <w:i w:val="0"/>
                <w:iCs w:val="0"/>
                <w:caps w:val="0"/>
                <w:color w:val="auto"/>
                <w:spacing w:val="0"/>
                <w:sz w:val="15"/>
                <w:szCs w:val="15"/>
                <w:highlight w:val="none"/>
                <w:shd w:val="clear" w:color="auto" w:fill="FFFFFF"/>
                <w:lang w:val="en-US" w:eastAsia="zh-CN"/>
              </w:rPr>
            </w:pPr>
            <w:r>
              <w:rPr>
                <w:rFonts w:hint="eastAsia" w:ascii="Times New Roman" w:hAnsi="Times New Roman" w:eastAsia="方正仿宋_GBK"/>
                <w:color w:val="auto"/>
                <w:sz w:val="15"/>
                <w:shd w:val="clear" w:color="auto" w:fill="FFFFFF"/>
                <w:lang w:val="en-US" w:eastAsia="zh-CN"/>
              </w:rPr>
              <w:t>各职能部门相互配合，探索</w:t>
            </w:r>
            <w:r>
              <w:rPr>
                <w:rFonts w:hint="eastAsia" w:ascii="Times New Roman" w:hAnsi="Times New Roman" w:eastAsia="方正仿宋_GBK"/>
                <w:color w:val="auto"/>
                <w:sz w:val="15"/>
                <w:shd w:val="clear" w:color="auto" w:fill="FFFFFF"/>
              </w:rPr>
              <w:t>建立养老托育机构突发事件预防与应急准备、监测与预警、应急处置与救援、事后恢复与重建等工作机制</w:t>
            </w:r>
            <w:r>
              <w:rPr>
                <w:rFonts w:hint="eastAsia" w:ascii="Times New Roman" w:hAnsi="Times New Roman" w:eastAsia="方正仿宋_GBK"/>
                <w:color w:val="auto"/>
                <w:sz w:val="15"/>
                <w:shd w:val="clear" w:color="auto" w:fill="FFFFFF"/>
                <w:lang w:val="en-US" w:eastAsia="zh-CN"/>
              </w:rPr>
              <w:t>；指导各县市人民政府</w:t>
            </w:r>
            <w:r>
              <w:rPr>
                <w:rFonts w:hint="default" w:ascii="Times New Roman" w:hAnsi="Times New Roman" w:eastAsia="方正仿宋_GBK" w:cs="Times New Roman"/>
                <w:i w:val="0"/>
                <w:iCs w:val="0"/>
                <w:caps w:val="0"/>
                <w:color w:val="auto"/>
                <w:spacing w:val="0"/>
                <w:sz w:val="15"/>
                <w:szCs w:val="15"/>
                <w:highlight w:val="none"/>
                <w:shd w:val="clear" w:color="auto" w:fill="FFFFFF"/>
              </w:rPr>
              <w:t>将养老托育纳入全州公共安全重点保障范围</w:t>
            </w:r>
            <w:r>
              <w:rPr>
                <w:rFonts w:hint="eastAsia" w:ascii="Times New Roman" w:hAnsi="Times New Roman" w:eastAsia="方正仿宋_GBK" w:cs="Times New Roman"/>
                <w:i w:val="0"/>
                <w:iCs w:val="0"/>
                <w:caps w:val="0"/>
                <w:color w:val="auto"/>
                <w:spacing w:val="0"/>
                <w:sz w:val="15"/>
                <w:szCs w:val="15"/>
                <w:highlight w:val="none"/>
                <w:shd w:val="clear" w:color="auto" w:fill="FFFFFF"/>
                <w:lang w:eastAsia="zh-CN"/>
              </w:rPr>
              <w:t>。</w:t>
            </w:r>
          </w:p>
        </w:tc>
        <w:tc>
          <w:tcPr>
            <w:tcW w:w="0" w:type="auto"/>
            <w:shd w:val="clear" w:color="auto" w:fill="FFFFFF"/>
            <w:noWrap w:val="0"/>
            <w:tcMar>
              <w:left w:w="108" w:type="dxa"/>
              <w:right w:w="108" w:type="dxa"/>
            </w:tcMar>
            <w:vAlign w:val="center"/>
          </w:tcPr>
          <w:p w14:paraId="123E1573">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olor w:val="auto"/>
                <w:sz w:val="15"/>
                <w:shd w:val="clear" w:color="auto" w:fill="FFFFFF"/>
                <w:lang w:val="en-US" w:eastAsia="zh-CN"/>
              </w:rPr>
            </w:pPr>
            <w:r>
              <w:rPr>
                <w:rFonts w:hint="eastAsia" w:ascii="Times New Roman" w:hAnsi="Times New Roman" w:eastAsia="方正仿宋_GBK" w:cs="Times New Roman"/>
                <w:i w:val="0"/>
                <w:iCs w:val="0"/>
                <w:caps w:val="0"/>
                <w:color w:val="auto"/>
                <w:spacing w:val="0"/>
                <w:sz w:val="15"/>
                <w:szCs w:val="15"/>
                <w:highlight w:val="none"/>
                <w:lang w:val="en-US" w:eastAsia="zh-CN"/>
              </w:rPr>
              <w:t>州级职能部门</w:t>
            </w:r>
            <w:r>
              <w:rPr>
                <w:rFonts w:hint="default" w:ascii="Times New Roman" w:hAnsi="Times New Roman" w:eastAsia="方正仿宋_GBK" w:cs="Times New Roman"/>
                <w:i w:val="0"/>
                <w:iCs w:val="0"/>
                <w:caps w:val="0"/>
                <w:color w:val="auto"/>
                <w:spacing w:val="0"/>
                <w:sz w:val="15"/>
                <w:szCs w:val="15"/>
                <w:highlight w:val="none"/>
                <w:lang w:eastAsia="zh-CN"/>
              </w:rPr>
              <w:t>按照</w:t>
            </w:r>
            <w:r>
              <w:rPr>
                <w:rFonts w:hint="eastAsia" w:ascii="Times New Roman" w:hAnsi="Times New Roman" w:eastAsia="方正仿宋_GBK" w:cs="Times New Roman"/>
                <w:i w:val="0"/>
                <w:iCs w:val="0"/>
                <w:caps w:val="0"/>
                <w:color w:val="auto"/>
                <w:spacing w:val="0"/>
                <w:sz w:val="15"/>
                <w:szCs w:val="15"/>
                <w:highlight w:val="none"/>
                <w:lang w:val="en-US" w:eastAsia="zh-CN"/>
              </w:rPr>
              <w:t>职能</w:t>
            </w:r>
            <w:r>
              <w:rPr>
                <w:rFonts w:hint="default" w:ascii="Times New Roman" w:hAnsi="Times New Roman" w:eastAsia="方正仿宋_GBK" w:cs="Times New Roman"/>
                <w:i w:val="0"/>
                <w:iCs w:val="0"/>
                <w:caps w:val="0"/>
                <w:color w:val="auto"/>
                <w:spacing w:val="0"/>
                <w:sz w:val="15"/>
                <w:szCs w:val="15"/>
                <w:highlight w:val="none"/>
                <w:lang w:eastAsia="zh-CN"/>
              </w:rPr>
              <w:t>职责</w:t>
            </w:r>
            <w:r>
              <w:rPr>
                <w:rFonts w:hint="eastAsia" w:ascii="Times New Roman" w:hAnsi="Times New Roman" w:eastAsia="方正仿宋_GBK" w:cs="Times New Roman"/>
                <w:i w:val="0"/>
                <w:iCs w:val="0"/>
                <w:caps w:val="0"/>
                <w:color w:val="auto"/>
                <w:spacing w:val="0"/>
                <w:sz w:val="15"/>
                <w:szCs w:val="15"/>
                <w:highlight w:val="none"/>
                <w:lang w:val="en-US" w:eastAsia="zh-CN"/>
              </w:rPr>
              <w:t>相互配合开展</w:t>
            </w:r>
            <w:r>
              <w:rPr>
                <w:rFonts w:hint="default" w:ascii="Times New Roman" w:hAnsi="Times New Roman" w:eastAsia="方正仿宋_GBK" w:cs="Times New Roman"/>
                <w:i w:val="0"/>
                <w:iCs w:val="0"/>
                <w:caps w:val="0"/>
                <w:color w:val="auto"/>
                <w:spacing w:val="0"/>
                <w:sz w:val="15"/>
                <w:szCs w:val="15"/>
                <w:highlight w:val="none"/>
                <w:lang w:eastAsia="zh-CN"/>
              </w:rPr>
              <w:t>各项工作</w:t>
            </w:r>
            <w:r>
              <w:rPr>
                <w:rFonts w:hint="eastAsia" w:eastAsia="方正仿宋_GBK" w:cs="Times New Roman"/>
                <w:i w:val="0"/>
                <w:iCs w:val="0"/>
                <w:caps w:val="0"/>
                <w:color w:val="auto"/>
                <w:spacing w:val="0"/>
                <w:sz w:val="15"/>
                <w:szCs w:val="15"/>
                <w:highlight w:val="none"/>
                <w:lang w:eastAsia="zh-CN"/>
              </w:rPr>
              <w:t>，</w:t>
            </w:r>
            <w:r>
              <w:rPr>
                <w:rFonts w:hint="eastAsia" w:eastAsia="方正仿宋_GBK" w:cs="Times New Roman"/>
                <w:i w:val="0"/>
                <w:iCs w:val="0"/>
                <w:caps w:val="0"/>
                <w:color w:val="auto"/>
                <w:spacing w:val="0"/>
                <w:sz w:val="15"/>
                <w:szCs w:val="15"/>
                <w:highlight w:val="none"/>
                <w:lang w:val="en-US" w:eastAsia="zh-CN"/>
              </w:rPr>
              <w:t>各县市人民政府抓落实。</w:t>
            </w:r>
          </w:p>
        </w:tc>
        <w:tc>
          <w:tcPr>
            <w:tcW w:w="0" w:type="auto"/>
            <w:shd w:val="clear" w:color="auto" w:fill="FFFFFF"/>
            <w:noWrap w:val="0"/>
            <w:tcMar>
              <w:left w:w="108" w:type="dxa"/>
              <w:right w:w="108" w:type="dxa"/>
            </w:tcMar>
            <w:vAlign w:val="center"/>
          </w:tcPr>
          <w:p w14:paraId="77641B82">
            <w:pPr>
              <w:keepNext w:val="0"/>
              <w:keepLines w:val="0"/>
              <w:pageBreakBefore w:val="0"/>
              <w:widowControl/>
              <w:spacing w:line="160" w:lineRule="exact"/>
              <w:rPr>
                <w:rFonts w:hint="eastAsia" w:ascii="Times New Roman" w:hAnsi="Times New Roman" w:eastAsia="方正仿宋_GBK" w:cs="Times New Roman"/>
                <w:i w:val="0"/>
                <w:iCs w:val="0"/>
                <w:caps w:val="0"/>
                <w:color w:val="auto"/>
                <w:spacing w:val="0"/>
                <w:sz w:val="15"/>
                <w:szCs w:val="15"/>
                <w:highlight w:val="none"/>
                <w:shd w:val="clear" w:color="auto" w:fill="FFFFFF"/>
                <w:lang w:val="en-US" w:eastAsia="zh-CN"/>
              </w:rPr>
            </w:pPr>
            <w:r>
              <w:rPr>
                <w:rFonts w:hint="eastAsia" w:ascii="Times New Roman" w:hAnsi="Times New Roman" w:eastAsia="方正仿宋_GBK" w:cs="Times New Roman"/>
                <w:i w:val="0"/>
                <w:iCs w:val="0"/>
                <w:caps w:val="0"/>
                <w:color w:val="auto"/>
                <w:spacing w:val="0"/>
                <w:sz w:val="15"/>
                <w:szCs w:val="15"/>
                <w:highlight w:val="none"/>
                <w:lang w:val="en-US" w:eastAsia="zh-CN"/>
              </w:rPr>
              <w:t>州级职能部门</w:t>
            </w:r>
            <w:r>
              <w:rPr>
                <w:rFonts w:hint="default" w:ascii="Times New Roman" w:hAnsi="Times New Roman" w:eastAsia="方正仿宋_GBK" w:cs="Times New Roman"/>
                <w:i w:val="0"/>
                <w:iCs w:val="0"/>
                <w:caps w:val="0"/>
                <w:color w:val="auto"/>
                <w:spacing w:val="0"/>
                <w:sz w:val="15"/>
                <w:szCs w:val="15"/>
                <w:highlight w:val="none"/>
                <w:lang w:eastAsia="zh-CN"/>
              </w:rPr>
              <w:t>按照</w:t>
            </w:r>
            <w:r>
              <w:rPr>
                <w:rFonts w:hint="eastAsia" w:ascii="Times New Roman" w:hAnsi="Times New Roman" w:eastAsia="方正仿宋_GBK" w:cs="Times New Roman"/>
                <w:i w:val="0"/>
                <w:iCs w:val="0"/>
                <w:caps w:val="0"/>
                <w:color w:val="auto"/>
                <w:spacing w:val="0"/>
                <w:sz w:val="15"/>
                <w:szCs w:val="15"/>
                <w:highlight w:val="none"/>
                <w:lang w:val="en-US" w:eastAsia="zh-CN"/>
              </w:rPr>
              <w:t>职能</w:t>
            </w:r>
            <w:r>
              <w:rPr>
                <w:rFonts w:hint="default" w:ascii="Times New Roman" w:hAnsi="Times New Roman" w:eastAsia="方正仿宋_GBK" w:cs="Times New Roman"/>
                <w:i w:val="0"/>
                <w:iCs w:val="0"/>
                <w:caps w:val="0"/>
                <w:color w:val="auto"/>
                <w:spacing w:val="0"/>
                <w:sz w:val="15"/>
                <w:szCs w:val="15"/>
                <w:highlight w:val="none"/>
                <w:lang w:eastAsia="zh-CN"/>
              </w:rPr>
              <w:t>职责</w:t>
            </w:r>
            <w:r>
              <w:rPr>
                <w:rFonts w:hint="eastAsia" w:ascii="Times New Roman" w:hAnsi="Times New Roman" w:eastAsia="方正仿宋_GBK" w:cs="Times New Roman"/>
                <w:i w:val="0"/>
                <w:iCs w:val="0"/>
                <w:caps w:val="0"/>
                <w:color w:val="auto"/>
                <w:spacing w:val="0"/>
                <w:sz w:val="15"/>
                <w:szCs w:val="15"/>
                <w:highlight w:val="none"/>
                <w:lang w:val="en-US" w:eastAsia="zh-CN"/>
              </w:rPr>
              <w:t>相互配合开展</w:t>
            </w:r>
            <w:r>
              <w:rPr>
                <w:rFonts w:hint="default" w:ascii="Times New Roman" w:hAnsi="Times New Roman" w:eastAsia="方正仿宋_GBK" w:cs="Times New Roman"/>
                <w:i w:val="0"/>
                <w:iCs w:val="0"/>
                <w:caps w:val="0"/>
                <w:color w:val="auto"/>
                <w:spacing w:val="0"/>
                <w:sz w:val="15"/>
                <w:szCs w:val="15"/>
                <w:highlight w:val="none"/>
                <w:lang w:eastAsia="zh-CN"/>
              </w:rPr>
              <w:t>各项工作</w:t>
            </w:r>
            <w:r>
              <w:rPr>
                <w:rFonts w:hint="eastAsia" w:eastAsia="方正仿宋_GBK" w:cs="Times New Roman"/>
                <w:i w:val="0"/>
                <w:iCs w:val="0"/>
                <w:caps w:val="0"/>
                <w:color w:val="auto"/>
                <w:spacing w:val="0"/>
                <w:sz w:val="15"/>
                <w:szCs w:val="15"/>
                <w:highlight w:val="none"/>
                <w:lang w:eastAsia="zh-CN"/>
              </w:rPr>
              <w:t>，</w:t>
            </w:r>
            <w:r>
              <w:rPr>
                <w:rFonts w:hint="eastAsia" w:eastAsia="方正仿宋_GBK" w:cs="Times New Roman"/>
                <w:i w:val="0"/>
                <w:iCs w:val="0"/>
                <w:caps w:val="0"/>
                <w:color w:val="auto"/>
                <w:spacing w:val="0"/>
                <w:sz w:val="15"/>
                <w:szCs w:val="15"/>
                <w:highlight w:val="none"/>
                <w:lang w:val="en-US" w:eastAsia="zh-CN"/>
              </w:rPr>
              <w:t>各县市人民政府抓落实。</w:t>
            </w:r>
          </w:p>
        </w:tc>
        <w:tc>
          <w:tcPr>
            <w:tcW w:w="0" w:type="auto"/>
            <w:shd w:val="clear" w:color="auto" w:fill="FFFFFF"/>
            <w:noWrap w:val="0"/>
            <w:tcMar>
              <w:left w:w="108" w:type="dxa"/>
              <w:right w:w="108" w:type="dxa"/>
            </w:tcMar>
            <w:vAlign w:val="center"/>
          </w:tcPr>
          <w:p w14:paraId="329BB515">
            <w:pPr>
              <w:keepNext w:val="0"/>
              <w:keepLines w:val="0"/>
              <w:pageBreakBefore w:val="0"/>
              <w:widowControl/>
              <w:spacing w:line="160" w:lineRule="exact"/>
              <w:rPr>
                <w:rFonts w:hint="eastAsia" w:ascii="Times New Roman" w:hAnsi="Times New Roman" w:eastAsia="方正仿宋_GBK" w:cs="Times New Roman"/>
                <w:i w:val="0"/>
                <w:iCs w:val="0"/>
                <w:caps w:val="0"/>
                <w:color w:val="auto"/>
                <w:spacing w:val="0"/>
                <w:sz w:val="15"/>
                <w:szCs w:val="15"/>
                <w:highlight w:val="none"/>
                <w:shd w:val="clear" w:color="auto" w:fill="FFFFFF"/>
                <w:lang w:val="en-US" w:eastAsia="zh-CN"/>
              </w:rPr>
            </w:pPr>
            <w:r>
              <w:rPr>
                <w:rFonts w:hint="eastAsia" w:ascii="Times New Roman" w:hAnsi="Times New Roman" w:eastAsia="方正仿宋_GBK" w:cs="Times New Roman"/>
                <w:i w:val="0"/>
                <w:iCs w:val="0"/>
                <w:caps w:val="0"/>
                <w:color w:val="auto"/>
                <w:spacing w:val="0"/>
                <w:sz w:val="15"/>
                <w:szCs w:val="15"/>
                <w:highlight w:val="none"/>
                <w:lang w:val="en-US" w:eastAsia="zh-CN"/>
              </w:rPr>
              <w:t>州级职能部门</w:t>
            </w:r>
            <w:r>
              <w:rPr>
                <w:rFonts w:hint="default" w:ascii="Times New Roman" w:hAnsi="Times New Roman" w:eastAsia="方正仿宋_GBK" w:cs="Times New Roman"/>
                <w:i w:val="0"/>
                <w:iCs w:val="0"/>
                <w:caps w:val="0"/>
                <w:color w:val="auto"/>
                <w:spacing w:val="0"/>
                <w:sz w:val="15"/>
                <w:szCs w:val="15"/>
                <w:highlight w:val="none"/>
                <w:lang w:eastAsia="zh-CN"/>
              </w:rPr>
              <w:t>按照</w:t>
            </w:r>
            <w:r>
              <w:rPr>
                <w:rFonts w:hint="eastAsia" w:ascii="Times New Roman" w:hAnsi="Times New Roman" w:eastAsia="方正仿宋_GBK" w:cs="Times New Roman"/>
                <w:i w:val="0"/>
                <w:iCs w:val="0"/>
                <w:caps w:val="0"/>
                <w:color w:val="auto"/>
                <w:spacing w:val="0"/>
                <w:sz w:val="15"/>
                <w:szCs w:val="15"/>
                <w:highlight w:val="none"/>
                <w:lang w:val="en-US" w:eastAsia="zh-CN"/>
              </w:rPr>
              <w:t>职能</w:t>
            </w:r>
            <w:r>
              <w:rPr>
                <w:rFonts w:hint="default" w:ascii="Times New Roman" w:hAnsi="Times New Roman" w:eastAsia="方正仿宋_GBK" w:cs="Times New Roman"/>
                <w:i w:val="0"/>
                <w:iCs w:val="0"/>
                <w:caps w:val="0"/>
                <w:color w:val="auto"/>
                <w:spacing w:val="0"/>
                <w:sz w:val="15"/>
                <w:szCs w:val="15"/>
                <w:highlight w:val="none"/>
                <w:lang w:eastAsia="zh-CN"/>
              </w:rPr>
              <w:t>职责</w:t>
            </w:r>
            <w:r>
              <w:rPr>
                <w:rFonts w:hint="eastAsia" w:ascii="Times New Roman" w:hAnsi="Times New Roman" w:eastAsia="方正仿宋_GBK" w:cs="Times New Roman"/>
                <w:i w:val="0"/>
                <w:iCs w:val="0"/>
                <w:caps w:val="0"/>
                <w:color w:val="auto"/>
                <w:spacing w:val="0"/>
                <w:sz w:val="15"/>
                <w:szCs w:val="15"/>
                <w:highlight w:val="none"/>
                <w:lang w:val="en-US" w:eastAsia="zh-CN"/>
              </w:rPr>
              <w:t>相互配合开展</w:t>
            </w:r>
            <w:r>
              <w:rPr>
                <w:rFonts w:hint="default" w:ascii="Times New Roman" w:hAnsi="Times New Roman" w:eastAsia="方正仿宋_GBK" w:cs="Times New Roman"/>
                <w:i w:val="0"/>
                <w:iCs w:val="0"/>
                <w:caps w:val="0"/>
                <w:color w:val="auto"/>
                <w:spacing w:val="0"/>
                <w:sz w:val="15"/>
                <w:szCs w:val="15"/>
                <w:highlight w:val="none"/>
                <w:lang w:eastAsia="zh-CN"/>
              </w:rPr>
              <w:t>各项工作</w:t>
            </w:r>
            <w:r>
              <w:rPr>
                <w:rFonts w:hint="eastAsia" w:eastAsia="方正仿宋_GBK" w:cs="Times New Roman"/>
                <w:i w:val="0"/>
                <w:iCs w:val="0"/>
                <w:caps w:val="0"/>
                <w:color w:val="auto"/>
                <w:spacing w:val="0"/>
                <w:sz w:val="15"/>
                <w:szCs w:val="15"/>
                <w:highlight w:val="none"/>
                <w:lang w:eastAsia="zh-CN"/>
              </w:rPr>
              <w:t>，</w:t>
            </w:r>
            <w:r>
              <w:rPr>
                <w:rFonts w:hint="eastAsia" w:eastAsia="方正仿宋_GBK" w:cs="Times New Roman"/>
                <w:i w:val="0"/>
                <w:iCs w:val="0"/>
                <w:caps w:val="0"/>
                <w:color w:val="auto"/>
                <w:spacing w:val="0"/>
                <w:sz w:val="15"/>
                <w:szCs w:val="15"/>
                <w:highlight w:val="none"/>
                <w:lang w:val="en-US" w:eastAsia="zh-CN"/>
              </w:rPr>
              <w:t>各县市人民政府落实。</w:t>
            </w:r>
          </w:p>
        </w:tc>
        <w:tc>
          <w:tcPr>
            <w:tcW w:w="2183" w:type="dxa"/>
            <w:shd w:val="clear" w:color="auto" w:fill="FFFFFF"/>
            <w:noWrap w:val="0"/>
            <w:tcMar>
              <w:left w:w="108" w:type="dxa"/>
              <w:right w:w="108" w:type="dxa"/>
            </w:tcMar>
            <w:vAlign w:val="center"/>
          </w:tcPr>
          <w:p w14:paraId="05DD2EE3">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color w:val="auto"/>
                <w:sz w:val="15"/>
                <w:szCs w:val="15"/>
                <w:highlight w:val="none"/>
                <w:lang w:val="en-US" w:eastAsia="zh-CN" w:bidi="ar"/>
              </w:rPr>
            </w:pPr>
            <w:r>
              <w:rPr>
                <w:rFonts w:hint="default" w:ascii="Times New Roman" w:hAnsi="Times New Roman" w:eastAsia="方正仿宋_GBK" w:cs="Times New Roman"/>
                <w:i w:val="0"/>
                <w:iCs w:val="0"/>
                <w:caps w:val="0"/>
                <w:color w:val="auto"/>
                <w:spacing w:val="0"/>
                <w:sz w:val="15"/>
                <w:szCs w:val="15"/>
                <w:highlight w:val="none"/>
                <w:shd w:val="clear" w:color="auto" w:fill="FFFFFF"/>
              </w:rPr>
              <w:t>州民政局、州卫生健康委、州应急</w:t>
            </w:r>
            <w:r>
              <w:rPr>
                <w:rFonts w:hint="default" w:ascii="Times New Roman" w:hAnsi="Times New Roman" w:eastAsia="方正仿宋_GBK" w:cs="Times New Roman"/>
                <w:i w:val="0"/>
                <w:iCs w:val="0"/>
                <w:caps w:val="0"/>
                <w:color w:val="auto"/>
                <w:spacing w:val="0"/>
                <w:sz w:val="15"/>
                <w:szCs w:val="15"/>
                <w:highlight w:val="none"/>
                <w:shd w:val="clear" w:color="auto" w:fill="FFFFFF"/>
                <w:lang w:val="en-US" w:eastAsia="zh-CN"/>
              </w:rPr>
              <w:t>管理</w:t>
            </w:r>
            <w:r>
              <w:rPr>
                <w:rFonts w:hint="default" w:ascii="Times New Roman" w:hAnsi="Times New Roman" w:eastAsia="方正仿宋_GBK" w:cs="Times New Roman"/>
                <w:i w:val="0"/>
                <w:iCs w:val="0"/>
                <w:caps w:val="0"/>
                <w:color w:val="auto"/>
                <w:spacing w:val="0"/>
                <w:sz w:val="15"/>
                <w:szCs w:val="15"/>
                <w:highlight w:val="none"/>
                <w:shd w:val="clear" w:color="auto" w:fill="FFFFFF"/>
              </w:rPr>
              <w:t>局、州市场监管局、州公安局、州消防救援支队按照职责分工负责，各县市人民政府负责。</w:t>
            </w:r>
          </w:p>
        </w:tc>
      </w:tr>
      <w:tr w14:paraId="1A6E1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24" w:hRule="atLeast"/>
        </w:trPr>
        <w:tc>
          <w:tcPr>
            <w:tcW w:w="0" w:type="auto"/>
            <w:shd w:val="clear" w:color="auto" w:fill="FFFFFF"/>
            <w:noWrap w:val="0"/>
            <w:tcMar>
              <w:left w:w="108" w:type="dxa"/>
              <w:right w:w="108" w:type="dxa"/>
            </w:tcMar>
            <w:vAlign w:val="center"/>
          </w:tcPr>
          <w:p w14:paraId="3AD90AC6">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center"/>
              <w:rPr>
                <w:rFonts w:hint="default" w:ascii="Times New Roman" w:hAnsi="Times New Roman" w:eastAsia="方正仿宋_GBK" w:cs="Times New Roman"/>
                <w:color w:val="auto"/>
                <w:sz w:val="15"/>
                <w:szCs w:val="15"/>
                <w:highlight w:val="none"/>
                <w:lang w:eastAsia="zh-CN"/>
              </w:rPr>
            </w:pPr>
            <w:r>
              <w:rPr>
                <w:rFonts w:hint="default" w:ascii="Times New Roman" w:hAnsi="Times New Roman" w:eastAsia="方正仿宋_GBK" w:cs="Times New Roman"/>
                <w:i w:val="0"/>
                <w:iCs w:val="0"/>
                <w:caps w:val="0"/>
                <w:color w:val="auto"/>
                <w:spacing w:val="0"/>
                <w:sz w:val="15"/>
                <w:szCs w:val="15"/>
                <w:highlight w:val="none"/>
                <w:shd w:val="clear" w:color="auto" w:fill="FFFFFF"/>
              </w:rPr>
              <w:t>2</w:t>
            </w:r>
            <w:r>
              <w:rPr>
                <w:rFonts w:hint="default" w:ascii="Times New Roman" w:hAnsi="Times New Roman" w:eastAsia="方正仿宋_GBK" w:cs="Times New Roman"/>
                <w:i w:val="0"/>
                <w:iCs w:val="0"/>
                <w:caps w:val="0"/>
                <w:color w:val="auto"/>
                <w:spacing w:val="0"/>
                <w:sz w:val="15"/>
                <w:szCs w:val="15"/>
                <w:highlight w:val="none"/>
                <w:shd w:val="clear" w:color="auto" w:fill="FFFFFF"/>
                <w:lang w:val="en-US" w:eastAsia="zh-CN"/>
              </w:rPr>
              <w:t>4</w:t>
            </w:r>
          </w:p>
        </w:tc>
        <w:tc>
          <w:tcPr>
            <w:tcW w:w="1893" w:type="dxa"/>
            <w:shd w:val="clear" w:color="auto" w:fill="FFFFFF"/>
            <w:noWrap w:val="0"/>
            <w:tcMar>
              <w:left w:w="108" w:type="dxa"/>
              <w:right w:w="108" w:type="dxa"/>
            </w:tcMar>
            <w:vAlign w:val="center"/>
          </w:tcPr>
          <w:p w14:paraId="16F35617">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eastAsia" w:ascii="方正楷体_GBK" w:hAnsi="方正楷体_GBK" w:eastAsia="方正楷体_GBK" w:cs="方正楷体_GBK"/>
                <w:color w:val="auto"/>
                <w:sz w:val="15"/>
                <w:szCs w:val="15"/>
                <w:highlight w:val="none"/>
                <w:lang w:val="en-US" w:eastAsia="zh-CN" w:bidi="ar"/>
              </w:rPr>
            </w:pPr>
            <w:r>
              <w:rPr>
                <w:rFonts w:hint="eastAsia" w:ascii="方正楷体_GBK" w:hAnsi="方正楷体_GBK" w:eastAsia="方正楷体_GBK" w:cs="方正楷体_GBK"/>
                <w:i w:val="0"/>
                <w:iCs w:val="0"/>
                <w:caps w:val="0"/>
                <w:color w:val="auto"/>
                <w:spacing w:val="0"/>
                <w:sz w:val="15"/>
                <w:szCs w:val="15"/>
                <w:highlight w:val="none"/>
                <w:shd w:val="clear" w:color="auto" w:fill="FFFFFF"/>
              </w:rPr>
              <w:t>严防“－老一小”领域非法集资，加大非法集资排查力度，保护消费者合法权益。</w:t>
            </w:r>
          </w:p>
        </w:tc>
        <w:tc>
          <w:tcPr>
            <w:tcW w:w="2238" w:type="dxa"/>
            <w:shd w:val="clear" w:color="auto" w:fill="FFFFFF"/>
            <w:noWrap w:val="0"/>
            <w:tcMar>
              <w:left w:w="108" w:type="dxa"/>
              <w:right w:w="108" w:type="dxa"/>
            </w:tcMar>
            <w:vAlign w:val="center"/>
          </w:tcPr>
          <w:p w14:paraId="4B9FD8C1">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shd w:val="clear" w:color="auto" w:fill="FFFFFF"/>
                <w:lang w:val="en-US" w:eastAsia="zh-CN"/>
              </w:rPr>
            </w:pPr>
            <w:r>
              <w:rPr>
                <w:rFonts w:hint="eastAsia" w:ascii="Times New Roman" w:hAnsi="Times New Roman" w:eastAsia="方正仿宋_GBK" w:cs="Times New Roman"/>
                <w:i w:val="0"/>
                <w:iCs w:val="0"/>
                <w:caps w:val="0"/>
                <w:color w:val="auto"/>
                <w:spacing w:val="0"/>
                <w:sz w:val="15"/>
                <w:szCs w:val="15"/>
                <w:highlight w:val="none"/>
                <w:shd w:val="clear" w:color="auto" w:fill="FFFFFF"/>
                <w:lang w:val="en-US" w:eastAsia="zh-CN"/>
              </w:rPr>
              <w:t>各职能部门相互</w:t>
            </w:r>
            <w:r>
              <w:rPr>
                <w:rFonts w:hint="default" w:ascii="Times New Roman" w:hAnsi="Times New Roman" w:eastAsia="方正仿宋_GBK" w:cs="Times New Roman"/>
                <w:i w:val="0"/>
                <w:iCs w:val="0"/>
                <w:caps w:val="0"/>
                <w:color w:val="auto"/>
                <w:spacing w:val="0"/>
                <w:sz w:val="15"/>
                <w:szCs w:val="15"/>
                <w:highlight w:val="none"/>
                <w:shd w:val="clear" w:color="auto" w:fill="FFFFFF"/>
              </w:rPr>
              <w:t>配</w:t>
            </w:r>
            <w:r>
              <w:rPr>
                <w:rFonts w:hint="eastAsia" w:ascii="Times New Roman" w:hAnsi="Times New Roman" w:eastAsia="方正仿宋_GBK" w:cs="Times New Roman"/>
                <w:i w:val="0"/>
                <w:iCs w:val="0"/>
                <w:caps w:val="0"/>
                <w:color w:val="auto"/>
                <w:spacing w:val="0"/>
                <w:sz w:val="15"/>
                <w:szCs w:val="15"/>
                <w:highlight w:val="none"/>
                <w:shd w:val="clear" w:color="auto" w:fill="FFFFFF"/>
                <w:lang w:val="en-US" w:eastAsia="zh-CN"/>
              </w:rPr>
              <w:t>合，</w:t>
            </w:r>
            <w:r>
              <w:rPr>
                <w:rFonts w:hint="default" w:ascii="Times New Roman" w:hAnsi="Times New Roman" w:eastAsia="方正仿宋_GBK" w:cs="Times New Roman"/>
                <w:i w:val="0"/>
                <w:iCs w:val="0"/>
                <w:caps w:val="0"/>
                <w:color w:val="auto"/>
                <w:spacing w:val="0"/>
                <w:sz w:val="15"/>
                <w:szCs w:val="15"/>
                <w:highlight w:val="none"/>
                <w:shd w:val="clear" w:color="auto" w:fill="FFFFFF"/>
              </w:rPr>
              <w:t>做好“一老一小”非法集资风险防范处置</w:t>
            </w:r>
            <w:r>
              <w:rPr>
                <w:rFonts w:hint="eastAsia" w:ascii="Times New Roman" w:hAnsi="Times New Roman" w:eastAsia="方正仿宋_GBK" w:cs="Times New Roman"/>
                <w:i w:val="0"/>
                <w:iCs w:val="0"/>
                <w:caps w:val="0"/>
                <w:color w:val="auto"/>
                <w:spacing w:val="0"/>
                <w:sz w:val="15"/>
                <w:szCs w:val="15"/>
                <w:highlight w:val="none"/>
                <w:shd w:val="clear" w:color="auto" w:fill="FFFFFF"/>
                <w:lang w:val="en-US" w:eastAsia="zh-CN"/>
              </w:rPr>
              <w:t>工作，保护消费者合法权益。各行业主管部门按照工作职责做好本行业、本领域非法集资风险排查和监测预警，强化日常监督管理，做好非法集资防范和配合处置工作。</w:t>
            </w:r>
          </w:p>
        </w:tc>
        <w:tc>
          <w:tcPr>
            <w:tcW w:w="0" w:type="auto"/>
            <w:shd w:val="clear" w:color="auto" w:fill="FFFFFF"/>
            <w:noWrap w:val="0"/>
            <w:tcMar>
              <w:left w:w="108" w:type="dxa"/>
              <w:right w:w="108" w:type="dxa"/>
            </w:tcMar>
            <w:vAlign w:val="center"/>
          </w:tcPr>
          <w:p w14:paraId="041C05FD">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shd w:val="clear" w:color="auto" w:fill="FFFFFF"/>
              </w:rPr>
            </w:pPr>
            <w:r>
              <w:rPr>
                <w:rFonts w:hint="eastAsia" w:ascii="Times New Roman" w:hAnsi="Times New Roman" w:eastAsia="方正仿宋_GBK" w:cs="Times New Roman"/>
                <w:i w:val="0"/>
                <w:iCs w:val="0"/>
                <w:caps w:val="0"/>
                <w:color w:val="auto"/>
                <w:spacing w:val="0"/>
                <w:sz w:val="15"/>
                <w:szCs w:val="15"/>
                <w:highlight w:val="none"/>
                <w:lang w:val="en-US" w:eastAsia="zh-CN"/>
              </w:rPr>
              <w:t>州级职能部门</w:t>
            </w:r>
            <w:r>
              <w:rPr>
                <w:rFonts w:hint="default" w:ascii="Times New Roman" w:hAnsi="Times New Roman" w:eastAsia="方正仿宋_GBK" w:cs="Times New Roman"/>
                <w:i w:val="0"/>
                <w:iCs w:val="0"/>
                <w:caps w:val="0"/>
                <w:color w:val="auto"/>
                <w:spacing w:val="0"/>
                <w:sz w:val="15"/>
                <w:szCs w:val="15"/>
                <w:highlight w:val="none"/>
                <w:lang w:eastAsia="zh-CN"/>
              </w:rPr>
              <w:t>按照</w:t>
            </w:r>
            <w:r>
              <w:rPr>
                <w:rFonts w:hint="eastAsia" w:ascii="Times New Roman" w:hAnsi="Times New Roman" w:eastAsia="方正仿宋_GBK" w:cs="Times New Roman"/>
                <w:i w:val="0"/>
                <w:iCs w:val="0"/>
                <w:caps w:val="0"/>
                <w:color w:val="auto"/>
                <w:spacing w:val="0"/>
                <w:sz w:val="15"/>
                <w:szCs w:val="15"/>
                <w:highlight w:val="none"/>
                <w:lang w:val="en-US" w:eastAsia="zh-CN"/>
              </w:rPr>
              <w:t>职能</w:t>
            </w:r>
            <w:r>
              <w:rPr>
                <w:rFonts w:hint="default" w:ascii="Times New Roman" w:hAnsi="Times New Roman" w:eastAsia="方正仿宋_GBK" w:cs="Times New Roman"/>
                <w:i w:val="0"/>
                <w:iCs w:val="0"/>
                <w:caps w:val="0"/>
                <w:color w:val="auto"/>
                <w:spacing w:val="0"/>
                <w:sz w:val="15"/>
                <w:szCs w:val="15"/>
                <w:highlight w:val="none"/>
                <w:lang w:eastAsia="zh-CN"/>
              </w:rPr>
              <w:t>职责</w:t>
            </w:r>
            <w:r>
              <w:rPr>
                <w:rFonts w:hint="eastAsia" w:ascii="Times New Roman" w:hAnsi="Times New Roman" w:eastAsia="方正仿宋_GBK" w:cs="Times New Roman"/>
                <w:i w:val="0"/>
                <w:iCs w:val="0"/>
                <w:caps w:val="0"/>
                <w:color w:val="auto"/>
                <w:spacing w:val="0"/>
                <w:sz w:val="15"/>
                <w:szCs w:val="15"/>
                <w:highlight w:val="none"/>
                <w:lang w:val="en-US" w:eastAsia="zh-CN"/>
              </w:rPr>
              <w:t>相互配合开展</w:t>
            </w:r>
            <w:r>
              <w:rPr>
                <w:rFonts w:hint="default" w:ascii="Times New Roman" w:hAnsi="Times New Roman" w:eastAsia="方正仿宋_GBK" w:cs="Times New Roman"/>
                <w:i w:val="0"/>
                <w:iCs w:val="0"/>
                <w:caps w:val="0"/>
                <w:color w:val="auto"/>
                <w:spacing w:val="0"/>
                <w:sz w:val="15"/>
                <w:szCs w:val="15"/>
                <w:highlight w:val="none"/>
                <w:lang w:eastAsia="zh-CN"/>
              </w:rPr>
              <w:t>各项工作</w:t>
            </w:r>
            <w:r>
              <w:rPr>
                <w:rFonts w:hint="eastAsia" w:eastAsia="方正仿宋_GBK" w:cs="Times New Roman"/>
                <w:i w:val="0"/>
                <w:iCs w:val="0"/>
                <w:caps w:val="0"/>
                <w:color w:val="auto"/>
                <w:spacing w:val="0"/>
                <w:sz w:val="15"/>
                <w:szCs w:val="15"/>
                <w:highlight w:val="none"/>
                <w:lang w:eastAsia="zh-CN"/>
              </w:rPr>
              <w:t>，</w:t>
            </w:r>
            <w:r>
              <w:rPr>
                <w:rFonts w:hint="eastAsia" w:eastAsia="方正仿宋_GBK" w:cs="Times New Roman"/>
                <w:i w:val="0"/>
                <w:iCs w:val="0"/>
                <w:caps w:val="0"/>
                <w:color w:val="auto"/>
                <w:spacing w:val="0"/>
                <w:sz w:val="15"/>
                <w:szCs w:val="15"/>
                <w:highlight w:val="none"/>
                <w:lang w:val="en-US" w:eastAsia="zh-CN"/>
              </w:rPr>
              <w:t>各县市人民政府落实。</w:t>
            </w:r>
          </w:p>
        </w:tc>
        <w:tc>
          <w:tcPr>
            <w:tcW w:w="0" w:type="auto"/>
            <w:shd w:val="clear" w:color="auto" w:fill="FFFFFF"/>
            <w:noWrap w:val="0"/>
            <w:tcMar>
              <w:left w:w="108" w:type="dxa"/>
              <w:right w:w="108" w:type="dxa"/>
            </w:tcMar>
            <w:vAlign w:val="center"/>
          </w:tcPr>
          <w:p w14:paraId="5F9E1F6A">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shd w:val="clear" w:color="auto" w:fill="FFFFFF"/>
              </w:rPr>
            </w:pPr>
            <w:r>
              <w:rPr>
                <w:rFonts w:hint="eastAsia" w:ascii="Times New Roman" w:hAnsi="Times New Roman" w:eastAsia="方正仿宋_GBK" w:cs="Times New Roman"/>
                <w:i w:val="0"/>
                <w:iCs w:val="0"/>
                <w:caps w:val="0"/>
                <w:color w:val="auto"/>
                <w:spacing w:val="0"/>
                <w:sz w:val="15"/>
                <w:szCs w:val="15"/>
                <w:highlight w:val="none"/>
                <w:lang w:val="en-US" w:eastAsia="zh-CN"/>
              </w:rPr>
              <w:t>州级职能部门</w:t>
            </w:r>
            <w:r>
              <w:rPr>
                <w:rFonts w:hint="default" w:ascii="Times New Roman" w:hAnsi="Times New Roman" w:eastAsia="方正仿宋_GBK" w:cs="Times New Roman"/>
                <w:i w:val="0"/>
                <w:iCs w:val="0"/>
                <w:caps w:val="0"/>
                <w:color w:val="auto"/>
                <w:spacing w:val="0"/>
                <w:sz w:val="15"/>
                <w:szCs w:val="15"/>
                <w:highlight w:val="none"/>
                <w:lang w:eastAsia="zh-CN"/>
              </w:rPr>
              <w:t>按照</w:t>
            </w:r>
            <w:r>
              <w:rPr>
                <w:rFonts w:hint="eastAsia" w:ascii="Times New Roman" w:hAnsi="Times New Roman" w:eastAsia="方正仿宋_GBK" w:cs="Times New Roman"/>
                <w:i w:val="0"/>
                <w:iCs w:val="0"/>
                <w:caps w:val="0"/>
                <w:color w:val="auto"/>
                <w:spacing w:val="0"/>
                <w:sz w:val="15"/>
                <w:szCs w:val="15"/>
                <w:highlight w:val="none"/>
                <w:lang w:val="en-US" w:eastAsia="zh-CN"/>
              </w:rPr>
              <w:t>职能</w:t>
            </w:r>
            <w:r>
              <w:rPr>
                <w:rFonts w:hint="default" w:ascii="Times New Roman" w:hAnsi="Times New Roman" w:eastAsia="方正仿宋_GBK" w:cs="Times New Roman"/>
                <w:i w:val="0"/>
                <w:iCs w:val="0"/>
                <w:caps w:val="0"/>
                <w:color w:val="auto"/>
                <w:spacing w:val="0"/>
                <w:sz w:val="15"/>
                <w:szCs w:val="15"/>
                <w:highlight w:val="none"/>
                <w:lang w:eastAsia="zh-CN"/>
              </w:rPr>
              <w:t>职责</w:t>
            </w:r>
            <w:r>
              <w:rPr>
                <w:rFonts w:hint="eastAsia" w:ascii="Times New Roman" w:hAnsi="Times New Roman" w:eastAsia="方正仿宋_GBK" w:cs="Times New Roman"/>
                <w:i w:val="0"/>
                <w:iCs w:val="0"/>
                <w:caps w:val="0"/>
                <w:color w:val="auto"/>
                <w:spacing w:val="0"/>
                <w:sz w:val="15"/>
                <w:szCs w:val="15"/>
                <w:highlight w:val="none"/>
                <w:lang w:val="en-US" w:eastAsia="zh-CN"/>
              </w:rPr>
              <w:t>相互配合开展</w:t>
            </w:r>
            <w:r>
              <w:rPr>
                <w:rFonts w:hint="default" w:ascii="Times New Roman" w:hAnsi="Times New Roman" w:eastAsia="方正仿宋_GBK" w:cs="Times New Roman"/>
                <w:i w:val="0"/>
                <w:iCs w:val="0"/>
                <w:caps w:val="0"/>
                <w:color w:val="auto"/>
                <w:spacing w:val="0"/>
                <w:sz w:val="15"/>
                <w:szCs w:val="15"/>
                <w:highlight w:val="none"/>
                <w:lang w:eastAsia="zh-CN"/>
              </w:rPr>
              <w:t>各项工作。</w:t>
            </w:r>
          </w:p>
        </w:tc>
        <w:tc>
          <w:tcPr>
            <w:tcW w:w="0" w:type="auto"/>
            <w:shd w:val="clear" w:color="auto" w:fill="FFFFFF"/>
            <w:noWrap w:val="0"/>
            <w:tcMar>
              <w:left w:w="108" w:type="dxa"/>
              <w:right w:w="108" w:type="dxa"/>
            </w:tcMar>
            <w:vAlign w:val="center"/>
          </w:tcPr>
          <w:p w14:paraId="74B294CD">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shd w:val="clear" w:color="auto" w:fill="FFFFFF"/>
              </w:rPr>
            </w:pPr>
            <w:r>
              <w:rPr>
                <w:rFonts w:hint="eastAsia" w:ascii="Times New Roman" w:hAnsi="Times New Roman" w:eastAsia="方正仿宋_GBK" w:cs="Times New Roman"/>
                <w:i w:val="0"/>
                <w:iCs w:val="0"/>
                <w:caps w:val="0"/>
                <w:color w:val="auto"/>
                <w:spacing w:val="0"/>
                <w:sz w:val="15"/>
                <w:szCs w:val="15"/>
                <w:highlight w:val="none"/>
                <w:shd w:val="clear" w:color="auto" w:fill="FFFFFF"/>
                <w:lang w:val="en-US" w:eastAsia="zh-CN"/>
              </w:rPr>
              <w:t>各职能部门相互</w:t>
            </w:r>
            <w:r>
              <w:rPr>
                <w:rFonts w:hint="default" w:ascii="Times New Roman" w:hAnsi="Times New Roman" w:eastAsia="方正仿宋_GBK" w:cs="Times New Roman"/>
                <w:i w:val="0"/>
                <w:iCs w:val="0"/>
                <w:caps w:val="0"/>
                <w:color w:val="auto"/>
                <w:spacing w:val="0"/>
                <w:sz w:val="15"/>
                <w:szCs w:val="15"/>
                <w:highlight w:val="none"/>
                <w:shd w:val="clear" w:color="auto" w:fill="FFFFFF"/>
              </w:rPr>
              <w:t>配</w:t>
            </w:r>
            <w:r>
              <w:rPr>
                <w:rFonts w:hint="eastAsia" w:ascii="Times New Roman" w:hAnsi="Times New Roman" w:eastAsia="方正仿宋_GBK" w:cs="Times New Roman"/>
                <w:i w:val="0"/>
                <w:iCs w:val="0"/>
                <w:caps w:val="0"/>
                <w:color w:val="auto"/>
                <w:spacing w:val="0"/>
                <w:sz w:val="15"/>
                <w:szCs w:val="15"/>
                <w:highlight w:val="none"/>
                <w:shd w:val="clear" w:color="auto" w:fill="FFFFFF"/>
                <w:lang w:val="en-US" w:eastAsia="zh-CN"/>
              </w:rPr>
              <w:t>合，</w:t>
            </w:r>
            <w:r>
              <w:rPr>
                <w:rFonts w:hint="default" w:ascii="Times New Roman" w:hAnsi="Times New Roman" w:eastAsia="方正仿宋_GBK" w:cs="Times New Roman"/>
                <w:i w:val="0"/>
                <w:iCs w:val="0"/>
                <w:caps w:val="0"/>
                <w:color w:val="auto"/>
                <w:spacing w:val="0"/>
                <w:sz w:val="15"/>
                <w:szCs w:val="15"/>
                <w:highlight w:val="none"/>
                <w:shd w:val="clear" w:color="auto" w:fill="FFFFFF"/>
              </w:rPr>
              <w:t>做好“一老一小”非法集资风险防范处置</w:t>
            </w:r>
            <w:r>
              <w:rPr>
                <w:rFonts w:hint="eastAsia" w:ascii="Times New Roman" w:hAnsi="Times New Roman" w:eastAsia="方正仿宋_GBK" w:cs="Times New Roman"/>
                <w:i w:val="0"/>
                <w:iCs w:val="0"/>
                <w:caps w:val="0"/>
                <w:color w:val="auto"/>
                <w:spacing w:val="0"/>
                <w:sz w:val="15"/>
                <w:szCs w:val="15"/>
                <w:highlight w:val="none"/>
                <w:shd w:val="clear" w:color="auto" w:fill="FFFFFF"/>
                <w:lang w:val="en-US" w:eastAsia="zh-CN"/>
              </w:rPr>
              <w:t>工作，保护消费者合法权益。各行业主管部门按照工作职责做好本行业、本领域非法集资风险排查和监测预警，强化日常监督管理，做好非法集资防范和配合处置工作。</w:t>
            </w:r>
          </w:p>
        </w:tc>
        <w:tc>
          <w:tcPr>
            <w:tcW w:w="2183" w:type="dxa"/>
            <w:shd w:val="clear" w:color="auto" w:fill="FFFFFF"/>
            <w:noWrap w:val="0"/>
            <w:tcMar>
              <w:left w:w="108" w:type="dxa"/>
              <w:right w:w="108" w:type="dxa"/>
            </w:tcMar>
            <w:vAlign w:val="center"/>
          </w:tcPr>
          <w:p w14:paraId="341BF6C3">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color w:val="auto"/>
                <w:sz w:val="15"/>
                <w:szCs w:val="15"/>
                <w:highlight w:val="none"/>
                <w:lang w:val="en-US" w:eastAsia="zh-CN" w:bidi="ar"/>
              </w:rPr>
            </w:pPr>
            <w:r>
              <w:rPr>
                <w:rFonts w:hint="default" w:ascii="Times New Roman" w:hAnsi="Times New Roman" w:eastAsia="方正仿宋_GBK" w:cs="Times New Roman"/>
                <w:i w:val="0"/>
                <w:iCs w:val="0"/>
                <w:caps w:val="0"/>
                <w:color w:val="auto"/>
                <w:spacing w:val="0"/>
                <w:sz w:val="15"/>
                <w:szCs w:val="15"/>
                <w:highlight w:val="none"/>
                <w:shd w:val="clear" w:color="auto" w:fill="FFFFFF"/>
              </w:rPr>
              <w:t>州民政局、州卫生健康委、州公安局、</w:t>
            </w:r>
            <w:r>
              <w:rPr>
                <w:rFonts w:hint="default" w:ascii="Times New Roman" w:hAnsi="Times New Roman" w:eastAsia="方正仿宋_GBK" w:cs="Times New Roman"/>
                <w:i w:val="0"/>
                <w:iCs w:val="0"/>
                <w:caps w:val="0"/>
                <w:color w:val="auto"/>
                <w:spacing w:val="0"/>
                <w:sz w:val="15"/>
                <w:szCs w:val="15"/>
                <w:highlight w:val="none"/>
                <w:shd w:val="clear" w:color="auto" w:fill="FFFFFF"/>
                <w:lang w:eastAsia="zh-CN"/>
              </w:rPr>
              <w:t>德宏</w:t>
            </w:r>
            <w:r>
              <w:rPr>
                <w:rFonts w:hint="default" w:ascii="Times New Roman" w:hAnsi="Times New Roman" w:eastAsia="方正仿宋_GBK" w:cs="Times New Roman"/>
                <w:i w:val="0"/>
                <w:iCs w:val="0"/>
                <w:caps w:val="0"/>
                <w:color w:val="auto"/>
                <w:spacing w:val="0"/>
                <w:sz w:val="15"/>
                <w:szCs w:val="15"/>
                <w:highlight w:val="none"/>
                <w:shd w:val="clear" w:color="auto" w:fill="FFFFFF"/>
              </w:rPr>
              <w:t>银保监分局按照职责分工负责，各县市人民政府负责。</w:t>
            </w:r>
          </w:p>
        </w:tc>
      </w:tr>
      <w:tr w14:paraId="77364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5" w:hRule="atLeast"/>
        </w:trPr>
        <w:tc>
          <w:tcPr>
            <w:tcW w:w="0" w:type="auto"/>
            <w:shd w:val="clear" w:color="auto" w:fill="FFFFFF"/>
            <w:noWrap w:val="0"/>
            <w:tcMar>
              <w:left w:w="108" w:type="dxa"/>
              <w:right w:w="108" w:type="dxa"/>
            </w:tcMar>
            <w:vAlign w:val="center"/>
          </w:tcPr>
          <w:p w14:paraId="385F88F5">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center"/>
              <w:rPr>
                <w:rFonts w:hint="default" w:ascii="Times New Roman" w:hAnsi="Times New Roman" w:eastAsia="方正仿宋_GBK" w:cs="Times New Roman"/>
                <w:color w:val="auto"/>
                <w:sz w:val="15"/>
                <w:szCs w:val="15"/>
                <w:highlight w:val="none"/>
                <w:lang w:eastAsia="zh-CN"/>
              </w:rPr>
            </w:pPr>
            <w:r>
              <w:rPr>
                <w:rFonts w:hint="default" w:ascii="Times New Roman" w:hAnsi="Times New Roman" w:eastAsia="方正仿宋_GBK" w:cs="Times New Roman"/>
                <w:i w:val="0"/>
                <w:iCs w:val="0"/>
                <w:caps w:val="0"/>
                <w:color w:val="auto"/>
                <w:spacing w:val="0"/>
                <w:sz w:val="15"/>
                <w:szCs w:val="15"/>
                <w:highlight w:val="none"/>
                <w:shd w:val="clear" w:color="auto" w:fill="FFFFFF"/>
              </w:rPr>
              <w:t>2</w:t>
            </w:r>
            <w:r>
              <w:rPr>
                <w:rFonts w:hint="default" w:ascii="Times New Roman" w:hAnsi="Times New Roman" w:eastAsia="方正仿宋_GBK" w:cs="Times New Roman"/>
                <w:i w:val="0"/>
                <w:iCs w:val="0"/>
                <w:caps w:val="0"/>
                <w:color w:val="auto"/>
                <w:spacing w:val="0"/>
                <w:sz w:val="15"/>
                <w:szCs w:val="15"/>
                <w:highlight w:val="none"/>
                <w:shd w:val="clear" w:color="auto" w:fill="FFFFFF"/>
                <w:lang w:val="en-US" w:eastAsia="zh-CN"/>
              </w:rPr>
              <w:t>5</w:t>
            </w:r>
          </w:p>
        </w:tc>
        <w:tc>
          <w:tcPr>
            <w:tcW w:w="1893" w:type="dxa"/>
            <w:shd w:val="clear" w:color="auto" w:fill="FFFFFF"/>
            <w:noWrap w:val="0"/>
            <w:tcMar>
              <w:left w:w="108" w:type="dxa"/>
              <w:right w:w="108" w:type="dxa"/>
            </w:tcMar>
            <w:vAlign w:val="center"/>
          </w:tcPr>
          <w:p w14:paraId="6BDEB661">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eastAsia" w:ascii="方正楷体_GBK" w:hAnsi="方正楷体_GBK" w:eastAsia="方正楷体_GBK" w:cs="方正楷体_GBK"/>
                <w:color w:val="auto"/>
                <w:sz w:val="15"/>
                <w:szCs w:val="15"/>
                <w:highlight w:val="none"/>
                <w:lang w:val="en-US" w:eastAsia="zh-CN" w:bidi="ar"/>
              </w:rPr>
            </w:pPr>
            <w:r>
              <w:rPr>
                <w:rFonts w:hint="eastAsia" w:ascii="方正楷体_GBK" w:hAnsi="方正楷体_GBK" w:eastAsia="方正楷体_GBK" w:cs="方正楷体_GBK"/>
                <w:i w:val="0"/>
                <w:iCs w:val="0"/>
                <w:caps w:val="0"/>
                <w:color w:val="auto"/>
                <w:spacing w:val="0"/>
                <w:sz w:val="15"/>
                <w:szCs w:val="15"/>
                <w:highlight w:val="none"/>
                <w:shd w:val="clear" w:color="auto" w:fill="FFFFFF"/>
              </w:rPr>
              <w:t>梳理优化县</w:t>
            </w:r>
            <w:r>
              <w:rPr>
                <w:rFonts w:hint="eastAsia" w:ascii="方正楷体_GBK" w:hAnsi="方正楷体_GBK" w:eastAsia="方正楷体_GBK" w:cs="方正楷体_GBK"/>
                <w:i w:val="0"/>
                <w:iCs w:val="0"/>
                <w:caps w:val="0"/>
                <w:color w:val="auto"/>
                <w:spacing w:val="0"/>
                <w:sz w:val="15"/>
                <w:szCs w:val="15"/>
                <w:highlight w:val="none"/>
                <w:shd w:val="clear" w:color="auto" w:fill="FFFFFF"/>
                <w:lang w:eastAsia="zh-CN"/>
              </w:rPr>
              <w:t>、</w:t>
            </w:r>
            <w:r>
              <w:rPr>
                <w:rFonts w:hint="eastAsia" w:ascii="方正楷体_GBK" w:hAnsi="方正楷体_GBK" w:eastAsia="方正楷体_GBK" w:cs="方正楷体_GBK"/>
                <w:i w:val="0"/>
                <w:iCs w:val="0"/>
                <w:caps w:val="0"/>
                <w:color w:val="auto"/>
                <w:spacing w:val="0"/>
                <w:sz w:val="15"/>
                <w:szCs w:val="15"/>
                <w:highlight w:val="none"/>
                <w:shd w:val="clear" w:color="auto" w:fill="FFFFFF"/>
              </w:rPr>
              <w:t>市办事流程，完善养老托育机构备案工作指南，制定政务服务事项清单。</w:t>
            </w:r>
          </w:p>
        </w:tc>
        <w:tc>
          <w:tcPr>
            <w:tcW w:w="2238" w:type="dxa"/>
            <w:shd w:val="clear" w:color="auto" w:fill="FFFFFF"/>
            <w:noWrap w:val="0"/>
            <w:tcMar>
              <w:left w:w="108" w:type="dxa"/>
              <w:right w:w="108" w:type="dxa"/>
            </w:tcMar>
            <w:vAlign w:val="center"/>
          </w:tcPr>
          <w:p w14:paraId="1C2B6A31">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eastAsia" w:ascii="Times New Roman" w:hAnsi="Times New Roman" w:eastAsia="方正仿宋_GBK" w:cs="Times New Roman"/>
                <w:i w:val="0"/>
                <w:iCs w:val="0"/>
                <w:caps w:val="0"/>
                <w:color w:val="auto"/>
                <w:spacing w:val="0"/>
                <w:sz w:val="15"/>
                <w:szCs w:val="15"/>
                <w:highlight w:val="none"/>
                <w:shd w:val="clear" w:color="auto" w:fill="FFFFFF"/>
                <w:lang w:val="en-US" w:eastAsia="zh-CN"/>
              </w:rPr>
            </w:pPr>
          </w:p>
          <w:p w14:paraId="7BF1CBB0">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shd w:val="clear" w:color="auto" w:fill="FFFFFF"/>
                <w:lang w:val="en-US" w:eastAsia="zh-CN"/>
              </w:rPr>
            </w:pPr>
            <w:r>
              <w:rPr>
                <w:rFonts w:hint="eastAsia" w:ascii="Times New Roman" w:hAnsi="Times New Roman" w:eastAsia="方正仿宋_GBK" w:cs="Times New Roman"/>
                <w:i w:val="0"/>
                <w:iCs w:val="0"/>
                <w:caps w:val="0"/>
                <w:color w:val="auto"/>
                <w:spacing w:val="0"/>
                <w:sz w:val="15"/>
                <w:szCs w:val="15"/>
                <w:highlight w:val="none"/>
                <w:shd w:val="clear" w:color="auto" w:fill="FFFFFF"/>
                <w:lang w:val="en-US" w:eastAsia="zh-CN"/>
              </w:rPr>
              <w:t>1.</w:t>
            </w:r>
            <w:r>
              <w:rPr>
                <w:rFonts w:hint="eastAsia" w:ascii="Times New Roman" w:hAnsi="Times New Roman" w:eastAsia="方正仿宋_GBK"/>
                <w:color w:val="auto"/>
                <w:sz w:val="15"/>
                <w:shd w:val="clear" w:color="auto" w:fill="FFFFFF"/>
                <w:lang w:val="en-US" w:eastAsia="zh-CN"/>
              </w:rPr>
              <w:t>州民政局牵头制定并负责指导实施养老服务事项清单；州卫生健康委牵头制定并负责指导实施托育服务事项清单；</w:t>
            </w:r>
          </w:p>
          <w:p w14:paraId="6F414C18">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shd w:val="clear" w:color="auto" w:fill="FFFFFF"/>
                <w:lang w:val="en-US"/>
              </w:rPr>
            </w:pPr>
            <w:r>
              <w:rPr>
                <w:rFonts w:hint="eastAsia" w:ascii="Times New Roman" w:hAnsi="Times New Roman" w:eastAsia="方正仿宋_GBK" w:cs="Times New Roman"/>
                <w:i w:val="0"/>
                <w:iCs w:val="0"/>
                <w:caps w:val="0"/>
                <w:color w:val="auto"/>
                <w:spacing w:val="0"/>
                <w:sz w:val="15"/>
                <w:szCs w:val="15"/>
                <w:highlight w:val="none"/>
                <w:shd w:val="clear" w:color="auto" w:fill="FFFFFF"/>
                <w:lang w:val="en-US" w:eastAsia="zh-CN"/>
              </w:rPr>
              <w:t>2.州民政局、</w:t>
            </w:r>
            <w:r>
              <w:rPr>
                <w:rFonts w:hint="default" w:ascii="Times New Roman" w:hAnsi="Times New Roman" w:eastAsia="方正仿宋_GBK" w:cs="Times New Roman"/>
                <w:i w:val="0"/>
                <w:iCs w:val="0"/>
                <w:caps w:val="0"/>
                <w:color w:val="auto"/>
                <w:spacing w:val="0"/>
                <w:sz w:val="15"/>
                <w:szCs w:val="15"/>
                <w:highlight w:val="none"/>
                <w:shd w:val="clear" w:color="auto" w:fill="FFFFFF"/>
                <w:lang w:val="en-US" w:eastAsia="zh-CN"/>
              </w:rPr>
              <w:t>州卫生健康委要督促县市</w:t>
            </w:r>
            <w:r>
              <w:rPr>
                <w:rFonts w:hint="eastAsia" w:ascii="Times New Roman" w:hAnsi="Times New Roman" w:eastAsia="方正仿宋_GBK" w:cs="Times New Roman"/>
                <w:i w:val="0"/>
                <w:iCs w:val="0"/>
                <w:caps w:val="0"/>
                <w:color w:val="auto"/>
                <w:spacing w:val="0"/>
                <w:sz w:val="15"/>
                <w:szCs w:val="15"/>
                <w:highlight w:val="none"/>
                <w:shd w:val="clear" w:color="auto" w:fill="FFFFFF"/>
                <w:lang w:val="en-US" w:eastAsia="zh-CN"/>
              </w:rPr>
              <w:t>民政局和</w:t>
            </w:r>
            <w:r>
              <w:rPr>
                <w:rFonts w:hint="default" w:ascii="Times New Roman" w:hAnsi="Times New Roman" w:eastAsia="方正仿宋_GBK" w:cs="Times New Roman"/>
                <w:i w:val="0"/>
                <w:iCs w:val="0"/>
                <w:caps w:val="0"/>
                <w:color w:val="auto"/>
                <w:spacing w:val="0"/>
                <w:sz w:val="15"/>
                <w:szCs w:val="15"/>
                <w:highlight w:val="none"/>
                <w:shd w:val="clear" w:color="auto" w:fill="FFFFFF"/>
                <w:lang w:val="en-US" w:eastAsia="zh-CN"/>
              </w:rPr>
              <w:t>卫健局在官网上公开</w:t>
            </w:r>
            <w:r>
              <w:rPr>
                <w:rFonts w:hint="eastAsia" w:ascii="Times New Roman" w:hAnsi="Times New Roman" w:eastAsia="方正仿宋_GBK" w:cs="Times New Roman"/>
                <w:i w:val="0"/>
                <w:iCs w:val="0"/>
                <w:caps w:val="0"/>
                <w:color w:val="auto"/>
                <w:spacing w:val="0"/>
                <w:sz w:val="15"/>
                <w:szCs w:val="15"/>
                <w:highlight w:val="none"/>
                <w:shd w:val="clear" w:color="auto" w:fill="FFFFFF"/>
                <w:lang w:val="en-US" w:eastAsia="zh-CN"/>
              </w:rPr>
              <w:t>养老</w:t>
            </w:r>
            <w:r>
              <w:rPr>
                <w:rFonts w:hint="default" w:ascii="Times New Roman" w:hAnsi="Times New Roman" w:eastAsia="方正仿宋_GBK" w:cs="Times New Roman"/>
                <w:i w:val="0"/>
                <w:iCs w:val="0"/>
                <w:caps w:val="0"/>
                <w:color w:val="auto"/>
                <w:spacing w:val="0"/>
                <w:sz w:val="15"/>
                <w:szCs w:val="15"/>
                <w:highlight w:val="none"/>
                <w:shd w:val="clear" w:color="auto" w:fill="FFFFFF"/>
                <w:lang w:val="en-US" w:eastAsia="zh-CN"/>
              </w:rPr>
              <w:t>托育服务有关政策规定、托育机构备案要求、托育机构有关信息。</w:t>
            </w:r>
            <w:r>
              <w:rPr>
                <w:rFonts w:hint="eastAsia" w:ascii="Times New Roman" w:hAnsi="Times New Roman" w:eastAsia="方正仿宋_GBK" w:cs="Times New Roman"/>
                <w:i w:val="0"/>
                <w:iCs w:val="0"/>
                <w:caps w:val="0"/>
                <w:color w:val="auto"/>
                <w:spacing w:val="0"/>
                <w:sz w:val="15"/>
                <w:szCs w:val="15"/>
                <w:highlight w:val="none"/>
                <w:shd w:val="clear" w:color="auto" w:fill="FFFFFF"/>
                <w:lang w:val="en-US" w:eastAsia="zh-CN"/>
              </w:rPr>
              <w:t>并按照服务清单内容提供政务服务。</w:t>
            </w:r>
          </w:p>
        </w:tc>
        <w:tc>
          <w:tcPr>
            <w:tcW w:w="0" w:type="auto"/>
            <w:shd w:val="clear" w:color="auto" w:fill="FFFFFF"/>
            <w:noWrap w:val="0"/>
            <w:tcMar>
              <w:left w:w="108" w:type="dxa"/>
              <w:right w:w="108" w:type="dxa"/>
            </w:tcMar>
            <w:vAlign w:val="center"/>
          </w:tcPr>
          <w:p w14:paraId="6DA59B5C">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shd w:val="clear" w:color="auto" w:fill="FFFFFF"/>
                <w:lang w:val="en-US" w:eastAsia="zh-CN"/>
              </w:rPr>
            </w:pPr>
            <w:r>
              <w:rPr>
                <w:rFonts w:hint="eastAsia" w:ascii="Times New Roman" w:hAnsi="Times New Roman" w:eastAsia="方正仿宋_GBK" w:cs="Times New Roman"/>
                <w:i w:val="0"/>
                <w:iCs w:val="0"/>
                <w:caps w:val="0"/>
                <w:color w:val="auto"/>
                <w:spacing w:val="0"/>
                <w:sz w:val="15"/>
                <w:szCs w:val="15"/>
                <w:highlight w:val="none"/>
                <w:lang w:val="en-US" w:eastAsia="zh-CN"/>
              </w:rPr>
              <w:t>州级职能部门</w:t>
            </w:r>
            <w:r>
              <w:rPr>
                <w:rFonts w:hint="default" w:ascii="Times New Roman" w:hAnsi="Times New Roman" w:eastAsia="方正仿宋_GBK" w:cs="Times New Roman"/>
                <w:i w:val="0"/>
                <w:iCs w:val="0"/>
                <w:caps w:val="0"/>
                <w:color w:val="auto"/>
                <w:spacing w:val="0"/>
                <w:sz w:val="15"/>
                <w:szCs w:val="15"/>
                <w:highlight w:val="none"/>
                <w:lang w:eastAsia="zh-CN"/>
              </w:rPr>
              <w:t>按照</w:t>
            </w:r>
            <w:r>
              <w:rPr>
                <w:rFonts w:hint="eastAsia" w:ascii="Times New Roman" w:hAnsi="Times New Roman" w:eastAsia="方正仿宋_GBK" w:cs="Times New Roman"/>
                <w:i w:val="0"/>
                <w:iCs w:val="0"/>
                <w:caps w:val="0"/>
                <w:color w:val="auto"/>
                <w:spacing w:val="0"/>
                <w:sz w:val="15"/>
                <w:szCs w:val="15"/>
                <w:highlight w:val="none"/>
                <w:lang w:val="en-US" w:eastAsia="zh-CN"/>
              </w:rPr>
              <w:t>职能</w:t>
            </w:r>
            <w:r>
              <w:rPr>
                <w:rFonts w:hint="default" w:ascii="Times New Roman" w:hAnsi="Times New Roman" w:eastAsia="方正仿宋_GBK" w:cs="Times New Roman"/>
                <w:i w:val="0"/>
                <w:iCs w:val="0"/>
                <w:caps w:val="0"/>
                <w:color w:val="auto"/>
                <w:spacing w:val="0"/>
                <w:sz w:val="15"/>
                <w:szCs w:val="15"/>
                <w:highlight w:val="none"/>
                <w:lang w:eastAsia="zh-CN"/>
              </w:rPr>
              <w:t>职责</w:t>
            </w:r>
            <w:r>
              <w:rPr>
                <w:rFonts w:hint="eastAsia" w:ascii="Times New Roman" w:hAnsi="Times New Roman" w:eastAsia="方正仿宋_GBK" w:cs="Times New Roman"/>
                <w:i w:val="0"/>
                <w:iCs w:val="0"/>
                <w:caps w:val="0"/>
                <w:color w:val="auto"/>
                <w:spacing w:val="0"/>
                <w:sz w:val="15"/>
                <w:szCs w:val="15"/>
                <w:highlight w:val="none"/>
                <w:lang w:val="en-US" w:eastAsia="zh-CN"/>
              </w:rPr>
              <w:t>相互配合开展</w:t>
            </w:r>
            <w:r>
              <w:rPr>
                <w:rFonts w:hint="default" w:ascii="Times New Roman" w:hAnsi="Times New Roman" w:eastAsia="方正仿宋_GBK" w:cs="Times New Roman"/>
                <w:i w:val="0"/>
                <w:iCs w:val="0"/>
                <w:caps w:val="0"/>
                <w:color w:val="auto"/>
                <w:spacing w:val="0"/>
                <w:sz w:val="15"/>
                <w:szCs w:val="15"/>
                <w:highlight w:val="none"/>
                <w:lang w:eastAsia="zh-CN"/>
              </w:rPr>
              <w:t>各项工作</w:t>
            </w:r>
            <w:r>
              <w:rPr>
                <w:rFonts w:hint="eastAsia" w:eastAsia="方正仿宋_GBK" w:cs="Times New Roman"/>
                <w:i w:val="0"/>
                <w:iCs w:val="0"/>
                <w:caps w:val="0"/>
                <w:color w:val="auto"/>
                <w:spacing w:val="0"/>
                <w:sz w:val="15"/>
                <w:szCs w:val="15"/>
                <w:highlight w:val="none"/>
                <w:lang w:eastAsia="zh-CN"/>
              </w:rPr>
              <w:t>，</w:t>
            </w:r>
            <w:r>
              <w:rPr>
                <w:rFonts w:hint="eastAsia" w:eastAsia="方正仿宋_GBK" w:cs="Times New Roman"/>
                <w:i w:val="0"/>
                <w:iCs w:val="0"/>
                <w:caps w:val="0"/>
                <w:color w:val="auto"/>
                <w:spacing w:val="0"/>
                <w:sz w:val="15"/>
                <w:szCs w:val="15"/>
                <w:highlight w:val="none"/>
                <w:lang w:val="en-US" w:eastAsia="zh-CN"/>
              </w:rPr>
              <w:t>各县市人民政府落实。</w:t>
            </w:r>
          </w:p>
        </w:tc>
        <w:tc>
          <w:tcPr>
            <w:tcW w:w="0" w:type="auto"/>
            <w:shd w:val="clear" w:color="auto" w:fill="FFFFFF"/>
            <w:noWrap w:val="0"/>
            <w:tcMar>
              <w:left w:w="108" w:type="dxa"/>
              <w:right w:w="108" w:type="dxa"/>
            </w:tcMar>
            <w:vAlign w:val="center"/>
          </w:tcPr>
          <w:p w14:paraId="36B52510">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shd w:val="clear" w:color="auto" w:fill="FFFFFF"/>
                <w:lang w:val="en-US" w:eastAsia="zh-CN"/>
              </w:rPr>
            </w:pPr>
            <w:r>
              <w:rPr>
                <w:rFonts w:hint="eastAsia" w:ascii="Times New Roman" w:hAnsi="Times New Roman" w:eastAsia="方正仿宋_GBK" w:cs="Times New Roman"/>
                <w:i w:val="0"/>
                <w:iCs w:val="0"/>
                <w:caps w:val="0"/>
                <w:color w:val="auto"/>
                <w:spacing w:val="0"/>
                <w:sz w:val="15"/>
                <w:szCs w:val="15"/>
                <w:highlight w:val="none"/>
                <w:lang w:val="en-US" w:eastAsia="zh-CN"/>
              </w:rPr>
              <w:t>州级职能部门</w:t>
            </w:r>
            <w:r>
              <w:rPr>
                <w:rFonts w:hint="default" w:ascii="Times New Roman" w:hAnsi="Times New Roman" w:eastAsia="方正仿宋_GBK" w:cs="Times New Roman"/>
                <w:i w:val="0"/>
                <w:iCs w:val="0"/>
                <w:caps w:val="0"/>
                <w:color w:val="auto"/>
                <w:spacing w:val="0"/>
                <w:sz w:val="15"/>
                <w:szCs w:val="15"/>
                <w:highlight w:val="none"/>
                <w:lang w:eastAsia="zh-CN"/>
              </w:rPr>
              <w:t>按照</w:t>
            </w:r>
            <w:r>
              <w:rPr>
                <w:rFonts w:hint="eastAsia" w:ascii="Times New Roman" w:hAnsi="Times New Roman" w:eastAsia="方正仿宋_GBK" w:cs="Times New Roman"/>
                <w:i w:val="0"/>
                <w:iCs w:val="0"/>
                <w:caps w:val="0"/>
                <w:color w:val="auto"/>
                <w:spacing w:val="0"/>
                <w:sz w:val="15"/>
                <w:szCs w:val="15"/>
                <w:highlight w:val="none"/>
                <w:lang w:val="en-US" w:eastAsia="zh-CN"/>
              </w:rPr>
              <w:t>职能</w:t>
            </w:r>
            <w:r>
              <w:rPr>
                <w:rFonts w:hint="default" w:ascii="Times New Roman" w:hAnsi="Times New Roman" w:eastAsia="方正仿宋_GBK" w:cs="Times New Roman"/>
                <w:i w:val="0"/>
                <w:iCs w:val="0"/>
                <w:caps w:val="0"/>
                <w:color w:val="auto"/>
                <w:spacing w:val="0"/>
                <w:sz w:val="15"/>
                <w:szCs w:val="15"/>
                <w:highlight w:val="none"/>
                <w:lang w:eastAsia="zh-CN"/>
              </w:rPr>
              <w:t>职责</w:t>
            </w:r>
            <w:r>
              <w:rPr>
                <w:rFonts w:hint="eastAsia" w:ascii="Times New Roman" w:hAnsi="Times New Roman" w:eastAsia="方正仿宋_GBK" w:cs="Times New Roman"/>
                <w:i w:val="0"/>
                <w:iCs w:val="0"/>
                <w:caps w:val="0"/>
                <w:color w:val="auto"/>
                <w:spacing w:val="0"/>
                <w:sz w:val="15"/>
                <w:szCs w:val="15"/>
                <w:highlight w:val="none"/>
                <w:lang w:val="en-US" w:eastAsia="zh-CN"/>
              </w:rPr>
              <w:t>相互配合开展</w:t>
            </w:r>
            <w:r>
              <w:rPr>
                <w:rFonts w:hint="default" w:ascii="Times New Roman" w:hAnsi="Times New Roman" w:eastAsia="方正仿宋_GBK" w:cs="Times New Roman"/>
                <w:i w:val="0"/>
                <w:iCs w:val="0"/>
                <w:caps w:val="0"/>
                <w:color w:val="auto"/>
                <w:spacing w:val="0"/>
                <w:sz w:val="15"/>
                <w:szCs w:val="15"/>
                <w:highlight w:val="none"/>
                <w:lang w:eastAsia="zh-CN"/>
              </w:rPr>
              <w:t>各项工作</w:t>
            </w:r>
            <w:r>
              <w:rPr>
                <w:rFonts w:hint="eastAsia" w:eastAsia="方正仿宋_GBK" w:cs="Times New Roman"/>
                <w:i w:val="0"/>
                <w:iCs w:val="0"/>
                <w:caps w:val="0"/>
                <w:color w:val="auto"/>
                <w:spacing w:val="0"/>
                <w:sz w:val="15"/>
                <w:szCs w:val="15"/>
                <w:highlight w:val="none"/>
                <w:lang w:eastAsia="zh-CN"/>
              </w:rPr>
              <w:t>，</w:t>
            </w:r>
            <w:r>
              <w:rPr>
                <w:rFonts w:hint="eastAsia" w:eastAsia="方正仿宋_GBK" w:cs="Times New Roman"/>
                <w:i w:val="0"/>
                <w:iCs w:val="0"/>
                <w:caps w:val="0"/>
                <w:color w:val="auto"/>
                <w:spacing w:val="0"/>
                <w:sz w:val="15"/>
                <w:szCs w:val="15"/>
                <w:highlight w:val="none"/>
                <w:lang w:val="en-US" w:eastAsia="zh-CN"/>
              </w:rPr>
              <w:t>各县市人民政府落实。</w:t>
            </w:r>
          </w:p>
        </w:tc>
        <w:tc>
          <w:tcPr>
            <w:tcW w:w="0" w:type="auto"/>
            <w:shd w:val="clear" w:color="auto" w:fill="FFFFFF"/>
            <w:noWrap w:val="0"/>
            <w:tcMar>
              <w:left w:w="108" w:type="dxa"/>
              <w:right w:w="108" w:type="dxa"/>
            </w:tcMar>
            <w:vAlign w:val="center"/>
          </w:tcPr>
          <w:p w14:paraId="07D3FC73">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shd w:val="clear" w:color="auto" w:fill="FFFFFF"/>
                <w:lang w:val="en-US" w:eastAsia="zh-CN"/>
              </w:rPr>
            </w:pPr>
            <w:r>
              <w:rPr>
                <w:rFonts w:hint="eastAsia" w:ascii="Times New Roman" w:hAnsi="Times New Roman" w:eastAsia="方正仿宋_GBK" w:cs="Times New Roman"/>
                <w:i w:val="0"/>
                <w:iCs w:val="0"/>
                <w:caps w:val="0"/>
                <w:color w:val="auto"/>
                <w:spacing w:val="0"/>
                <w:sz w:val="15"/>
                <w:szCs w:val="15"/>
                <w:highlight w:val="none"/>
                <w:lang w:val="en-US" w:eastAsia="zh-CN"/>
              </w:rPr>
              <w:t>州级职能部门</w:t>
            </w:r>
            <w:r>
              <w:rPr>
                <w:rFonts w:hint="default" w:ascii="Times New Roman" w:hAnsi="Times New Roman" w:eastAsia="方正仿宋_GBK" w:cs="Times New Roman"/>
                <w:i w:val="0"/>
                <w:iCs w:val="0"/>
                <w:caps w:val="0"/>
                <w:color w:val="auto"/>
                <w:spacing w:val="0"/>
                <w:sz w:val="15"/>
                <w:szCs w:val="15"/>
                <w:highlight w:val="none"/>
                <w:lang w:eastAsia="zh-CN"/>
              </w:rPr>
              <w:t>按照</w:t>
            </w:r>
            <w:r>
              <w:rPr>
                <w:rFonts w:hint="eastAsia" w:ascii="Times New Roman" w:hAnsi="Times New Roman" w:eastAsia="方正仿宋_GBK" w:cs="Times New Roman"/>
                <w:i w:val="0"/>
                <w:iCs w:val="0"/>
                <w:caps w:val="0"/>
                <w:color w:val="auto"/>
                <w:spacing w:val="0"/>
                <w:sz w:val="15"/>
                <w:szCs w:val="15"/>
                <w:highlight w:val="none"/>
                <w:lang w:val="en-US" w:eastAsia="zh-CN"/>
              </w:rPr>
              <w:t>职能</w:t>
            </w:r>
            <w:r>
              <w:rPr>
                <w:rFonts w:hint="default" w:ascii="Times New Roman" w:hAnsi="Times New Roman" w:eastAsia="方正仿宋_GBK" w:cs="Times New Roman"/>
                <w:i w:val="0"/>
                <w:iCs w:val="0"/>
                <w:caps w:val="0"/>
                <w:color w:val="auto"/>
                <w:spacing w:val="0"/>
                <w:sz w:val="15"/>
                <w:szCs w:val="15"/>
                <w:highlight w:val="none"/>
                <w:lang w:eastAsia="zh-CN"/>
              </w:rPr>
              <w:t>职责</w:t>
            </w:r>
            <w:r>
              <w:rPr>
                <w:rFonts w:hint="eastAsia" w:ascii="Times New Roman" w:hAnsi="Times New Roman" w:eastAsia="方正仿宋_GBK" w:cs="Times New Roman"/>
                <w:i w:val="0"/>
                <w:iCs w:val="0"/>
                <w:caps w:val="0"/>
                <w:color w:val="auto"/>
                <w:spacing w:val="0"/>
                <w:sz w:val="15"/>
                <w:szCs w:val="15"/>
                <w:highlight w:val="none"/>
                <w:lang w:val="en-US" w:eastAsia="zh-CN"/>
              </w:rPr>
              <w:t>相互配合开展</w:t>
            </w:r>
            <w:r>
              <w:rPr>
                <w:rFonts w:hint="default" w:ascii="Times New Roman" w:hAnsi="Times New Roman" w:eastAsia="方正仿宋_GBK" w:cs="Times New Roman"/>
                <w:i w:val="0"/>
                <w:iCs w:val="0"/>
                <w:caps w:val="0"/>
                <w:color w:val="auto"/>
                <w:spacing w:val="0"/>
                <w:sz w:val="15"/>
                <w:szCs w:val="15"/>
                <w:highlight w:val="none"/>
                <w:lang w:eastAsia="zh-CN"/>
              </w:rPr>
              <w:t>各项工作</w:t>
            </w:r>
            <w:r>
              <w:rPr>
                <w:rFonts w:hint="eastAsia" w:eastAsia="方正仿宋_GBK" w:cs="Times New Roman"/>
                <w:i w:val="0"/>
                <w:iCs w:val="0"/>
                <w:caps w:val="0"/>
                <w:color w:val="auto"/>
                <w:spacing w:val="0"/>
                <w:sz w:val="15"/>
                <w:szCs w:val="15"/>
                <w:highlight w:val="none"/>
                <w:lang w:eastAsia="zh-CN"/>
              </w:rPr>
              <w:t>，</w:t>
            </w:r>
            <w:r>
              <w:rPr>
                <w:rFonts w:hint="eastAsia" w:eastAsia="方正仿宋_GBK" w:cs="Times New Roman"/>
                <w:i w:val="0"/>
                <w:iCs w:val="0"/>
                <w:caps w:val="0"/>
                <w:color w:val="auto"/>
                <w:spacing w:val="0"/>
                <w:sz w:val="15"/>
                <w:szCs w:val="15"/>
                <w:highlight w:val="none"/>
                <w:lang w:val="en-US" w:eastAsia="zh-CN"/>
              </w:rPr>
              <w:t>各县市人民政府落实。</w:t>
            </w:r>
          </w:p>
        </w:tc>
        <w:tc>
          <w:tcPr>
            <w:tcW w:w="2183" w:type="dxa"/>
            <w:shd w:val="clear" w:color="auto" w:fill="FFFFFF"/>
            <w:noWrap w:val="0"/>
            <w:tcMar>
              <w:left w:w="108" w:type="dxa"/>
              <w:right w:w="108" w:type="dxa"/>
            </w:tcMar>
            <w:vAlign w:val="center"/>
          </w:tcPr>
          <w:p w14:paraId="58679851">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color w:val="auto"/>
                <w:sz w:val="15"/>
                <w:szCs w:val="15"/>
                <w:highlight w:val="none"/>
                <w:lang w:val="en-US" w:eastAsia="zh-CN" w:bidi="ar"/>
              </w:rPr>
            </w:pPr>
            <w:r>
              <w:rPr>
                <w:rFonts w:hint="default" w:ascii="Times New Roman" w:hAnsi="Times New Roman" w:eastAsia="方正仿宋_GBK" w:cs="Times New Roman"/>
                <w:i w:val="0"/>
                <w:iCs w:val="0"/>
                <w:caps w:val="0"/>
                <w:color w:val="auto"/>
                <w:spacing w:val="0"/>
                <w:sz w:val="15"/>
                <w:szCs w:val="15"/>
                <w:highlight w:val="none"/>
                <w:shd w:val="clear" w:color="auto" w:fill="FFFFFF"/>
              </w:rPr>
              <w:t>州民政局、州卫生健康委按照职责分工负责，各县市人民政府负责。</w:t>
            </w:r>
          </w:p>
        </w:tc>
      </w:tr>
      <w:tr w14:paraId="63AC9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7" w:hRule="atLeast"/>
        </w:trPr>
        <w:tc>
          <w:tcPr>
            <w:tcW w:w="0" w:type="auto"/>
            <w:shd w:val="clear" w:color="auto" w:fill="FFFFFF"/>
            <w:noWrap w:val="0"/>
            <w:tcMar>
              <w:left w:w="108" w:type="dxa"/>
              <w:right w:w="108" w:type="dxa"/>
            </w:tcMar>
            <w:vAlign w:val="center"/>
          </w:tcPr>
          <w:p w14:paraId="44434DFC">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center"/>
              <w:rPr>
                <w:rFonts w:hint="default" w:ascii="Times New Roman" w:hAnsi="Times New Roman" w:eastAsia="方正仿宋_GBK" w:cs="Times New Roman"/>
                <w:color w:val="auto"/>
                <w:sz w:val="15"/>
                <w:szCs w:val="15"/>
                <w:highlight w:val="none"/>
                <w:lang w:eastAsia="zh-CN"/>
              </w:rPr>
            </w:pPr>
            <w:r>
              <w:rPr>
                <w:rFonts w:hint="default" w:ascii="Times New Roman" w:hAnsi="Times New Roman" w:eastAsia="方正仿宋_GBK" w:cs="Times New Roman"/>
                <w:i w:val="0"/>
                <w:iCs w:val="0"/>
                <w:caps w:val="0"/>
                <w:color w:val="auto"/>
                <w:spacing w:val="0"/>
                <w:sz w:val="15"/>
                <w:szCs w:val="15"/>
                <w:highlight w:val="none"/>
                <w:shd w:val="clear" w:color="auto" w:fill="FFFFFF"/>
              </w:rPr>
              <w:t>2</w:t>
            </w:r>
            <w:r>
              <w:rPr>
                <w:rFonts w:hint="default" w:ascii="Times New Roman" w:hAnsi="Times New Roman" w:eastAsia="方正仿宋_GBK" w:cs="Times New Roman"/>
                <w:i w:val="0"/>
                <w:iCs w:val="0"/>
                <w:caps w:val="0"/>
                <w:color w:val="auto"/>
                <w:spacing w:val="0"/>
                <w:sz w:val="15"/>
                <w:szCs w:val="15"/>
                <w:highlight w:val="none"/>
                <w:shd w:val="clear" w:color="auto" w:fill="FFFFFF"/>
                <w:lang w:val="en-US" w:eastAsia="zh-CN"/>
              </w:rPr>
              <w:t>6</w:t>
            </w:r>
          </w:p>
        </w:tc>
        <w:tc>
          <w:tcPr>
            <w:tcW w:w="1893" w:type="dxa"/>
            <w:shd w:val="clear" w:color="auto" w:fill="FFFFFF"/>
            <w:noWrap w:val="0"/>
            <w:tcMar>
              <w:left w:w="108" w:type="dxa"/>
              <w:right w:w="108" w:type="dxa"/>
            </w:tcMar>
            <w:vAlign w:val="center"/>
          </w:tcPr>
          <w:p w14:paraId="2AD0C756">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eastAsia" w:ascii="方正楷体_GBK" w:hAnsi="方正楷体_GBK" w:eastAsia="方正楷体_GBK" w:cs="方正楷体_GBK"/>
                <w:color w:val="auto"/>
                <w:sz w:val="15"/>
                <w:szCs w:val="15"/>
                <w:highlight w:val="none"/>
                <w:lang w:val="en-US" w:eastAsia="zh-CN" w:bidi="ar"/>
              </w:rPr>
            </w:pPr>
            <w:r>
              <w:rPr>
                <w:rFonts w:hint="eastAsia" w:ascii="方正楷体_GBK" w:hAnsi="方正楷体_GBK" w:eastAsia="方正楷体_GBK" w:cs="方正楷体_GBK"/>
                <w:i w:val="0"/>
                <w:iCs w:val="0"/>
                <w:caps w:val="0"/>
                <w:color w:val="auto"/>
                <w:spacing w:val="0"/>
                <w:sz w:val="15"/>
                <w:szCs w:val="15"/>
                <w:highlight w:val="none"/>
                <w:shd w:val="clear" w:color="auto" w:fill="FFFFFF"/>
              </w:rPr>
              <w:t>支持公益慈善类社会组织参与，建立健全“一老一小”志愿服务项目库。</w:t>
            </w:r>
          </w:p>
        </w:tc>
        <w:tc>
          <w:tcPr>
            <w:tcW w:w="2238" w:type="dxa"/>
            <w:shd w:val="clear" w:color="auto" w:fill="FFFFFF"/>
            <w:noWrap w:val="0"/>
            <w:tcMar>
              <w:left w:w="108" w:type="dxa"/>
              <w:right w:w="108" w:type="dxa"/>
            </w:tcMar>
            <w:vAlign w:val="center"/>
          </w:tcPr>
          <w:p w14:paraId="49847B68">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shd w:val="clear" w:color="auto" w:fill="FFFFFF"/>
              </w:rPr>
            </w:pPr>
            <w:r>
              <w:rPr>
                <w:rFonts w:hint="default" w:ascii="Times New Roman" w:hAnsi="Times New Roman" w:eastAsia="方正仿宋_GBK" w:cs="Times New Roman"/>
                <w:i w:val="0"/>
                <w:iCs w:val="0"/>
                <w:caps w:val="0"/>
                <w:color w:val="auto"/>
                <w:spacing w:val="0"/>
                <w:sz w:val="15"/>
                <w:szCs w:val="15"/>
                <w:highlight w:val="none"/>
                <w:shd w:val="clear" w:color="auto" w:fill="FFFFFF"/>
              </w:rPr>
              <w:t>落实“一老一小”志愿服务工作保障。继续将“一老一小”志愿服务工作作为重点工作加以谋划、稳步推进，引领青年志愿者组织、团员青年，创新多样开展“一老一小”志愿服务，不断扩大“一老一小”志愿服务在青少年中的知晓率和参与度。</w:t>
            </w:r>
          </w:p>
          <w:p w14:paraId="29CC7434">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shd w:val="clear" w:color="auto" w:fill="FFFFFF"/>
              </w:rPr>
            </w:pPr>
            <w:r>
              <w:rPr>
                <w:rFonts w:hint="default" w:ascii="Times New Roman" w:hAnsi="Times New Roman" w:eastAsia="方正仿宋_GBK" w:cs="Times New Roman"/>
                <w:i w:val="0"/>
                <w:iCs w:val="0"/>
                <w:caps w:val="0"/>
                <w:color w:val="auto"/>
                <w:spacing w:val="0"/>
                <w:sz w:val="15"/>
                <w:szCs w:val="15"/>
                <w:highlight w:val="none"/>
                <w:shd w:val="clear" w:color="auto" w:fill="FFFFFF"/>
              </w:rPr>
              <w:t>聚焦“一老一小”困难需求，全面深化关爱帮扶行动。广泛动员社会各界力量，整合资源加大对“一老一小”关爱力度，着力帮助青少年解难题办实事。引领志愿队伍继续做好“阳光助残”“智慧助老”“七彩假期”“微心愿”关爱农民工子女等志愿服务。</w:t>
            </w:r>
          </w:p>
        </w:tc>
        <w:tc>
          <w:tcPr>
            <w:tcW w:w="0" w:type="auto"/>
            <w:shd w:val="clear" w:color="auto" w:fill="FFFFFF"/>
            <w:noWrap w:val="0"/>
            <w:tcMar>
              <w:left w:w="108" w:type="dxa"/>
              <w:right w:w="108" w:type="dxa"/>
            </w:tcMar>
            <w:vAlign w:val="center"/>
          </w:tcPr>
          <w:p w14:paraId="38C0DABA">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shd w:val="clear" w:color="auto" w:fill="FFFFFF"/>
              </w:rPr>
            </w:pPr>
            <w:r>
              <w:rPr>
                <w:rFonts w:hint="default" w:ascii="Times New Roman" w:hAnsi="Times New Roman" w:eastAsia="方正仿宋_GBK" w:cs="Times New Roman"/>
                <w:i w:val="0"/>
                <w:iCs w:val="0"/>
                <w:caps w:val="0"/>
                <w:color w:val="auto"/>
                <w:spacing w:val="0"/>
                <w:sz w:val="15"/>
                <w:szCs w:val="15"/>
                <w:highlight w:val="none"/>
                <w:shd w:val="clear" w:color="auto" w:fill="FFFFFF"/>
              </w:rPr>
              <w:t>建设务项目志愿服务队伍。持续广泛组织团员青年和青年志愿者、志愿服务组织参与到助老助残“阳光行动”、关爱儿童“七彩假期”等志愿服务项目中，以“社工+志愿者”“团队+老年人家庭、留守儿童家庭”“志愿者+老年人、少年”等服务方式开展结对接力服务。依托“德宏青年之声”、团委微信公众号、大榕树青年之家等团属阵地和平台，智慧助老、七彩假期、关爱乡村青少年等志愿服务项目，通过线上线下相结合的方式，不断拓展“一老一小”志愿服务工作服务领域和内容，大力提升“一老一小”志愿服务工作服务能力和水平。</w:t>
            </w:r>
          </w:p>
        </w:tc>
        <w:tc>
          <w:tcPr>
            <w:tcW w:w="0" w:type="auto"/>
            <w:shd w:val="clear" w:color="auto" w:fill="FFFFFF"/>
            <w:noWrap w:val="0"/>
            <w:tcMar>
              <w:left w:w="108" w:type="dxa"/>
              <w:right w:w="108" w:type="dxa"/>
            </w:tcMar>
            <w:vAlign w:val="center"/>
          </w:tcPr>
          <w:p w14:paraId="37ADC783">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shd w:val="clear" w:color="auto" w:fill="FFFFFF"/>
              </w:rPr>
            </w:pPr>
            <w:r>
              <w:rPr>
                <w:rFonts w:hint="default" w:ascii="Times New Roman" w:hAnsi="Times New Roman" w:eastAsia="方正仿宋_GBK" w:cs="Times New Roman"/>
                <w:i w:val="0"/>
                <w:iCs w:val="0"/>
                <w:caps w:val="0"/>
                <w:color w:val="auto"/>
                <w:spacing w:val="0"/>
                <w:sz w:val="15"/>
                <w:szCs w:val="15"/>
                <w:highlight w:val="none"/>
                <w:shd w:val="clear" w:color="auto" w:fill="FFFFFF"/>
              </w:rPr>
              <w:t>开展先进典型宣传。收集社会组织“一老一小”志愿服务情况，着力抓好青年志愿者“一老一小”志愿服务的社会宣传，营造团员青年和青年志愿者积极营造“一老一小”志愿服务良好氛围，广泛收集视频、音频素材，挖掘典型、感人事迹，集中向社会公众宣传“一老一小”志愿服务成果，营造积极参与关注“一老一小”的社会文明新风尚。</w:t>
            </w:r>
          </w:p>
          <w:p w14:paraId="6FC91496">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shd w:val="clear" w:color="auto" w:fill="FFFFFF"/>
              </w:rPr>
            </w:pPr>
            <w:r>
              <w:rPr>
                <w:rFonts w:hint="default" w:ascii="Times New Roman" w:hAnsi="Times New Roman" w:eastAsia="方正仿宋_GBK" w:cs="Times New Roman"/>
                <w:i w:val="0"/>
                <w:iCs w:val="0"/>
                <w:caps w:val="0"/>
                <w:color w:val="auto"/>
                <w:spacing w:val="0"/>
                <w:sz w:val="15"/>
                <w:szCs w:val="15"/>
                <w:highlight w:val="none"/>
                <w:shd w:val="clear" w:color="auto" w:fill="FFFFFF"/>
              </w:rPr>
              <w:t>打造项目典型案例。引导“一老一小”精品志愿服务项目推广。培育打造“一老一小”典型志愿服务项目，引导典型志愿服务项目组织将典型项目内化、细化，形成“一老一小”精品项目，组织推广精品项目,助力“一老一小”志愿服务发展。</w:t>
            </w:r>
          </w:p>
        </w:tc>
        <w:tc>
          <w:tcPr>
            <w:tcW w:w="0" w:type="auto"/>
            <w:shd w:val="clear" w:color="auto" w:fill="FFFFFF"/>
            <w:noWrap w:val="0"/>
            <w:tcMar>
              <w:left w:w="108" w:type="dxa"/>
              <w:right w:w="108" w:type="dxa"/>
            </w:tcMar>
            <w:vAlign w:val="center"/>
          </w:tcPr>
          <w:p w14:paraId="7A00C500">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shd w:val="clear" w:color="auto" w:fill="FFFFFF"/>
              </w:rPr>
            </w:pPr>
            <w:r>
              <w:rPr>
                <w:rFonts w:hint="default" w:ascii="Times New Roman" w:hAnsi="Times New Roman" w:eastAsia="方正仿宋_GBK" w:cs="Times New Roman"/>
                <w:i w:val="0"/>
                <w:iCs w:val="0"/>
                <w:caps w:val="0"/>
                <w:color w:val="auto"/>
                <w:spacing w:val="0"/>
                <w:sz w:val="15"/>
                <w:szCs w:val="15"/>
                <w:highlight w:val="none"/>
                <w:shd w:val="clear" w:color="auto" w:fill="FFFFFF"/>
              </w:rPr>
              <w:t>形成一种常态：凝聚青春共识。引领广大青少年，号召全州广大团员青年践行社会主义核心价值观，积极参与“一老一小”志愿</w:t>
            </w:r>
            <w:r>
              <w:rPr>
                <w:rFonts w:hint="eastAsia" w:ascii="Times New Roman" w:hAnsi="Times New Roman" w:eastAsia="方正仿宋_GBK" w:cs="Times New Roman"/>
                <w:i w:val="0"/>
                <w:iCs w:val="0"/>
                <w:caps w:val="0"/>
                <w:color w:val="auto"/>
                <w:spacing w:val="0"/>
                <w:sz w:val="15"/>
                <w:szCs w:val="15"/>
                <w:highlight w:val="none"/>
                <w:shd w:val="clear" w:color="auto" w:fill="FFFFFF"/>
                <w:lang w:eastAsia="zh-CN"/>
              </w:rPr>
              <w:t>服务</w:t>
            </w:r>
            <w:r>
              <w:rPr>
                <w:rFonts w:hint="default" w:ascii="Times New Roman" w:hAnsi="Times New Roman" w:eastAsia="方正仿宋_GBK" w:cs="Times New Roman"/>
                <w:i w:val="0"/>
                <w:iCs w:val="0"/>
                <w:caps w:val="0"/>
                <w:color w:val="auto"/>
                <w:spacing w:val="0"/>
                <w:sz w:val="15"/>
                <w:szCs w:val="15"/>
                <w:highlight w:val="none"/>
                <w:shd w:val="clear" w:color="auto" w:fill="FFFFFF"/>
              </w:rPr>
              <w:t>，彰显人文关怀，促进社会和谐。有效整合资源。组织各级团组织整合团内资源、社会资源，以加强青年社会组织建设为契机，鼓励青年社会组织积极承接“一老一小”工作项目，通过项目合作的方式，共同参与助残工作，形成志愿助残工作的强大合力。广泛开展“一老一小”志愿服务宣传活动，不断扩大“一老一小”志愿服务活动在青少年中的知晓率和参与度，常态化开展“一老一小”志愿服务活动。</w:t>
            </w:r>
          </w:p>
        </w:tc>
        <w:tc>
          <w:tcPr>
            <w:tcW w:w="2183" w:type="dxa"/>
            <w:shd w:val="clear" w:color="auto" w:fill="FFFFFF"/>
            <w:noWrap w:val="0"/>
            <w:tcMar>
              <w:left w:w="108" w:type="dxa"/>
              <w:right w:w="108" w:type="dxa"/>
            </w:tcMar>
            <w:vAlign w:val="center"/>
          </w:tcPr>
          <w:p w14:paraId="6E5DE444">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color w:val="auto"/>
                <w:sz w:val="15"/>
                <w:szCs w:val="15"/>
                <w:highlight w:val="none"/>
                <w:lang w:val="en-US" w:eastAsia="zh-CN" w:bidi="ar"/>
              </w:rPr>
            </w:pPr>
            <w:r>
              <w:rPr>
                <w:rFonts w:hint="default" w:ascii="Times New Roman" w:hAnsi="Times New Roman" w:eastAsia="方正仿宋_GBK" w:cs="Times New Roman"/>
                <w:i w:val="0"/>
                <w:iCs w:val="0"/>
                <w:caps w:val="0"/>
                <w:color w:val="auto"/>
                <w:spacing w:val="0"/>
                <w:sz w:val="15"/>
                <w:szCs w:val="15"/>
                <w:highlight w:val="none"/>
                <w:shd w:val="clear" w:color="auto" w:fill="FFFFFF"/>
              </w:rPr>
              <w:t>州总工会、团州委、州残联、州民政局、州卫生健康委按照职责分工负责。</w:t>
            </w:r>
          </w:p>
        </w:tc>
      </w:tr>
      <w:tr w14:paraId="4C678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057" w:hRule="atLeast"/>
        </w:trPr>
        <w:tc>
          <w:tcPr>
            <w:tcW w:w="0" w:type="auto"/>
            <w:shd w:val="clear" w:color="auto" w:fill="FFFFFF"/>
            <w:noWrap w:val="0"/>
            <w:tcMar>
              <w:left w:w="108" w:type="dxa"/>
              <w:right w:w="108" w:type="dxa"/>
            </w:tcMar>
            <w:vAlign w:val="center"/>
          </w:tcPr>
          <w:p w14:paraId="30874846">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center"/>
              <w:rPr>
                <w:rFonts w:hint="default" w:ascii="Times New Roman" w:hAnsi="Times New Roman" w:eastAsia="方正仿宋_GBK" w:cs="Times New Roman"/>
                <w:color w:val="auto"/>
                <w:sz w:val="15"/>
                <w:szCs w:val="15"/>
                <w:highlight w:val="none"/>
                <w:lang w:val="en-US" w:eastAsia="zh-CN"/>
              </w:rPr>
            </w:pPr>
            <w:r>
              <w:rPr>
                <w:rFonts w:hint="default" w:ascii="Times New Roman" w:hAnsi="Times New Roman" w:eastAsia="方正仿宋_GBK" w:cs="Times New Roman"/>
                <w:i w:val="0"/>
                <w:iCs w:val="0"/>
                <w:caps w:val="0"/>
                <w:color w:val="auto"/>
                <w:spacing w:val="0"/>
                <w:sz w:val="15"/>
                <w:szCs w:val="15"/>
                <w:highlight w:val="none"/>
                <w:shd w:val="clear" w:color="auto" w:fill="FFFFFF"/>
                <w:lang w:val="en-US" w:eastAsia="zh-CN"/>
              </w:rPr>
              <w:t>27</w:t>
            </w:r>
          </w:p>
        </w:tc>
        <w:tc>
          <w:tcPr>
            <w:tcW w:w="1893" w:type="dxa"/>
            <w:shd w:val="clear" w:color="auto" w:fill="FFFFFF"/>
            <w:noWrap w:val="0"/>
            <w:tcMar>
              <w:left w:w="108" w:type="dxa"/>
              <w:right w:w="108" w:type="dxa"/>
            </w:tcMar>
            <w:vAlign w:val="center"/>
          </w:tcPr>
          <w:p w14:paraId="29D869BD">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eastAsia" w:ascii="方正楷体_GBK" w:hAnsi="方正楷体_GBK" w:eastAsia="方正楷体_GBK" w:cs="方正楷体_GBK"/>
                <w:color w:val="auto"/>
                <w:sz w:val="15"/>
                <w:szCs w:val="15"/>
                <w:highlight w:val="none"/>
                <w:lang w:val="en-US" w:eastAsia="zh-CN" w:bidi="ar"/>
              </w:rPr>
            </w:pPr>
            <w:r>
              <w:rPr>
                <w:rFonts w:hint="eastAsia" w:ascii="方正楷体_GBK" w:hAnsi="方正楷体_GBK" w:eastAsia="方正楷体_GBK" w:cs="方正楷体_GBK"/>
                <w:i w:val="0"/>
                <w:iCs w:val="0"/>
                <w:caps w:val="0"/>
                <w:color w:val="auto"/>
                <w:spacing w:val="0"/>
                <w:sz w:val="15"/>
                <w:szCs w:val="15"/>
                <w:highlight w:val="none"/>
                <w:shd w:val="clear" w:color="auto" w:fill="FFFFFF"/>
              </w:rPr>
              <w:t>加快全州人口基础信息库建设。探索构建托育服务统计指标体系。</w:t>
            </w:r>
          </w:p>
        </w:tc>
        <w:tc>
          <w:tcPr>
            <w:tcW w:w="2238" w:type="dxa"/>
            <w:shd w:val="clear" w:color="auto" w:fill="FFFFFF"/>
            <w:noWrap w:val="0"/>
            <w:tcMar>
              <w:left w:w="108" w:type="dxa"/>
              <w:right w:w="108" w:type="dxa"/>
            </w:tcMar>
            <w:vAlign w:val="center"/>
          </w:tcPr>
          <w:p w14:paraId="739B690A">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shd w:val="clear" w:color="auto" w:fill="FFFFFF"/>
                <w:lang w:val="en-US"/>
              </w:rPr>
            </w:pPr>
            <w:r>
              <w:rPr>
                <w:rFonts w:hint="default" w:ascii="Times New Roman" w:hAnsi="Times New Roman" w:eastAsia="方正仿宋_GBK" w:cs="Times New Roman"/>
                <w:i w:val="0"/>
                <w:iCs w:val="0"/>
                <w:caps w:val="0"/>
                <w:color w:val="auto"/>
                <w:spacing w:val="0"/>
                <w:sz w:val="15"/>
                <w:szCs w:val="15"/>
                <w:highlight w:val="none"/>
                <w:shd w:val="clear" w:color="auto" w:fill="FFFFFF"/>
                <w:lang w:val="en-US" w:eastAsia="zh-CN"/>
              </w:rPr>
              <w:t>州卫生健康委要做好托育机构备案信息统计线上运行工作</w:t>
            </w:r>
            <w:r>
              <w:rPr>
                <w:rFonts w:hint="eastAsia" w:ascii="Times New Roman" w:hAnsi="Times New Roman" w:eastAsia="方正仿宋_GBK" w:cs="Times New Roman"/>
                <w:i w:val="0"/>
                <w:iCs w:val="0"/>
                <w:caps w:val="0"/>
                <w:color w:val="auto"/>
                <w:spacing w:val="0"/>
                <w:sz w:val="15"/>
                <w:szCs w:val="15"/>
                <w:highlight w:val="none"/>
                <w:shd w:val="clear" w:color="auto" w:fill="FFFFFF"/>
                <w:lang w:val="en-US" w:eastAsia="zh-CN"/>
              </w:rPr>
              <w:t>；州公安局做好人口基础信息库的运维保障工作；州统计局做好经济效益统计分析工作。开展人口变动情况及趋势影响系统评估和养老托育产业前景展望研究，在确保信息安全和隐私保护前提下，通过发布年度报告、白皮书等形式，公开养老托育有关数据和案例分析。</w:t>
            </w:r>
          </w:p>
        </w:tc>
        <w:tc>
          <w:tcPr>
            <w:tcW w:w="0" w:type="auto"/>
            <w:shd w:val="clear" w:color="auto" w:fill="FFFFFF"/>
            <w:noWrap w:val="0"/>
            <w:tcMar>
              <w:left w:w="108" w:type="dxa"/>
              <w:right w:w="108" w:type="dxa"/>
            </w:tcMar>
            <w:vAlign w:val="center"/>
          </w:tcPr>
          <w:p w14:paraId="244A546B">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shd w:val="clear" w:color="auto" w:fill="FFFFFF"/>
              </w:rPr>
            </w:pPr>
            <w:r>
              <w:rPr>
                <w:rFonts w:hint="eastAsia" w:ascii="Times New Roman" w:hAnsi="Times New Roman" w:eastAsia="方正仿宋_GBK" w:cs="Times New Roman"/>
                <w:i w:val="0"/>
                <w:iCs w:val="0"/>
                <w:caps w:val="0"/>
                <w:color w:val="auto"/>
                <w:spacing w:val="0"/>
                <w:sz w:val="15"/>
                <w:szCs w:val="15"/>
                <w:highlight w:val="none"/>
                <w:lang w:val="en-US" w:eastAsia="zh-CN"/>
              </w:rPr>
              <w:t>州级职能部门</w:t>
            </w:r>
            <w:r>
              <w:rPr>
                <w:rFonts w:hint="default" w:ascii="Times New Roman" w:hAnsi="Times New Roman" w:eastAsia="方正仿宋_GBK" w:cs="Times New Roman"/>
                <w:i w:val="0"/>
                <w:iCs w:val="0"/>
                <w:caps w:val="0"/>
                <w:color w:val="auto"/>
                <w:spacing w:val="0"/>
                <w:sz w:val="15"/>
                <w:szCs w:val="15"/>
                <w:highlight w:val="none"/>
                <w:lang w:eastAsia="zh-CN"/>
              </w:rPr>
              <w:t>按照</w:t>
            </w:r>
            <w:r>
              <w:rPr>
                <w:rFonts w:hint="eastAsia" w:ascii="Times New Roman" w:hAnsi="Times New Roman" w:eastAsia="方正仿宋_GBK" w:cs="Times New Roman"/>
                <w:i w:val="0"/>
                <w:iCs w:val="0"/>
                <w:caps w:val="0"/>
                <w:color w:val="auto"/>
                <w:spacing w:val="0"/>
                <w:sz w:val="15"/>
                <w:szCs w:val="15"/>
                <w:highlight w:val="none"/>
                <w:lang w:val="en-US" w:eastAsia="zh-CN"/>
              </w:rPr>
              <w:t>职能</w:t>
            </w:r>
            <w:r>
              <w:rPr>
                <w:rFonts w:hint="default" w:ascii="Times New Roman" w:hAnsi="Times New Roman" w:eastAsia="方正仿宋_GBK" w:cs="Times New Roman"/>
                <w:i w:val="0"/>
                <w:iCs w:val="0"/>
                <w:caps w:val="0"/>
                <w:color w:val="auto"/>
                <w:spacing w:val="0"/>
                <w:sz w:val="15"/>
                <w:szCs w:val="15"/>
                <w:highlight w:val="none"/>
                <w:lang w:eastAsia="zh-CN"/>
              </w:rPr>
              <w:t>职责</w:t>
            </w:r>
            <w:r>
              <w:rPr>
                <w:rFonts w:hint="eastAsia" w:ascii="Times New Roman" w:hAnsi="Times New Roman" w:eastAsia="方正仿宋_GBK" w:cs="Times New Roman"/>
                <w:i w:val="0"/>
                <w:iCs w:val="0"/>
                <w:caps w:val="0"/>
                <w:color w:val="auto"/>
                <w:spacing w:val="0"/>
                <w:sz w:val="15"/>
                <w:szCs w:val="15"/>
                <w:highlight w:val="none"/>
                <w:lang w:val="en-US" w:eastAsia="zh-CN"/>
              </w:rPr>
              <w:t>相互配合开展</w:t>
            </w:r>
            <w:r>
              <w:rPr>
                <w:rFonts w:hint="default" w:ascii="Times New Roman" w:hAnsi="Times New Roman" w:eastAsia="方正仿宋_GBK" w:cs="Times New Roman"/>
                <w:i w:val="0"/>
                <w:iCs w:val="0"/>
                <w:caps w:val="0"/>
                <w:color w:val="auto"/>
                <w:spacing w:val="0"/>
                <w:sz w:val="15"/>
                <w:szCs w:val="15"/>
                <w:highlight w:val="none"/>
                <w:lang w:eastAsia="zh-CN"/>
              </w:rPr>
              <w:t>各项工作</w:t>
            </w:r>
            <w:r>
              <w:rPr>
                <w:rFonts w:hint="eastAsia" w:eastAsia="方正仿宋_GBK" w:cs="Times New Roman"/>
                <w:i w:val="0"/>
                <w:iCs w:val="0"/>
                <w:caps w:val="0"/>
                <w:color w:val="auto"/>
                <w:spacing w:val="0"/>
                <w:sz w:val="15"/>
                <w:szCs w:val="15"/>
                <w:highlight w:val="none"/>
                <w:lang w:val="en-US" w:eastAsia="zh-CN"/>
              </w:rPr>
              <w:t>。</w:t>
            </w:r>
          </w:p>
        </w:tc>
        <w:tc>
          <w:tcPr>
            <w:tcW w:w="0" w:type="auto"/>
            <w:shd w:val="clear" w:color="auto" w:fill="FFFFFF"/>
            <w:noWrap w:val="0"/>
            <w:tcMar>
              <w:left w:w="108" w:type="dxa"/>
              <w:right w:w="108" w:type="dxa"/>
            </w:tcMar>
            <w:vAlign w:val="center"/>
          </w:tcPr>
          <w:p w14:paraId="226E051E">
            <w:pPr>
              <w:keepNext w:val="0"/>
              <w:keepLines w:val="0"/>
              <w:pageBreakBefore w:val="0"/>
              <w:spacing w:before="0" w:beforeAutospacing="0" w:after="0" w:afterAutospacing="0" w:line="160" w:lineRule="exact"/>
              <w:ind w:left="0" w:right="0"/>
              <w:jc w:val="both"/>
              <w:rPr>
                <w:rFonts w:hint="default" w:ascii="Times New Roman" w:hAnsi="Times New Roman" w:eastAsia="方正仿宋_GBK" w:cs="Times New Roman"/>
                <w:i w:val="0"/>
                <w:iCs w:val="0"/>
                <w:caps w:val="0"/>
                <w:color w:val="auto"/>
                <w:spacing w:val="0"/>
                <w:sz w:val="15"/>
                <w:szCs w:val="15"/>
                <w:highlight w:val="none"/>
                <w:shd w:val="clear" w:color="auto" w:fill="FFFFFF"/>
              </w:rPr>
            </w:pPr>
            <w:r>
              <w:rPr>
                <w:rFonts w:hint="eastAsia" w:ascii="Times New Roman" w:hAnsi="Times New Roman" w:eastAsia="方正仿宋_GBK" w:cs="Times New Roman"/>
                <w:i w:val="0"/>
                <w:iCs w:val="0"/>
                <w:caps w:val="0"/>
                <w:color w:val="auto"/>
                <w:spacing w:val="0"/>
                <w:sz w:val="15"/>
                <w:szCs w:val="15"/>
                <w:highlight w:val="none"/>
                <w:lang w:val="en-US" w:eastAsia="zh-CN"/>
              </w:rPr>
              <w:t>州级职能部门</w:t>
            </w:r>
            <w:r>
              <w:rPr>
                <w:rFonts w:hint="default" w:ascii="Times New Roman" w:hAnsi="Times New Roman" w:eastAsia="方正仿宋_GBK" w:cs="Times New Roman"/>
                <w:i w:val="0"/>
                <w:iCs w:val="0"/>
                <w:caps w:val="0"/>
                <w:color w:val="auto"/>
                <w:spacing w:val="0"/>
                <w:sz w:val="15"/>
                <w:szCs w:val="15"/>
                <w:highlight w:val="none"/>
                <w:lang w:eastAsia="zh-CN"/>
              </w:rPr>
              <w:t>按照</w:t>
            </w:r>
            <w:r>
              <w:rPr>
                <w:rFonts w:hint="eastAsia" w:ascii="Times New Roman" w:hAnsi="Times New Roman" w:eastAsia="方正仿宋_GBK" w:cs="Times New Roman"/>
                <w:i w:val="0"/>
                <w:iCs w:val="0"/>
                <w:caps w:val="0"/>
                <w:color w:val="auto"/>
                <w:spacing w:val="0"/>
                <w:sz w:val="15"/>
                <w:szCs w:val="15"/>
                <w:highlight w:val="none"/>
                <w:lang w:val="en-US" w:eastAsia="zh-CN"/>
              </w:rPr>
              <w:t>职能</w:t>
            </w:r>
            <w:r>
              <w:rPr>
                <w:rFonts w:hint="default" w:ascii="Times New Roman" w:hAnsi="Times New Roman" w:eastAsia="方正仿宋_GBK" w:cs="Times New Roman"/>
                <w:i w:val="0"/>
                <w:iCs w:val="0"/>
                <w:caps w:val="0"/>
                <w:color w:val="auto"/>
                <w:spacing w:val="0"/>
                <w:sz w:val="15"/>
                <w:szCs w:val="15"/>
                <w:highlight w:val="none"/>
                <w:lang w:eastAsia="zh-CN"/>
              </w:rPr>
              <w:t>职责</w:t>
            </w:r>
            <w:r>
              <w:rPr>
                <w:rFonts w:hint="eastAsia" w:ascii="Times New Roman" w:hAnsi="Times New Roman" w:eastAsia="方正仿宋_GBK" w:cs="Times New Roman"/>
                <w:i w:val="0"/>
                <w:iCs w:val="0"/>
                <w:caps w:val="0"/>
                <w:color w:val="auto"/>
                <w:spacing w:val="0"/>
                <w:sz w:val="15"/>
                <w:szCs w:val="15"/>
                <w:highlight w:val="none"/>
                <w:lang w:val="en-US" w:eastAsia="zh-CN"/>
              </w:rPr>
              <w:t>相互配合开展</w:t>
            </w:r>
            <w:r>
              <w:rPr>
                <w:rFonts w:hint="default" w:ascii="Times New Roman" w:hAnsi="Times New Roman" w:eastAsia="方正仿宋_GBK" w:cs="Times New Roman"/>
                <w:i w:val="0"/>
                <w:iCs w:val="0"/>
                <w:caps w:val="0"/>
                <w:color w:val="auto"/>
                <w:spacing w:val="0"/>
                <w:sz w:val="15"/>
                <w:szCs w:val="15"/>
                <w:highlight w:val="none"/>
                <w:lang w:eastAsia="zh-CN"/>
              </w:rPr>
              <w:t>各项工作</w:t>
            </w:r>
            <w:r>
              <w:rPr>
                <w:rFonts w:hint="eastAsia" w:eastAsia="方正仿宋_GBK" w:cs="Times New Roman"/>
                <w:i w:val="0"/>
                <w:iCs w:val="0"/>
                <w:caps w:val="0"/>
                <w:color w:val="auto"/>
                <w:spacing w:val="0"/>
                <w:sz w:val="15"/>
                <w:szCs w:val="15"/>
                <w:highlight w:val="none"/>
                <w:lang w:val="en-US" w:eastAsia="zh-CN"/>
              </w:rPr>
              <w:t>。</w:t>
            </w:r>
          </w:p>
        </w:tc>
        <w:tc>
          <w:tcPr>
            <w:tcW w:w="0" w:type="auto"/>
            <w:shd w:val="clear" w:color="auto" w:fill="FFFFFF"/>
            <w:noWrap w:val="0"/>
            <w:tcMar>
              <w:left w:w="108" w:type="dxa"/>
              <w:right w:w="108" w:type="dxa"/>
            </w:tcMar>
            <w:vAlign w:val="center"/>
          </w:tcPr>
          <w:p w14:paraId="454B6FB4">
            <w:pPr>
              <w:keepNext w:val="0"/>
              <w:keepLines w:val="0"/>
              <w:pageBreakBefore w:val="0"/>
              <w:spacing w:before="0" w:beforeAutospacing="0" w:after="0" w:afterAutospacing="0" w:line="160" w:lineRule="exact"/>
              <w:ind w:left="0" w:right="0"/>
              <w:jc w:val="both"/>
              <w:rPr>
                <w:rFonts w:hint="default" w:ascii="Times New Roman" w:hAnsi="Times New Roman" w:eastAsia="方正仿宋_GBK" w:cs="Times New Roman"/>
                <w:i w:val="0"/>
                <w:iCs w:val="0"/>
                <w:caps w:val="0"/>
                <w:color w:val="auto"/>
                <w:spacing w:val="0"/>
                <w:sz w:val="15"/>
                <w:szCs w:val="15"/>
                <w:highlight w:val="none"/>
                <w:shd w:val="clear" w:color="auto" w:fill="FFFFFF"/>
              </w:rPr>
            </w:pPr>
            <w:r>
              <w:rPr>
                <w:rFonts w:hint="eastAsia" w:ascii="Times New Roman" w:hAnsi="Times New Roman" w:eastAsia="方正仿宋_GBK" w:cs="Times New Roman"/>
                <w:i w:val="0"/>
                <w:iCs w:val="0"/>
                <w:caps w:val="0"/>
                <w:color w:val="auto"/>
                <w:spacing w:val="0"/>
                <w:sz w:val="15"/>
                <w:szCs w:val="15"/>
                <w:highlight w:val="none"/>
                <w:lang w:val="en-US" w:eastAsia="zh-CN"/>
              </w:rPr>
              <w:t>州级职能部门</w:t>
            </w:r>
            <w:r>
              <w:rPr>
                <w:rFonts w:hint="default" w:ascii="Times New Roman" w:hAnsi="Times New Roman" w:eastAsia="方正仿宋_GBK" w:cs="Times New Roman"/>
                <w:i w:val="0"/>
                <w:iCs w:val="0"/>
                <w:caps w:val="0"/>
                <w:color w:val="auto"/>
                <w:spacing w:val="0"/>
                <w:sz w:val="15"/>
                <w:szCs w:val="15"/>
                <w:highlight w:val="none"/>
                <w:lang w:eastAsia="zh-CN"/>
              </w:rPr>
              <w:t>按照</w:t>
            </w:r>
            <w:r>
              <w:rPr>
                <w:rFonts w:hint="eastAsia" w:ascii="Times New Roman" w:hAnsi="Times New Roman" w:eastAsia="方正仿宋_GBK" w:cs="Times New Roman"/>
                <w:i w:val="0"/>
                <w:iCs w:val="0"/>
                <w:caps w:val="0"/>
                <w:color w:val="auto"/>
                <w:spacing w:val="0"/>
                <w:sz w:val="15"/>
                <w:szCs w:val="15"/>
                <w:highlight w:val="none"/>
                <w:lang w:val="en-US" w:eastAsia="zh-CN"/>
              </w:rPr>
              <w:t>职能</w:t>
            </w:r>
            <w:r>
              <w:rPr>
                <w:rFonts w:hint="default" w:ascii="Times New Roman" w:hAnsi="Times New Roman" w:eastAsia="方正仿宋_GBK" w:cs="Times New Roman"/>
                <w:i w:val="0"/>
                <w:iCs w:val="0"/>
                <w:caps w:val="0"/>
                <w:color w:val="auto"/>
                <w:spacing w:val="0"/>
                <w:sz w:val="15"/>
                <w:szCs w:val="15"/>
                <w:highlight w:val="none"/>
                <w:lang w:eastAsia="zh-CN"/>
              </w:rPr>
              <w:t>职责</w:t>
            </w:r>
            <w:r>
              <w:rPr>
                <w:rFonts w:hint="eastAsia" w:ascii="Times New Roman" w:hAnsi="Times New Roman" w:eastAsia="方正仿宋_GBK" w:cs="Times New Roman"/>
                <w:i w:val="0"/>
                <w:iCs w:val="0"/>
                <w:caps w:val="0"/>
                <w:color w:val="auto"/>
                <w:spacing w:val="0"/>
                <w:sz w:val="15"/>
                <w:szCs w:val="15"/>
                <w:highlight w:val="none"/>
                <w:lang w:val="en-US" w:eastAsia="zh-CN"/>
              </w:rPr>
              <w:t>相互配合开展</w:t>
            </w:r>
            <w:r>
              <w:rPr>
                <w:rFonts w:hint="default" w:ascii="Times New Roman" w:hAnsi="Times New Roman" w:eastAsia="方正仿宋_GBK" w:cs="Times New Roman"/>
                <w:i w:val="0"/>
                <w:iCs w:val="0"/>
                <w:caps w:val="0"/>
                <w:color w:val="auto"/>
                <w:spacing w:val="0"/>
                <w:sz w:val="15"/>
                <w:szCs w:val="15"/>
                <w:highlight w:val="none"/>
                <w:lang w:eastAsia="zh-CN"/>
              </w:rPr>
              <w:t>各项工作</w:t>
            </w:r>
            <w:r>
              <w:rPr>
                <w:rFonts w:hint="eastAsia" w:eastAsia="方正仿宋_GBK" w:cs="Times New Roman"/>
                <w:i w:val="0"/>
                <w:iCs w:val="0"/>
                <w:caps w:val="0"/>
                <w:color w:val="auto"/>
                <w:spacing w:val="0"/>
                <w:sz w:val="15"/>
                <w:szCs w:val="15"/>
                <w:highlight w:val="none"/>
                <w:lang w:val="en-US" w:eastAsia="zh-CN"/>
              </w:rPr>
              <w:t>。</w:t>
            </w:r>
          </w:p>
        </w:tc>
        <w:tc>
          <w:tcPr>
            <w:tcW w:w="2183" w:type="dxa"/>
            <w:shd w:val="clear" w:color="auto" w:fill="FFFFFF"/>
            <w:noWrap w:val="0"/>
            <w:tcMar>
              <w:left w:w="108" w:type="dxa"/>
              <w:right w:w="108" w:type="dxa"/>
            </w:tcMar>
            <w:vAlign w:val="center"/>
          </w:tcPr>
          <w:p w14:paraId="2F901ED6">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color w:val="auto"/>
                <w:sz w:val="15"/>
                <w:szCs w:val="15"/>
                <w:highlight w:val="none"/>
                <w:lang w:val="en-US" w:eastAsia="zh-CN" w:bidi="ar"/>
              </w:rPr>
            </w:pPr>
            <w:r>
              <w:rPr>
                <w:rFonts w:hint="default" w:ascii="Times New Roman" w:hAnsi="Times New Roman" w:eastAsia="方正仿宋_GBK" w:cs="Times New Roman"/>
                <w:i w:val="0"/>
                <w:iCs w:val="0"/>
                <w:caps w:val="0"/>
                <w:color w:val="auto"/>
                <w:spacing w:val="0"/>
                <w:sz w:val="15"/>
                <w:szCs w:val="15"/>
                <w:highlight w:val="none"/>
                <w:shd w:val="clear" w:color="auto" w:fill="FFFFFF"/>
              </w:rPr>
              <w:t>州公安局、州统计局、州卫生健康委按照职责分工负责。</w:t>
            </w:r>
          </w:p>
        </w:tc>
      </w:tr>
      <w:tr w14:paraId="113A9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1" w:hRule="atLeast"/>
        </w:trPr>
        <w:tc>
          <w:tcPr>
            <w:tcW w:w="0" w:type="auto"/>
            <w:shd w:val="clear" w:color="auto" w:fill="FFFFFF"/>
            <w:noWrap w:val="0"/>
            <w:tcMar>
              <w:left w:w="108" w:type="dxa"/>
              <w:right w:w="108" w:type="dxa"/>
            </w:tcMar>
            <w:vAlign w:val="center"/>
          </w:tcPr>
          <w:p w14:paraId="5F8D8094">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center"/>
              <w:rPr>
                <w:rFonts w:hint="default" w:ascii="Times New Roman" w:hAnsi="Times New Roman" w:eastAsia="方正仿宋_GBK" w:cs="Times New Roman"/>
                <w:color w:val="auto"/>
                <w:sz w:val="15"/>
                <w:szCs w:val="15"/>
                <w:highlight w:val="none"/>
                <w:lang w:eastAsia="zh-CN"/>
              </w:rPr>
            </w:pPr>
            <w:r>
              <w:rPr>
                <w:rFonts w:hint="default" w:ascii="Times New Roman" w:hAnsi="Times New Roman" w:eastAsia="方正仿宋_GBK" w:cs="Times New Roman"/>
                <w:i w:val="0"/>
                <w:iCs w:val="0"/>
                <w:caps w:val="0"/>
                <w:color w:val="auto"/>
                <w:spacing w:val="0"/>
                <w:sz w:val="15"/>
                <w:szCs w:val="15"/>
                <w:highlight w:val="none"/>
                <w:shd w:val="clear" w:color="auto" w:fill="FFFFFF"/>
              </w:rPr>
              <w:t>2</w:t>
            </w:r>
            <w:r>
              <w:rPr>
                <w:rFonts w:hint="default" w:ascii="Times New Roman" w:hAnsi="Times New Roman" w:eastAsia="方正仿宋_GBK" w:cs="Times New Roman"/>
                <w:i w:val="0"/>
                <w:iCs w:val="0"/>
                <w:caps w:val="0"/>
                <w:color w:val="auto"/>
                <w:spacing w:val="0"/>
                <w:sz w:val="15"/>
                <w:szCs w:val="15"/>
                <w:highlight w:val="none"/>
                <w:shd w:val="clear" w:color="auto" w:fill="FFFFFF"/>
                <w:lang w:val="en-US" w:eastAsia="zh-CN"/>
              </w:rPr>
              <w:t>8</w:t>
            </w:r>
          </w:p>
        </w:tc>
        <w:tc>
          <w:tcPr>
            <w:tcW w:w="1893" w:type="dxa"/>
            <w:shd w:val="clear" w:color="auto" w:fill="FFFFFF"/>
            <w:noWrap w:val="0"/>
            <w:tcMar>
              <w:left w:w="108" w:type="dxa"/>
              <w:right w:w="108" w:type="dxa"/>
            </w:tcMar>
            <w:vAlign w:val="center"/>
          </w:tcPr>
          <w:p w14:paraId="0BCE1C77">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eastAsia" w:ascii="方正楷体_GBK" w:hAnsi="方正楷体_GBK" w:eastAsia="方正楷体_GBK" w:cs="方正楷体_GBK"/>
                <w:color w:val="auto"/>
                <w:sz w:val="15"/>
                <w:szCs w:val="15"/>
                <w:highlight w:val="none"/>
                <w:lang w:val="en-US" w:eastAsia="zh-CN" w:bidi="ar"/>
              </w:rPr>
            </w:pPr>
            <w:r>
              <w:rPr>
                <w:rFonts w:hint="eastAsia" w:ascii="方正楷体_GBK" w:hAnsi="方正楷体_GBK" w:eastAsia="方正楷体_GBK" w:cs="方正楷体_GBK"/>
                <w:i w:val="0"/>
                <w:iCs w:val="0"/>
                <w:caps w:val="0"/>
                <w:color w:val="auto"/>
                <w:spacing w:val="0"/>
                <w:sz w:val="15"/>
                <w:szCs w:val="15"/>
                <w:highlight w:val="none"/>
                <w:shd w:val="clear" w:color="auto" w:fill="FFFFFF"/>
              </w:rPr>
              <w:t>加强对本意见落实情况的跟踪督促。</w:t>
            </w:r>
          </w:p>
        </w:tc>
        <w:tc>
          <w:tcPr>
            <w:tcW w:w="2238" w:type="dxa"/>
            <w:shd w:val="clear" w:color="auto" w:fill="FFFFFF"/>
            <w:noWrap w:val="0"/>
            <w:tcMar>
              <w:left w:w="108" w:type="dxa"/>
              <w:right w:w="108" w:type="dxa"/>
            </w:tcMar>
            <w:vAlign w:val="center"/>
          </w:tcPr>
          <w:p w14:paraId="522CB610">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shd w:val="clear" w:color="auto" w:fill="FFFFFF"/>
                <w:lang w:val="en-US" w:eastAsia="zh-CN"/>
              </w:rPr>
            </w:pPr>
            <w:r>
              <w:rPr>
                <w:rFonts w:hint="eastAsia" w:ascii="Times New Roman" w:hAnsi="Times New Roman" w:eastAsia="方正仿宋_GBK" w:cs="Times New Roman"/>
                <w:i w:val="0"/>
                <w:iCs w:val="0"/>
                <w:caps w:val="0"/>
                <w:color w:val="auto"/>
                <w:spacing w:val="0"/>
                <w:sz w:val="15"/>
                <w:szCs w:val="15"/>
                <w:highlight w:val="none"/>
                <w:shd w:val="clear" w:color="auto" w:fill="FFFFFF"/>
                <w:lang w:val="en-US" w:eastAsia="zh-CN"/>
              </w:rPr>
              <w:t>由</w:t>
            </w:r>
            <w:r>
              <w:rPr>
                <w:rFonts w:hint="default" w:ascii="Times New Roman" w:hAnsi="Times New Roman" w:eastAsia="方正仿宋_GBK" w:cs="Times New Roman"/>
                <w:i w:val="0"/>
                <w:iCs w:val="0"/>
                <w:caps w:val="0"/>
                <w:color w:val="auto"/>
                <w:spacing w:val="0"/>
                <w:sz w:val="15"/>
                <w:szCs w:val="15"/>
                <w:highlight w:val="none"/>
                <w:shd w:val="clear" w:color="auto" w:fill="FFFFFF"/>
              </w:rPr>
              <w:t>州发展改革委牵头</w:t>
            </w:r>
            <w:r>
              <w:rPr>
                <w:rFonts w:hint="eastAsia" w:ascii="Times New Roman" w:hAnsi="Times New Roman" w:eastAsia="方正仿宋_GBK" w:cs="Times New Roman"/>
                <w:i w:val="0"/>
                <w:iCs w:val="0"/>
                <w:caps w:val="0"/>
                <w:color w:val="auto"/>
                <w:spacing w:val="0"/>
                <w:sz w:val="15"/>
                <w:szCs w:val="15"/>
                <w:highlight w:val="none"/>
                <w:shd w:val="clear" w:color="auto" w:fill="FFFFFF"/>
                <w:lang w:val="en-US" w:eastAsia="zh-CN"/>
              </w:rPr>
              <w:t>联合州政府督查室及</w:t>
            </w:r>
            <w:r>
              <w:rPr>
                <w:rFonts w:hint="default" w:ascii="Times New Roman" w:hAnsi="Times New Roman" w:eastAsia="方正仿宋_GBK" w:cs="Times New Roman"/>
                <w:i w:val="0"/>
                <w:iCs w:val="0"/>
                <w:caps w:val="0"/>
                <w:color w:val="auto"/>
                <w:spacing w:val="0"/>
                <w:sz w:val="15"/>
                <w:szCs w:val="15"/>
                <w:highlight w:val="none"/>
                <w:shd w:val="clear" w:color="auto" w:fill="FFFFFF"/>
              </w:rPr>
              <w:t>有关部门</w:t>
            </w:r>
            <w:r>
              <w:rPr>
                <w:rFonts w:hint="eastAsia" w:ascii="Times New Roman" w:hAnsi="Times New Roman" w:eastAsia="方正仿宋_GBK" w:cs="Times New Roman"/>
                <w:i w:val="0"/>
                <w:iCs w:val="0"/>
                <w:caps w:val="0"/>
                <w:color w:val="auto"/>
                <w:spacing w:val="0"/>
                <w:sz w:val="15"/>
                <w:szCs w:val="15"/>
                <w:highlight w:val="none"/>
                <w:shd w:val="clear" w:color="auto" w:fill="FFFFFF"/>
                <w:lang w:eastAsia="zh-CN"/>
              </w:rPr>
              <w:t>，</w:t>
            </w:r>
            <w:r>
              <w:rPr>
                <w:rFonts w:hint="eastAsia" w:ascii="Times New Roman" w:hAnsi="Times New Roman" w:eastAsia="方正仿宋_GBK" w:cs="Times New Roman"/>
                <w:i w:val="0"/>
                <w:iCs w:val="0"/>
                <w:caps w:val="0"/>
                <w:color w:val="auto"/>
                <w:spacing w:val="0"/>
                <w:sz w:val="15"/>
                <w:szCs w:val="15"/>
                <w:highlight w:val="none"/>
                <w:shd w:val="clear" w:color="auto" w:fill="FFFFFF"/>
                <w:lang w:val="en-US" w:eastAsia="zh-CN"/>
              </w:rPr>
              <w:t>每年对照各项工作任务目标开展跟踪问效督察工作不少于2次。</w:t>
            </w:r>
          </w:p>
        </w:tc>
        <w:tc>
          <w:tcPr>
            <w:tcW w:w="0" w:type="auto"/>
            <w:shd w:val="clear" w:color="auto" w:fill="FFFFFF"/>
            <w:noWrap w:val="0"/>
            <w:tcMar>
              <w:left w:w="108" w:type="dxa"/>
              <w:right w:w="108" w:type="dxa"/>
            </w:tcMar>
            <w:vAlign w:val="center"/>
          </w:tcPr>
          <w:p w14:paraId="5AF9C56A">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shd w:val="clear" w:color="auto" w:fill="FFFFFF"/>
              </w:rPr>
            </w:pPr>
            <w:r>
              <w:rPr>
                <w:rFonts w:hint="eastAsia" w:ascii="Times New Roman" w:hAnsi="Times New Roman" w:eastAsia="方正仿宋_GBK" w:cs="Times New Roman"/>
                <w:i w:val="0"/>
                <w:iCs w:val="0"/>
                <w:caps w:val="0"/>
                <w:color w:val="auto"/>
                <w:spacing w:val="0"/>
                <w:sz w:val="15"/>
                <w:szCs w:val="15"/>
                <w:highlight w:val="none"/>
                <w:shd w:val="clear" w:color="auto" w:fill="FFFFFF"/>
                <w:lang w:val="en-US" w:eastAsia="zh-CN"/>
              </w:rPr>
              <w:t>由</w:t>
            </w:r>
            <w:r>
              <w:rPr>
                <w:rFonts w:hint="default" w:ascii="Times New Roman" w:hAnsi="Times New Roman" w:eastAsia="方正仿宋_GBK" w:cs="Times New Roman"/>
                <w:i w:val="0"/>
                <w:iCs w:val="0"/>
                <w:caps w:val="0"/>
                <w:color w:val="auto"/>
                <w:spacing w:val="0"/>
                <w:sz w:val="15"/>
                <w:szCs w:val="15"/>
                <w:highlight w:val="none"/>
                <w:shd w:val="clear" w:color="auto" w:fill="FFFFFF"/>
              </w:rPr>
              <w:t>州发展改革委牵头</w:t>
            </w:r>
            <w:r>
              <w:rPr>
                <w:rFonts w:hint="eastAsia" w:ascii="Times New Roman" w:hAnsi="Times New Roman" w:eastAsia="方正仿宋_GBK" w:cs="Times New Roman"/>
                <w:i w:val="0"/>
                <w:iCs w:val="0"/>
                <w:caps w:val="0"/>
                <w:color w:val="auto"/>
                <w:spacing w:val="0"/>
                <w:sz w:val="15"/>
                <w:szCs w:val="15"/>
                <w:highlight w:val="none"/>
                <w:shd w:val="clear" w:color="auto" w:fill="FFFFFF"/>
                <w:lang w:val="en-US" w:eastAsia="zh-CN"/>
              </w:rPr>
              <w:t>联合州政府督查室及</w:t>
            </w:r>
            <w:r>
              <w:rPr>
                <w:rFonts w:hint="default" w:ascii="Times New Roman" w:hAnsi="Times New Roman" w:eastAsia="方正仿宋_GBK" w:cs="Times New Roman"/>
                <w:i w:val="0"/>
                <w:iCs w:val="0"/>
                <w:caps w:val="0"/>
                <w:color w:val="auto"/>
                <w:spacing w:val="0"/>
                <w:sz w:val="15"/>
                <w:szCs w:val="15"/>
                <w:highlight w:val="none"/>
                <w:shd w:val="clear" w:color="auto" w:fill="FFFFFF"/>
              </w:rPr>
              <w:t>有关部门</w:t>
            </w:r>
            <w:r>
              <w:rPr>
                <w:rFonts w:hint="eastAsia" w:ascii="Times New Roman" w:hAnsi="Times New Roman" w:eastAsia="方正仿宋_GBK" w:cs="Times New Roman"/>
                <w:i w:val="0"/>
                <w:iCs w:val="0"/>
                <w:caps w:val="0"/>
                <w:color w:val="auto"/>
                <w:spacing w:val="0"/>
                <w:sz w:val="15"/>
                <w:szCs w:val="15"/>
                <w:highlight w:val="none"/>
                <w:shd w:val="clear" w:color="auto" w:fill="FFFFFF"/>
                <w:lang w:eastAsia="zh-CN"/>
              </w:rPr>
              <w:t>，</w:t>
            </w:r>
            <w:r>
              <w:rPr>
                <w:rFonts w:hint="eastAsia" w:ascii="Times New Roman" w:hAnsi="Times New Roman" w:eastAsia="方正仿宋_GBK" w:cs="Times New Roman"/>
                <w:i w:val="0"/>
                <w:iCs w:val="0"/>
                <w:caps w:val="0"/>
                <w:color w:val="auto"/>
                <w:spacing w:val="0"/>
                <w:sz w:val="15"/>
                <w:szCs w:val="15"/>
                <w:highlight w:val="none"/>
                <w:shd w:val="clear" w:color="auto" w:fill="FFFFFF"/>
                <w:lang w:val="en-US" w:eastAsia="zh-CN"/>
              </w:rPr>
              <w:t>每年对照各项工作任务目标开展跟踪问效督察工作不少于2次。</w:t>
            </w:r>
          </w:p>
        </w:tc>
        <w:tc>
          <w:tcPr>
            <w:tcW w:w="0" w:type="auto"/>
            <w:shd w:val="clear" w:color="auto" w:fill="FFFFFF"/>
            <w:noWrap w:val="0"/>
            <w:tcMar>
              <w:left w:w="108" w:type="dxa"/>
              <w:right w:w="108" w:type="dxa"/>
            </w:tcMar>
            <w:vAlign w:val="center"/>
          </w:tcPr>
          <w:p w14:paraId="5B371A9E">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shd w:val="clear" w:color="auto" w:fill="FFFFFF"/>
              </w:rPr>
            </w:pPr>
            <w:r>
              <w:rPr>
                <w:rFonts w:hint="eastAsia" w:ascii="Times New Roman" w:hAnsi="Times New Roman" w:eastAsia="方正仿宋_GBK" w:cs="Times New Roman"/>
                <w:i w:val="0"/>
                <w:iCs w:val="0"/>
                <w:caps w:val="0"/>
                <w:color w:val="auto"/>
                <w:spacing w:val="0"/>
                <w:sz w:val="15"/>
                <w:szCs w:val="15"/>
                <w:highlight w:val="none"/>
                <w:shd w:val="clear" w:color="auto" w:fill="FFFFFF"/>
                <w:lang w:val="en-US" w:eastAsia="zh-CN"/>
              </w:rPr>
              <w:t>由</w:t>
            </w:r>
            <w:r>
              <w:rPr>
                <w:rFonts w:hint="default" w:ascii="Times New Roman" w:hAnsi="Times New Roman" w:eastAsia="方正仿宋_GBK" w:cs="Times New Roman"/>
                <w:i w:val="0"/>
                <w:iCs w:val="0"/>
                <w:caps w:val="0"/>
                <w:color w:val="auto"/>
                <w:spacing w:val="0"/>
                <w:sz w:val="15"/>
                <w:szCs w:val="15"/>
                <w:highlight w:val="none"/>
                <w:shd w:val="clear" w:color="auto" w:fill="FFFFFF"/>
              </w:rPr>
              <w:t>州发展改革委牵头</w:t>
            </w:r>
            <w:r>
              <w:rPr>
                <w:rFonts w:hint="eastAsia" w:ascii="Times New Roman" w:hAnsi="Times New Roman" w:eastAsia="方正仿宋_GBK" w:cs="Times New Roman"/>
                <w:i w:val="0"/>
                <w:iCs w:val="0"/>
                <w:caps w:val="0"/>
                <w:color w:val="auto"/>
                <w:spacing w:val="0"/>
                <w:sz w:val="15"/>
                <w:szCs w:val="15"/>
                <w:highlight w:val="none"/>
                <w:shd w:val="clear" w:color="auto" w:fill="FFFFFF"/>
                <w:lang w:val="en-US" w:eastAsia="zh-CN"/>
              </w:rPr>
              <w:t>联合州政府督查室及</w:t>
            </w:r>
            <w:r>
              <w:rPr>
                <w:rFonts w:hint="default" w:ascii="Times New Roman" w:hAnsi="Times New Roman" w:eastAsia="方正仿宋_GBK" w:cs="Times New Roman"/>
                <w:i w:val="0"/>
                <w:iCs w:val="0"/>
                <w:caps w:val="0"/>
                <w:color w:val="auto"/>
                <w:spacing w:val="0"/>
                <w:sz w:val="15"/>
                <w:szCs w:val="15"/>
                <w:highlight w:val="none"/>
                <w:shd w:val="clear" w:color="auto" w:fill="FFFFFF"/>
              </w:rPr>
              <w:t>有关部门</w:t>
            </w:r>
            <w:r>
              <w:rPr>
                <w:rFonts w:hint="eastAsia" w:ascii="Times New Roman" w:hAnsi="Times New Roman" w:eastAsia="方正仿宋_GBK" w:cs="Times New Roman"/>
                <w:i w:val="0"/>
                <w:iCs w:val="0"/>
                <w:caps w:val="0"/>
                <w:color w:val="auto"/>
                <w:spacing w:val="0"/>
                <w:sz w:val="15"/>
                <w:szCs w:val="15"/>
                <w:highlight w:val="none"/>
                <w:shd w:val="clear" w:color="auto" w:fill="FFFFFF"/>
                <w:lang w:eastAsia="zh-CN"/>
              </w:rPr>
              <w:t>，</w:t>
            </w:r>
            <w:r>
              <w:rPr>
                <w:rFonts w:hint="eastAsia" w:ascii="Times New Roman" w:hAnsi="Times New Roman" w:eastAsia="方正仿宋_GBK" w:cs="Times New Roman"/>
                <w:i w:val="0"/>
                <w:iCs w:val="0"/>
                <w:caps w:val="0"/>
                <w:color w:val="auto"/>
                <w:spacing w:val="0"/>
                <w:sz w:val="15"/>
                <w:szCs w:val="15"/>
                <w:highlight w:val="none"/>
                <w:shd w:val="clear" w:color="auto" w:fill="FFFFFF"/>
                <w:lang w:val="en-US" w:eastAsia="zh-CN"/>
              </w:rPr>
              <w:t>每年对照各项工作任务目标开展跟踪问效督察工作不少于2次。</w:t>
            </w:r>
          </w:p>
        </w:tc>
        <w:tc>
          <w:tcPr>
            <w:tcW w:w="0" w:type="auto"/>
            <w:shd w:val="clear" w:color="auto" w:fill="FFFFFF"/>
            <w:noWrap w:val="0"/>
            <w:tcMar>
              <w:left w:w="108" w:type="dxa"/>
              <w:right w:w="108" w:type="dxa"/>
            </w:tcMar>
            <w:vAlign w:val="center"/>
          </w:tcPr>
          <w:p w14:paraId="54AF582F">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i w:val="0"/>
                <w:iCs w:val="0"/>
                <w:caps w:val="0"/>
                <w:color w:val="auto"/>
                <w:spacing w:val="0"/>
                <w:sz w:val="15"/>
                <w:szCs w:val="15"/>
                <w:highlight w:val="none"/>
                <w:shd w:val="clear" w:color="auto" w:fill="FFFFFF"/>
              </w:rPr>
            </w:pPr>
            <w:r>
              <w:rPr>
                <w:rFonts w:hint="eastAsia" w:ascii="Times New Roman" w:hAnsi="Times New Roman" w:eastAsia="方正仿宋_GBK" w:cs="Times New Roman"/>
                <w:i w:val="0"/>
                <w:iCs w:val="0"/>
                <w:caps w:val="0"/>
                <w:color w:val="auto"/>
                <w:spacing w:val="0"/>
                <w:sz w:val="15"/>
                <w:szCs w:val="15"/>
                <w:highlight w:val="none"/>
                <w:shd w:val="clear" w:color="auto" w:fill="FFFFFF"/>
                <w:lang w:val="en-US" w:eastAsia="zh-CN"/>
              </w:rPr>
              <w:t>由</w:t>
            </w:r>
            <w:r>
              <w:rPr>
                <w:rFonts w:hint="default" w:ascii="Times New Roman" w:hAnsi="Times New Roman" w:eastAsia="方正仿宋_GBK" w:cs="Times New Roman"/>
                <w:i w:val="0"/>
                <w:iCs w:val="0"/>
                <w:caps w:val="0"/>
                <w:color w:val="auto"/>
                <w:spacing w:val="0"/>
                <w:sz w:val="15"/>
                <w:szCs w:val="15"/>
                <w:highlight w:val="none"/>
                <w:shd w:val="clear" w:color="auto" w:fill="FFFFFF"/>
              </w:rPr>
              <w:t>州发展改革委牵头</w:t>
            </w:r>
            <w:r>
              <w:rPr>
                <w:rFonts w:hint="eastAsia" w:ascii="Times New Roman" w:hAnsi="Times New Roman" w:eastAsia="方正仿宋_GBK" w:cs="Times New Roman"/>
                <w:i w:val="0"/>
                <w:iCs w:val="0"/>
                <w:caps w:val="0"/>
                <w:color w:val="auto"/>
                <w:spacing w:val="0"/>
                <w:sz w:val="15"/>
                <w:szCs w:val="15"/>
                <w:highlight w:val="none"/>
                <w:shd w:val="clear" w:color="auto" w:fill="FFFFFF"/>
                <w:lang w:val="en-US" w:eastAsia="zh-CN"/>
              </w:rPr>
              <w:t>联合州政府督查室及</w:t>
            </w:r>
            <w:r>
              <w:rPr>
                <w:rFonts w:hint="default" w:ascii="Times New Roman" w:hAnsi="Times New Roman" w:eastAsia="方正仿宋_GBK" w:cs="Times New Roman"/>
                <w:i w:val="0"/>
                <w:iCs w:val="0"/>
                <w:caps w:val="0"/>
                <w:color w:val="auto"/>
                <w:spacing w:val="0"/>
                <w:sz w:val="15"/>
                <w:szCs w:val="15"/>
                <w:highlight w:val="none"/>
                <w:shd w:val="clear" w:color="auto" w:fill="FFFFFF"/>
              </w:rPr>
              <w:t>有关部门</w:t>
            </w:r>
            <w:r>
              <w:rPr>
                <w:rFonts w:hint="eastAsia" w:ascii="Times New Roman" w:hAnsi="Times New Roman" w:eastAsia="方正仿宋_GBK" w:cs="Times New Roman"/>
                <w:i w:val="0"/>
                <w:iCs w:val="0"/>
                <w:caps w:val="0"/>
                <w:color w:val="auto"/>
                <w:spacing w:val="0"/>
                <w:sz w:val="15"/>
                <w:szCs w:val="15"/>
                <w:highlight w:val="none"/>
                <w:shd w:val="clear" w:color="auto" w:fill="FFFFFF"/>
                <w:lang w:eastAsia="zh-CN"/>
              </w:rPr>
              <w:t>，</w:t>
            </w:r>
            <w:r>
              <w:rPr>
                <w:rFonts w:hint="eastAsia" w:ascii="Times New Roman" w:hAnsi="Times New Roman" w:eastAsia="方正仿宋_GBK" w:cs="Times New Roman"/>
                <w:i w:val="0"/>
                <w:iCs w:val="0"/>
                <w:caps w:val="0"/>
                <w:color w:val="auto"/>
                <w:spacing w:val="0"/>
                <w:sz w:val="15"/>
                <w:szCs w:val="15"/>
                <w:highlight w:val="none"/>
                <w:shd w:val="clear" w:color="auto" w:fill="FFFFFF"/>
                <w:lang w:val="en-US" w:eastAsia="zh-CN"/>
              </w:rPr>
              <w:t>每年对照各项工作任务目标开展跟踪问效督察工作不少于2次。</w:t>
            </w:r>
          </w:p>
        </w:tc>
        <w:tc>
          <w:tcPr>
            <w:tcW w:w="2183" w:type="dxa"/>
            <w:shd w:val="clear" w:color="auto" w:fill="FFFFFF"/>
            <w:noWrap w:val="0"/>
            <w:tcMar>
              <w:left w:w="108" w:type="dxa"/>
              <w:right w:w="108" w:type="dxa"/>
            </w:tcMar>
            <w:vAlign w:val="center"/>
          </w:tcPr>
          <w:p w14:paraId="328D13FB">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160" w:lineRule="exact"/>
              <w:ind w:left="0" w:right="0" w:firstLine="0"/>
              <w:jc w:val="both"/>
              <w:rPr>
                <w:rFonts w:hint="default" w:ascii="Times New Roman" w:hAnsi="Times New Roman" w:eastAsia="方正仿宋_GBK" w:cs="Times New Roman"/>
                <w:color w:val="auto"/>
                <w:sz w:val="15"/>
                <w:szCs w:val="15"/>
                <w:highlight w:val="none"/>
                <w:lang w:val="en-US" w:eastAsia="zh-CN" w:bidi="ar"/>
              </w:rPr>
            </w:pPr>
            <w:r>
              <w:rPr>
                <w:rFonts w:hint="default" w:ascii="Times New Roman" w:hAnsi="Times New Roman" w:eastAsia="方正仿宋_GBK" w:cs="Times New Roman"/>
                <w:i w:val="0"/>
                <w:iCs w:val="0"/>
                <w:caps w:val="0"/>
                <w:color w:val="auto"/>
                <w:spacing w:val="0"/>
                <w:sz w:val="15"/>
                <w:szCs w:val="15"/>
                <w:highlight w:val="none"/>
                <w:shd w:val="clear" w:color="auto" w:fill="FFFFFF"/>
              </w:rPr>
              <w:t>州发展改革委牵头；有关部门配合。</w:t>
            </w:r>
          </w:p>
        </w:tc>
      </w:tr>
    </w:tbl>
    <w:p w14:paraId="1FF0A361">
      <w:pPr>
        <w:keepNext w:val="0"/>
        <w:keepLines w:val="0"/>
        <w:pageBreakBefore w:val="0"/>
        <w:spacing w:line="160" w:lineRule="exact"/>
        <w:rPr>
          <w:rFonts w:hint="default" w:ascii="Times New Roman" w:hAnsi="Times New Roman" w:eastAsia="方正仿宋_GBK" w:cs="Times New Roman"/>
          <w:color w:val="auto"/>
          <w:sz w:val="15"/>
          <w:szCs w:val="15"/>
        </w:rPr>
      </w:pPr>
    </w:p>
    <w:sectPr>
      <w:footerReference r:id="rId3" w:type="default"/>
      <w:pgSz w:w="16838" w:h="11906"/>
      <w:pgMar w:top="1531" w:right="2098" w:bottom="1531" w:left="1984" w:header="851" w:footer="992" w:gutter="0"/>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011AF">
    <w:pPr>
      <w:pStyle w:val="17"/>
    </w:pPr>
    <w:r>
      <w:rPr>
        <w:sz w:val="18"/>
      </w:rPr>
      <mc:AlternateContent>
        <mc:Choice Requires="wps">
          <w:drawing>
            <wp:anchor distT="0" distB="0" distL="114300" distR="114300" simplePos="0" relativeHeight="251659264" behindDoc="0" locked="0" layoutInCell="1" allowOverlap="1">
              <wp:simplePos x="0" y="0"/>
              <wp:positionH relativeFrom="margin">
                <wp:posOffset>4022090</wp:posOffset>
              </wp:positionH>
              <wp:positionV relativeFrom="paragraph">
                <wp:posOffset>-170815</wp:posOffset>
              </wp:positionV>
              <wp:extent cx="1252220" cy="325120"/>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1252220" cy="3251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C0BC6E">
                          <w:pPr>
                            <w:pStyle w:val="17"/>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16.7pt;margin-top:-13.45pt;height:25.6pt;width:98.6pt;mso-position-horizontal-relative:margin;z-index:251659264;mso-width-relative:page;mso-height-relative:page;" filled="f" stroked="f" coordsize="21600,21600" o:gfxdata="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ICGWG3ZAAAACgEAAA8AAAAAAAAAAQAgAAAAIgAA&#10;AGRycy9kb3ducmV2LnhtbFBLAQIUABQAAAAIAIdO4kDdJ5yMQAIAAHAEAAAOAAAAAAAAAAEAIAAA&#10;ACgBAABkcnMvZTJvRG9jLnhtbFBLBQYAAAAABgAGAFkBAADaBQAAAAA=&#10;">
              <v:fill on="f" focussize="0,0"/>
              <v:stroke on="f" weight="0.5pt"/>
              <v:imagedata o:title=""/>
              <o:lock v:ext="edit" aspectratio="f"/>
              <v:textbox inset="0mm,0mm,0mm,0mm">
                <w:txbxContent>
                  <w:p w14:paraId="1EC0BC6E">
                    <w:pPr>
                      <w:pStyle w:val="17"/>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characterSpacingControl w:val="doNotCompress"/>
  <w:compat>
    <w:balanceSingleByteDoubleByteWidth/>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3E0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2">
    <w:name w:val="heading 1"/>
    <w:basedOn w:val="1"/>
    <w:next w:val="1"/>
    <w:link w:val="35"/>
    <w:qFormat/>
    <w:uiPriority w:val="9"/>
    <w:pPr>
      <w:keepNext/>
      <w:keepLines/>
      <w:spacing w:before="480" w:after="200"/>
      <w:outlineLvl w:val="0"/>
    </w:pPr>
    <w:rPr>
      <w:rFonts w:ascii="等线" w:hAnsi="等线" w:eastAsia="等线" w:cs="等线"/>
      <w:sz w:val="40"/>
      <w:szCs w:val="40"/>
    </w:rPr>
  </w:style>
  <w:style w:type="paragraph" w:styleId="3">
    <w:name w:val="heading 2"/>
    <w:basedOn w:val="1"/>
    <w:next w:val="1"/>
    <w:link w:val="36"/>
    <w:unhideWhenUsed/>
    <w:qFormat/>
    <w:uiPriority w:val="9"/>
    <w:pPr>
      <w:keepNext/>
      <w:keepLines/>
      <w:spacing w:before="360" w:after="200"/>
      <w:outlineLvl w:val="1"/>
    </w:pPr>
    <w:rPr>
      <w:rFonts w:ascii="等线" w:hAnsi="等线" w:eastAsia="等线" w:cs="等线"/>
      <w:sz w:val="34"/>
    </w:rPr>
  </w:style>
  <w:style w:type="paragraph" w:styleId="4">
    <w:name w:val="heading 3"/>
    <w:basedOn w:val="1"/>
    <w:next w:val="1"/>
    <w:link w:val="37"/>
    <w:unhideWhenUsed/>
    <w:qFormat/>
    <w:uiPriority w:val="9"/>
    <w:pPr>
      <w:keepNext/>
      <w:keepLines/>
      <w:spacing w:before="320" w:after="200"/>
      <w:outlineLvl w:val="2"/>
    </w:pPr>
    <w:rPr>
      <w:rFonts w:ascii="等线" w:hAnsi="等线" w:eastAsia="等线" w:cs="等线"/>
      <w:sz w:val="30"/>
      <w:szCs w:val="30"/>
    </w:rPr>
  </w:style>
  <w:style w:type="paragraph" w:styleId="5">
    <w:name w:val="heading 4"/>
    <w:basedOn w:val="1"/>
    <w:next w:val="1"/>
    <w:link w:val="38"/>
    <w:unhideWhenUsed/>
    <w:qFormat/>
    <w:uiPriority w:val="9"/>
    <w:pPr>
      <w:keepNext/>
      <w:keepLines/>
      <w:spacing w:before="320" w:after="200"/>
      <w:outlineLvl w:val="3"/>
    </w:pPr>
    <w:rPr>
      <w:rFonts w:ascii="等线" w:hAnsi="等线" w:eastAsia="等线" w:cs="等线"/>
      <w:b/>
      <w:bCs/>
      <w:sz w:val="26"/>
      <w:szCs w:val="26"/>
    </w:rPr>
  </w:style>
  <w:style w:type="paragraph" w:styleId="6">
    <w:name w:val="heading 5"/>
    <w:basedOn w:val="1"/>
    <w:next w:val="1"/>
    <w:link w:val="39"/>
    <w:unhideWhenUsed/>
    <w:qFormat/>
    <w:uiPriority w:val="9"/>
    <w:pPr>
      <w:keepNext/>
      <w:keepLines/>
      <w:spacing w:before="320" w:after="200"/>
      <w:outlineLvl w:val="4"/>
    </w:pPr>
    <w:rPr>
      <w:rFonts w:ascii="等线" w:hAnsi="等线" w:eastAsia="等线" w:cs="等线"/>
      <w:b/>
      <w:bCs/>
      <w:sz w:val="24"/>
      <w:szCs w:val="24"/>
    </w:rPr>
  </w:style>
  <w:style w:type="paragraph" w:styleId="7">
    <w:name w:val="heading 6"/>
    <w:basedOn w:val="1"/>
    <w:next w:val="1"/>
    <w:link w:val="40"/>
    <w:unhideWhenUsed/>
    <w:qFormat/>
    <w:uiPriority w:val="9"/>
    <w:pPr>
      <w:keepNext/>
      <w:keepLines/>
      <w:spacing w:before="320" w:after="200"/>
      <w:outlineLvl w:val="5"/>
    </w:pPr>
    <w:rPr>
      <w:rFonts w:ascii="等线" w:hAnsi="等线" w:eastAsia="等线" w:cs="等线"/>
      <w:b/>
      <w:bCs/>
      <w:sz w:val="22"/>
      <w:szCs w:val="22"/>
    </w:rPr>
  </w:style>
  <w:style w:type="paragraph" w:styleId="8">
    <w:name w:val="heading 7"/>
    <w:basedOn w:val="1"/>
    <w:next w:val="1"/>
    <w:link w:val="41"/>
    <w:unhideWhenUsed/>
    <w:qFormat/>
    <w:uiPriority w:val="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42"/>
    <w:unhideWhenUsed/>
    <w:qFormat/>
    <w:uiPriority w:val="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43"/>
    <w:unhideWhenUsed/>
    <w:qFormat/>
    <w:uiPriority w:val="9"/>
    <w:pPr>
      <w:keepNext/>
      <w:keepLines/>
      <w:spacing w:before="320" w:after="200"/>
      <w:outlineLvl w:val="8"/>
    </w:pPr>
    <w:rPr>
      <w:rFonts w:ascii="等线" w:hAnsi="等线" w:eastAsia="等线" w:cs="等线"/>
      <w:i/>
      <w:iCs/>
      <w:sz w:val="21"/>
      <w:szCs w:val="21"/>
    </w:rPr>
  </w:style>
  <w:style w:type="character" w:default="1" w:styleId="31">
    <w:name w:val="Default Paragraph Font"/>
    <w:semiHidden/>
    <w:qFormat/>
    <w:uiPriority w:val="0"/>
  </w:style>
  <w:style w:type="table" w:default="1" w:styleId="29">
    <w:name w:val="Normal Table"/>
    <w:semiHidden/>
    <w:qFormat/>
    <w:uiPriority w:val="0"/>
    <w:tblPr>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paragraph" w:styleId="11">
    <w:name w:val="toc 7"/>
    <w:basedOn w:val="1"/>
    <w:next w:val="1"/>
    <w:unhideWhenUsed/>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5B9BD5" w:themeColor="accent1"/>
      <w:sz w:val="18"/>
      <w:szCs w:val="18"/>
      <w14:textFill>
        <w14:solidFill>
          <w14:schemeClr w14:val="accent1"/>
        </w14:solidFill>
      </w14:textFill>
    </w:rPr>
  </w:style>
  <w:style w:type="paragraph" w:styleId="13">
    <w:name w:val="toc 5"/>
    <w:basedOn w:val="1"/>
    <w:next w:val="1"/>
    <w:unhideWhenUsed/>
    <w:uiPriority w:val="39"/>
    <w:pPr>
      <w:spacing w:after="57"/>
      <w:ind w:left="1134" w:right="0" w:firstLine="0"/>
    </w:pPr>
  </w:style>
  <w:style w:type="paragraph" w:styleId="14">
    <w:name w:val="toc 3"/>
    <w:basedOn w:val="1"/>
    <w:next w:val="1"/>
    <w:unhideWhenUsed/>
    <w:uiPriority w:val="39"/>
    <w:pPr>
      <w:spacing w:after="57"/>
      <w:ind w:left="567" w:right="0" w:firstLine="0"/>
    </w:pPr>
  </w:style>
  <w:style w:type="paragraph" w:styleId="15">
    <w:name w:val="toc 8"/>
    <w:basedOn w:val="1"/>
    <w:next w:val="1"/>
    <w:unhideWhenUsed/>
    <w:uiPriority w:val="39"/>
    <w:pPr>
      <w:spacing w:after="57"/>
      <w:ind w:left="1984" w:right="0" w:firstLine="0"/>
    </w:pPr>
  </w:style>
  <w:style w:type="paragraph" w:styleId="16">
    <w:name w:val="endnote text"/>
    <w:basedOn w:val="1"/>
    <w:link w:val="181"/>
    <w:semiHidden/>
    <w:unhideWhenUsed/>
    <w:uiPriority w:val="99"/>
    <w:pPr>
      <w:spacing w:after="0" w:line="240" w:lineRule="auto"/>
    </w:pPr>
    <w:rPr>
      <w:sz w:val="20"/>
    </w:rPr>
  </w:style>
  <w:style w:type="paragraph" w:styleId="17">
    <w:name w:val="footer"/>
    <w:qFormat/>
    <w:uiPriority w:val="0"/>
    <w:pPr>
      <w:tabs>
        <w:tab w:val="center" w:pos="4153"/>
        <w:tab w:val="right" w:pos="8306"/>
      </w:tabs>
      <w:jc w:val="left"/>
    </w:pPr>
    <w:rPr>
      <w:rFonts w:hint="default" w:eastAsia="宋体" w:asciiTheme="minorHAnsi" w:hAnsiTheme="minorHAnsi" w:cstheme="minorBidi"/>
      <w:sz w:val="18"/>
      <w:szCs w:val="32"/>
    </w:rPr>
  </w:style>
  <w:style w:type="paragraph" w:styleId="18">
    <w:name w:val="header"/>
    <w:basedOn w:val="1"/>
    <w:link w:val="52"/>
    <w:unhideWhenUsed/>
    <w:qFormat/>
    <w:uiPriority w:val="99"/>
    <w:pPr>
      <w:tabs>
        <w:tab w:val="center" w:pos="7143"/>
        <w:tab w:val="right" w:pos="14287"/>
      </w:tabs>
      <w:spacing w:after="0" w:line="240" w:lineRule="auto"/>
    </w:pPr>
  </w:style>
  <w:style w:type="paragraph" w:styleId="19">
    <w:name w:val="toc 1"/>
    <w:basedOn w:val="1"/>
    <w:next w:val="1"/>
    <w:unhideWhenUsed/>
    <w:uiPriority w:val="39"/>
    <w:pPr>
      <w:spacing w:after="57"/>
      <w:ind w:left="0" w:right="0" w:firstLine="0"/>
    </w:pPr>
  </w:style>
  <w:style w:type="paragraph" w:styleId="20">
    <w:name w:val="toc 4"/>
    <w:basedOn w:val="1"/>
    <w:next w:val="1"/>
    <w:unhideWhenUsed/>
    <w:uiPriority w:val="39"/>
    <w:pPr>
      <w:spacing w:after="57"/>
      <w:ind w:left="850" w:right="0" w:firstLine="0"/>
    </w:pPr>
  </w:style>
  <w:style w:type="paragraph" w:styleId="21">
    <w:name w:val="Subtitle"/>
    <w:basedOn w:val="1"/>
    <w:next w:val="1"/>
    <w:link w:val="47"/>
    <w:qFormat/>
    <w:uiPriority w:val="11"/>
    <w:pPr>
      <w:spacing w:before="200" w:after="200"/>
    </w:pPr>
    <w:rPr>
      <w:sz w:val="24"/>
      <w:szCs w:val="24"/>
    </w:rPr>
  </w:style>
  <w:style w:type="paragraph" w:styleId="22">
    <w:name w:val="footnote text"/>
    <w:basedOn w:val="1"/>
    <w:link w:val="180"/>
    <w:semiHidden/>
    <w:unhideWhenUsed/>
    <w:uiPriority w:val="99"/>
    <w:pPr>
      <w:spacing w:after="40" w:line="240" w:lineRule="auto"/>
    </w:pPr>
    <w:rPr>
      <w:sz w:val="18"/>
    </w:rPr>
  </w:style>
  <w:style w:type="paragraph" w:styleId="23">
    <w:name w:val="toc 6"/>
    <w:basedOn w:val="1"/>
    <w:next w:val="1"/>
    <w:unhideWhenUsed/>
    <w:uiPriority w:val="39"/>
    <w:pPr>
      <w:spacing w:after="57"/>
      <w:ind w:left="1417" w:right="0" w:firstLine="0"/>
    </w:pPr>
  </w:style>
  <w:style w:type="paragraph" w:styleId="24">
    <w:name w:val="table of figures"/>
    <w:basedOn w:val="1"/>
    <w:next w:val="1"/>
    <w:unhideWhenUsed/>
    <w:uiPriority w:val="99"/>
    <w:pPr>
      <w:spacing w:after="0" w:afterAutospacing="0"/>
    </w:pPr>
  </w:style>
  <w:style w:type="paragraph" w:styleId="25">
    <w:name w:val="toc 2"/>
    <w:basedOn w:val="1"/>
    <w:next w:val="1"/>
    <w:unhideWhenUsed/>
    <w:uiPriority w:val="39"/>
    <w:pPr>
      <w:spacing w:after="57"/>
      <w:ind w:left="283" w:right="0" w:firstLine="0"/>
    </w:pPr>
  </w:style>
  <w:style w:type="paragraph" w:styleId="26">
    <w:name w:val="toc 9"/>
    <w:basedOn w:val="1"/>
    <w:next w:val="1"/>
    <w:unhideWhenUsed/>
    <w:uiPriority w:val="39"/>
    <w:pPr>
      <w:spacing w:after="57"/>
      <w:ind w:left="2268" w:right="0" w:firstLine="0"/>
    </w:pPr>
  </w:style>
  <w:style w:type="paragraph" w:styleId="27">
    <w:name w:val="Normal (Web)"/>
    <w:qFormat/>
    <w:uiPriority w:val="0"/>
    <w:pPr>
      <w:spacing w:before="0" w:beforeAutospacing="1" w:after="0" w:afterAutospacing="1"/>
      <w:ind w:left="0" w:right="0"/>
      <w:jc w:val="left"/>
    </w:pPr>
    <w:rPr>
      <w:rFonts w:hint="default" w:eastAsia="宋体" w:asciiTheme="minorHAnsi" w:hAnsiTheme="minorHAnsi" w:cstheme="minorBidi"/>
      <w:sz w:val="24"/>
      <w:szCs w:val="32"/>
      <w:lang w:val="en-US" w:eastAsia="zh-CN" w:bidi="ar"/>
    </w:rPr>
  </w:style>
  <w:style w:type="paragraph" w:styleId="28">
    <w:name w:val="Title"/>
    <w:basedOn w:val="1"/>
    <w:next w:val="1"/>
    <w:link w:val="46"/>
    <w:qFormat/>
    <w:uiPriority w:val="10"/>
    <w:pPr>
      <w:spacing w:before="300" w:after="200"/>
      <w:contextualSpacing/>
    </w:pPr>
    <w:rPr>
      <w:sz w:val="48"/>
      <w:szCs w:val="48"/>
    </w:rPr>
  </w:style>
  <w:style w:type="table" w:styleId="30">
    <w:name w:val="Table Grid"/>
    <w:qFormat/>
    <w:uiPriority w:val="0"/>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character" w:styleId="32">
    <w:name w:val="endnote reference"/>
    <w:basedOn w:val="31"/>
    <w:semiHidden/>
    <w:unhideWhenUsed/>
    <w:uiPriority w:val="99"/>
    <w:rPr>
      <w:vertAlign w:val="superscript"/>
    </w:rPr>
  </w:style>
  <w:style w:type="character" w:styleId="33">
    <w:name w:val="Hyperlink"/>
    <w:unhideWhenUsed/>
    <w:uiPriority w:val="99"/>
    <w:rPr>
      <w:color w:val="0563C1" w:themeColor="hyperlink"/>
      <w:u w:val="single"/>
      <w14:textFill>
        <w14:solidFill>
          <w14:schemeClr w14:val="hlink"/>
        </w14:solidFill>
      </w14:textFill>
    </w:rPr>
  </w:style>
  <w:style w:type="character" w:styleId="34">
    <w:name w:val="footnote reference"/>
    <w:basedOn w:val="31"/>
    <w:unhideWhenUsed/>
    <w:uiPriority w:val="99"/>
    <w:rPr>
      <w:vertAlign w:val="superscript"/>
    </w:rPr>
  </w:style>
  <w:style w:type="character" w:customStyle="1" w:styleId="35">
    <w:name w:val="Heading 1 Char"/>
    <w:basedOn w:val="31"/>
    <w:link w:val="2"/>
    <w:qFormat/>
    <w:uiPriority w:val="9"/>
    <w:rPr>
      <w:rFonts w:ascii="等线" w:hAnsi="等线" w:eastAsia="等线" w:cs="等线"/>
      <w:sz w:val="40"/>
      <w:szCs w:val="40"/>
    </w:rPr>
  </w:style>
  <w:style w:type="character" w:customStyle="1" w:styleId="36">
    <w:name w:val="Heading 2 Char"/>
    <w:basedOn w:val="31"/>
    <w:link w:val="3"/>
    <w:uiPriority w:val="9"/>
    <w:rPr>
      <w:rFonts w:ascii="等线" w:hAnsi="等线" w:eastAsia="等线" w:cs="等线"/>
      <w:sz w:val="34"/>
    </w:rPr>
  </w:style>
  <w:style w:type="character" w:customStyle="1" w:styleId="37">
    <w:name w:val="Heading 3 Char"/>
    <w:basedOn w:val="31"/>
    <w:link w:val="4"/>
    <w:uiPriority w:val="9"/>
    <w:rPr>
      <w:rFonts w:ascii="等线" w:hAnsi="等线" w:eastAsia="等线" w:cs="等线"/>
      <w:sz w:val="30"/>
      <w:szCs w:val="30"/>
    </w:rPr>
  </w:style>
  <w:style w:type="character" w:customStyle="1" w:styleId="38">
    <w:name w:val="Heading 4 Char"/>
    <w:basedOn w:val="31"/>
    <w:link w:val="5"/>
    <w:uiPriority w:val="9"/>
    <w:rPr>
      <w:rFonts w:ascii="等线" w:hAnsi="等线" w:eastAsia="等线" w:cs="等线"/>
      <w:b/>
      <w:bCs/>
      <w:sz w:val="26"/>
      <w:szCs w:val="26"/>
    </w:rPr>
  </w:style>
  <w:style w:type="character" w:customStyle="1" w:styleId="39">
    <w:name w:val="Heading 5 Char"/>
    <w:basedOn w:val="31"/>
    <w:link w:val="6"/>
    <w:uiPriority w:val="9"/>
    <w:rPr>
      <w:rFonts w:ascii="等线" w:hAnsi="等线" w:eastAsia="等线" w:cs="等线"/>
      <w:b/>
      <w:bCs/>
      <w:sz w:val="24"/>
      <w:szCs w:val="24"/>
    </w:rPr>
  </w:style>
  <w:style w:type="character" w:customStyle="1" w:styleId="40">
    <w:name w:val="Heading 6 Char"/>
    <w:basedOn w:val="31"/>
    <w:link w:val="7"/>
    <w:uiPriority w:val="9"/>
    <w:rPr>
      <w:rFonts w:ascii="等线" w:hAnsi="等线" w:eastAsia="等线" w:cs="等线"/>
      <w:b/>
      <w:bCs/>
      <w:sz w:val="22"/>
      <w:szCs w:val="22"/>
    </w:rPr>
  </w:style>
  <w:style w:type="character" w:customStyle="1" w:styleId="41">
    <w:name w:val="Heading 7 Char"/>
    <w:basedOn w:val="31"/>
    <w:link w:val="8"/>
    <w:uiPriority w:val="9"/>
    <w:rPr>
      <w:rFonts w:ascii="等线" w:hAnsi="等线" w:eastAsia="等线" w:cs="等线"/>
      <w:b/>
      <w:bCs/>
      <w:i/>
      <w:iCs/>
      <w:sz w:val="22"/>
      <w:szCs w:val="22"/>
    </w:rPr>
  </w:style>
  <w:style w:type="character" w:customStyle="1" w:styleId="42">
    <w:name w:val="Heading 8 Char"/>
    <w:basedOn w:val="31"/>
    <w:link w:val="9"/>
    <w:uiPriority w:val="9"/>
    <w:rPr>
      <w:rFonts w:ascii="等线" w:hAnsi="等线" w:eastAsia="等线" w:cs="等线"/>
      <w:i/>
      <w:iCs/>
      <w:sz w:val="22"/>
      <w:szCs w:val="22"/>
    </w:rPr>
  </w:style>
  <w:style w:type="character" w:customStyle="1" w:styleId="43">
    <w:name w:val="Heading 9 Char"/>
    <w:basedOn w:val="31"/>
    <w:link w:val="10"/>
    <w:uiPriority w:val="9"/>
    <w:rPr>
      <w:rFonts w:ascii="等线" w:hAnsi="等线" w:eastAsia="等线" w:cs="等线"/>
      <w:i/>
      <w:iCs/>
      <w:sz w:val="21"/>
      <w:szCs w:val="21"/>
    </w:rPr>
  </w:style>
  <w:style w:type="paragraph" w:styleId="44">
    <w:name w:val="List Paragraph"/>
    <w:basedOn w:val="1"/>
    <w:qFormat/>
    <w:uiPriority w:val="34"/>
    <w:pPr>
      <w:ind w:left="720"/>
      <w:contextualSpacing/>
    </w:pPr>
  </w:style>
  <w:style w:type="paragraph" w:styleId="45">
    <w:name w:val="No Spacing"/>
    <w:qFormat/>
    <w:uiPriority w:val="1"/>
    <w:pPr>
      <w:spacing w:before="0" w:after="0" w:line="240" w:lineRule="auto"/>
    </w:pPr>
    <w:rPr>
      <w:rFonts w:hint="default" w:asciiTheme="minorHAnsi" w:hAnsiTheme="minorHAnsi" w:eastAsiaTheme="minorEastAsia" w:cstheme="minorBidi"/>
    </w:rPr>
  </w:style>
  <w:style w:type="character" w:customStyle="1" w:styleId="46">
    <w:name w:val="Title Char"/>
    <w:basedOn w:val="31"/>
    <w:link w:val="28"/>
    <w:uiPriority w:val="10"/>
    <w:rPr>
      <w:sz w:val="48"/>
      <w:szCs w:val="48"/>
    </w:rPr>
  </w:style>
  <w:style w:type="character" w:customStyle="1" w:styleId="47">
    <w:name w:val="Subtitle Char"/>
    <w:basedOn w:val="31"/>
    <w:link w:val="21"/>
    <w:uiPriority w:val="11"/>
    <w:rPr>
      <w:sz w:val="24"/>
      <w:szCs w:val="24"/>
    </w:rPr>
  </w:style>
  <w:style w:type="paragraph" w:styleId="48">
    <w:name w:val="Quote"/>
    <w:basedOn w:val="1"/>
    <w:next w:val="1"/>
    <w:link w:val="49"/>
    <w:qFormat/>
    <w:uiPriority w:val="29"/>
    <w:pPr>
      <w:ind w:left="720" w:right="720"/>
    </w:pPr>
    <w:rPr>
      <w:i/>
    </w:rPr>
  </w:style>
  <w:style w:type="character" w:customStyle="1" w:styleId="49">
    <w:name w:val="Quote Char"/>
    <w:link w:val="48"/>
    <w:uiPriority w:val="29"/>
    <w:rPr>
      <w:i/>
    </w:rPr>
  </w:style>
  <w:style w:type="paragraph" w:styleId="50">
    <w:name w:val="Intense Quote"/>
    <w:basedOn w:val="1"/>
    <w:next w:val="1"/>
    <w:link w:val="5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1">
    <w:name w:val="Intense Quote Char"/>
    <w:link w:val="50"/>
    <w:uiPriority w:val="30"/>
    <w:rPr>
      <w:i/>
    </w:rPr>
  </w:style>
  <w:style w:type="character" w:customStyle="1" w:styleId="52">
    <w:name w:val="Header Char"/>
    <w:basedOn w:val="31"/>
    <w:link w:val="18"/>
    <w:uiPriority w:val="99"/>
  </w:style>
  <w:style w:type="character" w:customStyle="1" w:styleId="53">
    <w:name w:val="Footer Char"/>
    <w:basedOn w:val="31"/>
    <w:uiPriority w:val="99"/>
  </w:style>
  <w:style w:type="character" w:customStyle="1" w:styleId="54">
    <w:name w:val="Caption Char"/>
    <w:uiPriority w:val="99"/>
  </w:style>
  <w:style w:type="table" w:customStyle="1" w:styleId="55">
    <w:name w:val="Table Grid Light"/>
    <w:basedOn w:val="29"/>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6">
    <w:name w:val="Plain Table 1"/>
    <w:basedOn w:val="29"/>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shd w:val="clear" w:color="F1F1F1" w:themeColor="text1" w:themeTint="0D" w:fill="F1F1F1" w:themeFill="text1" w:themeFillTint="0D"/>
      </w:tcPr>
    </w:tblStylePr>
    <w:tblStylePr w:type="band2Vert">
      <w:tblPr/>
    </w:tblStylePr>
    <w:tblStylePr w:type="band1Horz">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7">
    <w:name w:val="Plain Table 2"/>
    <w:basedOn w:val="29"/>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blPr/>
      <w:tcPr>
        <w:tcBorders>
          <w:top w:val="single" w:color="000000" w:themeColor="text1" w:sz="4" w:space="0"/>
          <w:bottom w:val="single" w:color="000000" w:themeColor="text1" w:sz="4" w:space="0"/>
        </w:tcBorders>
      </w:tc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8">
    <w:name w:val="Plain Table 3"/>
    <w:basedOn w:val="29"/>
    <w:uiPriority w:val="99"/>
    <w:pPr>
      <w:spacing w:after="0" w:line="240" w:lineRule="auto"/>
    </w:pPr>
    <w:tblPr/>
    <w:tblStylePr w:type="firstRow">
      <w:rPr>
        <w:b/>
        <w:caps/>
        <w:color w:val="404040"/>
      </w:rPr>
      <w:tblPr/>
      <w:tcPr>
        <w:tcBorders>
          <w:top w:val="nil"/>
          <w:left w:val="nil"/>
          <w:bottom w:val="single" w:color="404040" w:sz="4" w:space="0"/>
          <w:right w:val="nil"/>
        </w:tcBorders>
      </w:tcPr>
    </w:tblStylePr>
    <w:tblStylePr w:type="lastRow">
      <w:rPr>
        <w:b/>
        <w:caps/>
        <w:color w:val="404040"/>
      </w:rPr>
      <w:tblPr/>
    </w:tblStylePr>
    <w:tblStylePr w:type="firstCol">
      <w:rPr>
        <w:b/>
        <w:caps/>
        <w:color w:val="404040"/>
      </w:rPr>
      <w:tblPr/>
      <w:tcPr>
        <w:tcBorders>
          <w:top w:val="nil"/>
          <w:left w:val="nil"/>
          <w:bottom w:val="nil"/>
          <w:right w:val="single" w:color="404040" w:sz="4" w:space="0"/>
        </w:tcBorders>
      </w:tcPr>
    </w:tblStylePr>
    <w:tblStylePr w:type="lastCol">
      <w:rPr>
        <w:b/>
        <w:caps/>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9">
    <w:name w:val="Plain Table 4"/>
    <w:basedOn w:val="29"/>
    <w:uiPriority w:val="99"/>
    <w:pPr>
      <w:spacing w:after="0" w:line="240" w:lineRule="auto"/>
    </w:pPr>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0">
    <w:name w:val="Plain Table 5"/>
    <w:basedOn w:val="29"/>
    <w:uiPriority w:val="99"/>
    <w:pPr>
      <w:spacing w:after="0" w:line="240" w:lineRule="auto"/>
    </w:pPr>
    <w:tblPr/>
    <w:tblStylePr w:type="firstRow">
      <w:rPr>
        <w:i/>
        <w:color w:val="404040"/>
      </w:rPr>
      <w:tblPr/>
      <w:tcPr>
        <w:tcBorders>
          <w:left w:val="nil"/>
          <w:bottom w:val="single" w:color="404040" w:sz="4" w:space="0"/>
          <w:right w:val="nil"/>
        </w:tcBorders>
        <w:shd w:val="clear" w:color="FFFFFF" w:fill="auto"/>
      </w:tcPr>
    </w:tblStylePr>
    <w:tblStylePr w:type="lastRow">
      <w:rPr>
        <w:i/>
        <w:color w:val="404040"/>
      </w:rPr>
      <w:tblPr/>
      <w:tcPr>
        <w:tcBorders>
          <w:top w:val="single" w:color="404040" w:sz="4" w:space="0"/>
          <w:left w:val="nil"/>
          <w:right w:val="nil"/>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1">
    <w:name w:val="Grid Table 1 Light"/>
    <w:basedOn w:val="29"/>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blPr/>
      <w:tcPr>
        <w:tcBorders>
          <w:bottom w:val="single" w:color="696969" w:themeColor="tex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2">
    <w:name w:val="Grid Table 1 Light - Accent 1"/>
    <w:basedOn w:val="29"/>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blPr/>
      <w:tcPr>
        <w:tcBorders>
          <w:bottom w:val="single" w:color="9FC4E6" w:themeColor="accen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3">
    <w:name w:val="Grid Table 1 Light - Accent 2"/>
    <w:basedOn w:val="29"/>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blPr/>
      <w:tcPr>
        <w:tcBorders>
          <w:bottom w:val="single" w:color="F4B386" w:themeColor="accent2"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4">
    <w:name w:val="Grid Table 1 Light - Accent 3"/>
    <w:basedOn w:val="29"/>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blPr/>
      <w:tcPr>
        <w:tcBorders>
          <w:bottom w:val="single" w:color="CACACA" w:themeColor="accent3"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5">
    <w:name w:val="Grid Table 1 Light - Accent 4"/>
    <w:basedOn w:val="29"/>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blPr/>
      <w:tcPr>
        <w:tcBorders>
          <w:bottom w:val="single" w:color="FFDA69" w:themeColor="accent4"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6">
    <w:name w:val="Grid Table 1 Light - Accent 5"/>
    <w:basedOn w:val="29"/>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b/>
        <w:color w:val="404040"/>
      </w:rPr>
      <w:tblPr/>
      <w:tcPr>
        <w:tcBorders>
          <w:bottom w:val="single" w:color="91ACDC" w:themeColor="accent5"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7">
    <w:name w:val="Grid Table 1 Light - Accent 6"/>
    <w:basedOn w:val="29"/>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blPr/>
      <w:tcPr>
        <w:tcBorders>
          <w:bottom w:val="single" w:color="AAD190" w:themeColor="accent6"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8">
    <w:name w:val="Grid Table 2"/>
    <w:basedOn w:val="29"/>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single" w:color="696969" w:themeColor="text1" w:themeTint="95" w:sz="12" w:space="0"/>
          <w:right w:val="nil"/>
        </w:tcBorders>
        <w:shd w:val="clear" w:color="FFFFFF" w:fill="auto"/>
      </w:tcPr>
    </w:tblStylePr>
    <w:tblStylePr w:type="lastRow">
      <w:rPr>
        <w:b/>
        <w:color w:val="404040"/>
      </w:rPr>
      <w:tblPr/>
      <w:tcPr>
        <w:tcBorders>
          <w:top w:val="single" w:color="696969" w:themeColor="text1" w:themeTint="9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9">
    <w:name w:val="Grid Table 2 - Accent 1"/>
    <w:basedOn w:val="29"/>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blPr/>
      <w:tcPr>
        <w:tcBorders>
          <w:top w:val="nil"/>
          <w:left w:val="nil"/>
          <w:bottom w:val="single" w:color="68A3D8" w:themeColor="accent1" w:themeTint="EA" w:sz="12" w:space="0"/>
          <w:right w:val="nil"/>
        </w:tcBorders>
        <w:shd w:val="clear" w:color="FFFFFF" w:fill="auto"/>
      </w:tcPr>
    </w:tblStylePr>
    <w:tblStylePr w:type="lastRow">
      <w:rPr>
        <w:b/>
        <w:color w:val="404040"/>
      </w:rPr>
      <w:tblPr/>
      <w:tcPr>
        <w:tcBorders>
          <w:top w:val="single" w:color="68A3D8" w:themeColor="accent1" w:themeTint="E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DEAF6" w:themeColor="accent1" w:themeTint="34" w:fill="DDEAF6" w:themeFill="accent1" w:themeFillTint="34"/>
      </w:tcPr>
    </w:tblStylePr>
    <w:tblStylePr w:type="band2Vert">
      <w:tblPr/>
    </w:tblStylePr>
    <w:tblStylePr w:type="band1Horz">
      <w:rPr>
        <w:rFonts w:ascii="Arial" w:hAnsi="Arial"/>
        <w:color w:val="404040"/>
        <w:sz w:val="22"/>
      </w:rPr>
      <w:tblPr/>
      <w:tcPr>
        <w:shd w:val="clear" w:color="DDEAF6" w:themeColor="accent1" w:themeTint="34" w:fill="DDEAF6"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0">
    <w:name w:val="Grid Table 2 - Accent 2"/>
    <w:basedOn w:val="29"/>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blPr/>
      <w:tcPr>
        <w:tcBorders>
          <w:top w:val="nil"/>
          <w:left w:val="nil"/>
          <w:bottom w:val="single" w:color="F4B285" w:themeColor="accent2" w:themeTint="97" w:sz="12" w:space="0"/>
          <w:right w:val="nil"/>
        </w:tcBorders>
        <w:shd w:val="clear" w:color="FFFFFF" w:fill="auto"/>
      </w:tcPr>
    </w:tblStylePr>
    <w:tblStylePr w:type="lastRow">
      <w:rPr>
        <w:b/>
        <w:color w:val="404040"/>
      </w:rPr>
      <w:tblPr/>
      <w:tcPr>
        <w:tcBorders>
          <w:top w:val="single" w:color="F4B285" w:themeColor="accent2" w:themeTint="97"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BE5D6" w:themeColor="accent2" w:themeTint="32" w:fill="FBE5D6" w:themeFill="accent2" w:themeFillTint="32"/>
      </w:tcPr>
    </w:tblStylePr>
    <w:tblStylePr w:type="band2Vert">
      <w:tblPr/>
    </w:tblStylePr>
    <w:tblStylePr w:type="band1Horz">
      <w:rPr>
        <w:rFonts w:ascii="Arial" w:hAnsi="Arial"/>
        <w:color w:val="404040"/>
        <w:sz w:val="22"/>
      </w:rPr>
      <w:tblPr/>
      <w:tcPr>
        <w:shd w:val="clear" w:color="FBE5D6" w:themeColor="accent2" w:themeTint="32" w:fill="FBE5D6"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1">
    <w:name w:val="Grid Table 2 - Accent 3"/>
    <w:basedOn w:val="29"/>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blPr/>
      <w:tcPr>
        <w:tcBorders>
          <w:top w:val="nil"/>
          <w:left w:val="nil"/>
          <w:bottom w:val="single" w:color="A5A5A5" w:themeColor="accent3" w:themeTint="FE" w:sz="12" w:space="0"/>
          <w:right w:val="nil"/>
        </w:tcBorders>
        <w:shd w:val="clear" w:color="FFFFFF" w:fill="auto"/>
      </w:tcPr>
    </w:tblStylePr>
    <w:tblStylePr w:type="lastRow">
      <w:rPr>
        <w:b/>
        <w:color w:val="404040"/>
      </w:rPr>
      <w:tblPr/>
      <w:tcPr>
        <w:tcBorders>
          <w:top w:val="single" w:color="A5A5A5" w:themeColor="accent3" w:themeTint="FE"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CECEC" w:themeColor="accent3" w:themeTint="34" w:fill="ECECEC" w:themeFill="accent3" w:themeFillTint="34"/>
      </w:tcPr>
    </w:tblStylePr>
    <w:tblStylePr w:type="band2Vert">
      <w:tblPr/>
    </w:tblStylePr>
    <w:tblStylePr w:type="band1Horz">
      <w:rPr>
        <w:rFonts w:ascii="Arial" w:hAnsi="Arial"/>
        <w:color w:val="404040"/>
        <w:sz w:val="22"/>
      </w:rPr>
      <w:tblPr/>
      <w:tcPr>
        <w:shd w:val="clear" w:color="ECECEC" w:themeColor="accent3" w:themeTint="34" w:fill="ECECEC"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2">
    <w:name w:val="Grid Table 2 - Accent 4"/>
    <w:basedOn w:val="29"/>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blPr/>
      <w:tcPr>
        <w:tcBorders>
          <w:top w:val="nil"/>
          <w:left w:val="nil"/>
          <w:bottom w:val="single" w:color="FFD864" w:themeColor="accent4" w:themeTint="9A" w:sz="12" w:space="0"/>
          <w:right w:val="nil"/>
        </w:tcBorders>
        <w:shd w:val="clear" w:color="FFFFFF" w:fill="auto"/>
      </w:tcPr>
    </w:tblStylePr>
    <w:tblStylePr w:type="lastRow">
      <w:rPr>
        <w:b/>
        <w:color w:val="404040"/>
      </w:rPr>
      <w:tblPr/>
      <w:tcPr>
        <w:tcBorders>
          <w:top w:val="single" w:color="FFD864" w:themeColor="accent4" w:themeTint="9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EF2CA" w:themeColor="accent4" w:themeTint="34" w:fill="FEF2CA" w:themeFill="accent4" w:themeFillTint="34"/>
      </w:tcPr>
    </w:tblStylePr>
    <w:tblStylePr w:type="band2Vert">
      <w:tblPr/>
    </w:tblStylePr>
    <w:tblStylePr w:type="band1Horz">
      <w:rPr>
        <w:rFonts w:ascii="Arial" w:hAnsi="Arial"/>
        <w:color w:val="404040"/>
        <w:sz w:val="22"/>
      </w:rPr>
      <w:tblPr/>
      <w:tcPr>
        <w:shd w:val="clear" w:color="FEF2CA" w:themeColor="accent4" w:themeTint="34" w:fill="FEF2CA"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3">
    <w:name w:val="Grid Table 2 - Accent 5"/>
    <w:basedOn w:val="29"/>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blPr/>
      <w:tcPr>
        <w:tcBorders>
          <w:top w:val="nil"/>
          <w:left w:val="nil"/>
          <w:bottom w:val="single" w:color="4472C4" w:themeColor="accent5" w:sz="12" w:space="0"/>
          <w:right w:val="nil"/>
        </w:tcBorders>
        <w:shd w:val="clear" w:color="FFFFFF" w:fill="auto"/>
      </w:tcPr>
    </w:tblStylePr>
    <w:tblStylePr w:type="lastRow">
      <w:rPr>
        <w:b/>
        <w:color w:val="404040"/>
      </w:rPr>
      <w:tblPr/>
      <w:tcPr>
        <w:tcBorders>
          <w:top w:val="single" w:color="4472C4" w:themeColor="accent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8E2F2" w:themeColor="accent5" w:themeTint="34" w:fill="D8E2F2" w:themeFill="accent5" w:themeFillTint="34"/>
      </w:tcPr>
    </w:tblStylePr>
    <w:tblStylePr w:type="band2Vert">
      <w:tblPr/>
    </w:tblStylePr>
    <w:tblStylePr w:type="band1Horz">
      <w:rPr>
        <w:rFonts w:ascii="Arial" w:hAnsi="Arial"/>
        <w:color w:val="404040"/>
        <w:sz w:val="22"/>
      </w:rPr>
      <w:tblPr/>
      <w:tcPr>
        <w:shd w:val="clear" w:color="D8E2F2" w:themeColor="accent5" w:themeTint="34" w:fill="D8E2F2"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4">
    <w:name w:val="Grid Table 2 - Accent 6"/>
    <w:basedOn w:val="29"/>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blPr/>
      <w:tcPr>
        <w:tcBorders>
          <w:top w:val="nil"/>
          <w:left w:val="nil"/>
          <w:bottom w:val="single" w:color="70AD47" w:themeColor="accent6" w:sz="12" w:space="0"/>
          <w:right w:val="nil"/>
        </w:tcBorders>
        <w:shd w:val="clear" w:color="FFFFFF" w:fill="auto"/>
      </w:tcPr>
    </w:tblStylePr>
    <w:tblStylePr w:type="lastRow">
      <w:rPr>
        <w:b/>
        <w:color w:val="404040"/>
      </w:rPr>
      <w:tblPr/>
      <w:tcPr>
        <w:tcBorders>
          <w:top w:val="single" w:color="70AD47" w:themeColor="accent6"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1EFD8" w:themeColor="accent6" w:themeTint="34" w:fill="E1EFD8" w:themeFill="accent6" w:themeFillTint="34"/>
      </w:tcPr>
    </w:tblStylePr>
    <w:tblStylePr w:type="band2Vert">
      <w:tblPr/>
    </w:tblStylePr>
    <w:tblStylePr w:type="band1Horz">
      <w:rPr>
        <w:rFonts w:ascii="Arial" w:hAnsi="Arial"/>
        <w:color w:val="404040"/>
        <w:sz w:val="22"/>
      </w:rPr>
      <w:tblPr/>
      <w:tcPr>
        <w:shd w:val="clear" w:color="E1EFD8" w:themeColor="accent6" w:themeTint="34" w:fill="E1EFD8"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5">
    <w:name w:val="Grid Table 3"/>
    <w:basedOn w:val="29"/>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6">
    <w:name w:val="Grid Table 3 - Accent 1"/>
    <w:basedOn w:val="29"/>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2Vert">
      <w:tblPr/>
    </w:tblStylePr>
    <w:tblStylePr w:type="band1Horz">
      <w:rPr>
        <w:rFonts w:ascii="Arial" w:hAnsi="Arial"/>
        <w:color w:val="404040"/>
        <w:sz w:val="22"/>
      </w:rPr>
      <w:tblPr/>
      <w:tcPr>
        <w:shd w:val="clear" w:color="DDEAF6" w:themeColor="accent1" w:themeTint="34" w:fill="DDEAF6"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7">
    <w:name w:val="Grid Table 3 - Accent 2"/>
    <w:basedOn w:val="29"/>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2Vert">
      <w:tblPr/>
    </w:tblStylePr>
    <w:tblStylePr w:type="band1Horz">
      <w:rPr>
        <w:rFonts w:ascii="Arial" w:hAnsi="Arial"/>
        <w:color w:val="404040"/>
        <w:sz w:val="22"/>
      </w:rPr>
      <w:tblPr/>
      <w:tcPr>
        <w:shd w:val="clear" w:color="FBE5D6" w:themeColor="accent2" w:themeTint="32" w:fill="FBE5D6"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8">
    <w:name w:val="Grid Table 3 - Accent 3"/>
    <w:basedOn w:val="29"/>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2Vert">
      <w:tblPr/>
    </w:tblStylePr>
    <w:tblStylePr w:type="band1Horz">
      <w:rPr>
        <w:rFonts w:ascii="Arial" w:hAnsi="Arial"/>
        <w:color w:val="404040"/>
        <w:sz w:val="22"/>
      </w:rPr>
      <w:tblPr/>
      <w:tcPr>
        <w:shd w:val="clear" w:color="ECECEC" w:themeColor="accent3" w:themeTint="34" w:fill="ECECEC"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9">
    <w:name w:val="Grid Table 3 - Accent 4"/>
    <w:basedOn w:val="29"/>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EF2CA" w:themeColor="accent4" w:themeTint="34" w:fill="FEF2CA" w:themeFill="accent4" w:themeFillTint="34"/>
      </w:tcPr>
    </w:tblStylePr>
    <w:tblStylePr w:type="band2Vert">
      <w:tblPr/>
    </w:tblStylePr>
    <w:tblStylePr w:type="band1Horz">
      <w:rPr>
        <w:rFonts w:ascii="Arial" w:hAnsi="Arial"/>
        <w:color w:val="404040"/>
        <w:sz w:val="22"/>
      </w:rPr>
      <w:tblPr/>
      <w:tcPr>
        <w:shd w:val="clear" w:color="FEF2CA" w:themeColor="accent4" w:themeTint="34" w:fill="FEF2CA"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0">
    <w:name w:val="Grid Table 3 - Accent 5"/>
    <w:basedOn w:val="29"/>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2" w:themeColor="accent5" w:themeTint="34" w:fill="D8E2F2" w:themeFill="accent5" w:themeFillTint="34"/>
      </w:tcPr>
    </w:tblStylePr>
    <w:tblStylePr w:type="band2Vert">
      <w:tblPr/>
    </w:tblStylePr>
    <w:tblStylePr w:type="band1Horz">
      <w:rPr>
        <w:rFonts w:ascii="Arial" w:hAnsi="Arial"/>
        <w:color w:val="404040"/>
        <w:sz w:val="22"/>
      </w:rPr>
      <w:tblPr/>
      <w:tcPr>
        <w:shd w:val="clear" w:color="D8E2F2" w:themeColor="accent5" w:themeTint="34" w:fill="D8E2F2"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1">
    <w:name w:val="Grid Table 3 - Accent 6"/>
    <w:basedOn w:val="29"/>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2Vert">
      <w:tblPr/>
    </w:tblStylePr>
    <w:tblStylePr w:type="band1Horz">
      <w:rPr>
        <w:rFonts w:ascii="Arial" w:hAnsi="Arial"/>
        <w:color w:val="404040"/>
        <w:sz w:val="22"/>
      </w:rPr>
      <w:tblPr/>
      <w:tcPr>
        <w:shd w:val="clear" w:color="E1EFD8" w:themeColor="accent6" w:themeTint="34" w:fill="E1EFD8"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2">
    <w:name w:val="Grid Table 4"/>
    <w:basedOn w:val="29"/>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3">
    <w:name w:val="Grid Table 4 - Accent 1"/>
    <w:basedOn w:val="29"/>
    <w:uiPriority w:val="5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bl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68A3D8" w:themeColor="accent1" w:themeTint="EA" w:fill="68A3D8" w:themeFill="accent1" w:themeFillTint="EA"/>
      </w:tcPr>
    </w:tblStylePr>
    <w:tblStylePr w:type="lastRow">
      <w:rPr>
        <w:b/>
        <w:color w:val="404040"/>
      </w:rPr>
      <w:tblPr/>
      <w:tcPr>
        <w:tcBorders>
          <w:top w:val="single" w:color="68A3D8" w:themeColor="accent1" w:themeTint="E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EEBF6" w:themeColor="accent1" w:themeTint="32" w:fill="DEEBF6" w:themeFill="accent1" w:themeFillTint="32"/>
      </w:tcPr>
    </w:tblStylePr>
    <w:tblStylePr w:type="band2Vert">
      <w:tblPr/>
    </w:tblStylePr>
    <w:tblStylePr w:type="band1Horz">
      <w:rPr>
        <w:rFonts w:ascii="Arial" w:hAnsi="Arial"/>
        <w:color w:val="404040"/>
        <w:sz w:val="22"/>
      </w:rPr>
      <w:tblPr/>
      <w:tcPr>
        <w:shd w:val="clear" w:color="DEEBF6" w:themeColor="accent1" w:themeTint="32" w:fill="DEEBF6" w:themeFill="accent1"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4">
    <w:name w:val="Grid Table 4 - Accent 2"/>
    <w:basedOn w:val="29"/>
    <w:uiPriority w:val="5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bl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blPr/>
      <w:tcPr>
        <w:tcBorders>
          <w:top w:val="single" w:color="F4B285" w:themeColor="accent2" w:themeTint="97"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BE5D6" w:themeColor="accent2" w:themeTint="32" w:fill="FBE5D6" w:themeFill="accent2" w:themeFillTint="32"/>
      </w:tcPr>
    </w:tblStylePr>
    <w:tblStylePr w:type="band2Vert">
      <w:tblPr/>
    </w:tblStylePr>
    <w:tblStylePr w:type="band1Horz">
      <w:rPr>
        <w:rFonts w:ascii="Arial" w:hAnsi="Arial"/>
        <w:color w:val="404040"/>
        <w:sz w:val="22"/>
      </w:rPr>
      <w:tblPr/>
      <w:tcPr>
        <w:shd w:val="clear" w:color="FBE5D6" w:themeColor="accent2" w:themeTint="32" w:fill="FBE5D6"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5">
    <w:name w:val="Grid Table 4 - Accent 3"/>
    <w:basedOn w:val="29"/>
    <w:uiPriority w:val="5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bl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blPr/>
      <w:tcPr>
        <w:tcBorders>
          <w:top w:val="single" w:color="A5A5A5" w:themeColor="accent3" w:themeTint="FE"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CECEC" w:themeColor="accent3" w:themeTint="34" w:fill="ECECEC" w:themeFill="accent3" w:themeFillTint="34"/>
      </w:tcPr>
    </w:tblStylePr>
    <w:tblStylePr w:type="band2Vert">
      <w:tblPr/>
    </w:tblStylePr>
    <w:tblStylePr w:type="band1Horz">
      <w:rPr>
        <w:rFonts w:ascii="Arial" w:hAnsi="Arial"/>
        <w:color w:val="404040"/>
        <w:sz w:val="22"/>
      </w:rPr>
      <w:tblPr/>
      <w:tcPr>
        <w:shd w:val="clear" w:color="ECECEC" w:themeColor="accent3" w:themeTint="34" w:fill="ECECEC"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6">
    <w:name w:val="Grid Table 4 - Accent 4"/>
    <w:basedOn w:val="29"/>
    <w:uiPriority w:val="5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bl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blPr/>
      <w:tcPr>
        <w:tcBorders>
          <w:top w:val="single" w:color="FFD864" w:themeColor="accent4" w:themeTint="9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EF2CA" w:themeColor="accent4" w:themeTint="34" w:fill="FEF2CA" w:themeFill="accent4" w:themeFillTint="34"/>
      </w:tcPr>
    </w:tblStylePr>
    <w:tblStylePr w:type="band2Vert">
      <w:tblPr/>
    </w:tblStylePr>
    <w:tblStylePr w:type="band1Horz">
      <w:rPr>
        <w:rFonts w:ascii="Arial" w:hAnsi="Arial"/>
        <w:color w:val="404040"/>
        <w:sz w:val="22"/>
      </w:rPr>
      <w:tblPr/>
      <w:tcPr>
        <w:shd w:val="clear" w:color="FEF2CA" w:themeColor="accent4" w:themeTint="34" w:fill="FEF2CA"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7">
    <w:name w:val="Grid Table 4 - Accent 5"/>
    <w:basedOn w:val="29"/>
    <w:uiPriority w:val="5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bl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blPr/>
      <w:tcPr>
        <w:tcBorders>
          <w:top w:val="single" w:color="4472C4" w:themeColor="accent5"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8E2F2" w:themeColor="accent5" w:themeTint="34" w:fill="D8E2F2" w:themeFill="accent5" w:themeFillTint="34"/>
      </w:tcPr>
    </w:tblStylePr>
    <w:tblStylePr w:type="band2Vert">
      <w:tblPr/>
    </w:tblStylePr>
    <w:tblStylePr w:type="band1Horz">
      <w:rPr>
        <w:rFonts w:ascii="Arial" w:hAnsi="Arial"/>
        <w:color w:val="404040"/>
        <w:sz w:val="22"/>
      </w:rPr>
      <w:tblPr/>
      <w:tcPr>
        <w:shd w:val="clear" w:color="D8E2F2" w:themeColor="accent5" w:themeTint="34" w:fill="D8E2F2"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8">
    <w:name w:val="Grid Table 4 - Accent 6"/>
    <w:basedOn w:val="29"/>
    <w:uiPriority w:val="5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blPr/>
      <w:tcPr>
        <w:tcBorders>
          <w:top w:val="single" w:color="70AD47" w:themeColor="accent6"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1EFD8" w:themeColor="accent6" w:themeTint="34" w:fill="E1EFD8" w:themeFill="accent6" w:themeFillTint="34"/>
      </w:tcPr>
    </w:tblStylePr>
    <w:tblStylePr w:type="band2Vert">
      <w:tblPr/>
    </w:tblStylePr>
    <w:tblStylePr w:type="band1Horz">
      <w:rPr>
        <w:rFonts w:ascii="Arial" w:hAnsi="Arial"/>
        <w:color w:val="404040"/>
        <w:sz w:val="22"/>
      </w:rPr>
      <w:tblPr/>
      <w:tcPr>
        <w:shd w:val="clear" w:color="E1EFD8" w:themeColor="accent6" w:themeTint="34" w:fill="E1EFD8"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9">
    <w:name w:val="Grid Table 5 Dark"/>
    <w:basedOn w:val="29"/>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98989" w:themeColor="text1" w:themeTint="75" w:fill="898989" w:themeFill="text1" w:themeFillTint="75"/>
      </w:tcPr>
    </w:tblStylePr>
    <w:tblStylePr w:type="band2Vert">
      <w:tblPr/>
    </w:tblStylePr>
    <w:tblStylePr w:type="band1Horz">
      <w:tblPr/>
      <w:tcPr>
        <w:shd w:val="clear" w:color="898989" w:themeColor="text1" w:themeTint="75" w:fill="898989" w:themeFill="tex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0">
    <w:name w:val="Grid Table 5 Dark- Accent 1"/>
    <w:basedOn w:val="29"/>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1EB" w:themeColor="accent1" w:themeTint="75" w:fill="B3D1EB" w:themeFill="accent1" w:themeFillTint="75"/>
      </w:tcPr>
    </w:tblStylePr>
    <w:tblStylePr w:type="band2Vert">
      <w:tblPr/>
    </w:tblStylePr>
    <w:tblStylePr w:type="band1Horz">
      <w:tblPr/>
      <w:tcPr>
        <w:shd w:val="clear" w:color="B3D1EB" w:themeColor="accent1" w:themeTint="75" w:fill="B3D1EB" w:themeFill="accen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1">
    <w:name w:val="Grid Table 5 Dark - Accent 2"/>
    <w:basedOn w:val="29"/>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2Vert">
      <w:tblPr/>
    </w:tblStylePr>
    <w:tblStylePr w:type="band1Horz">
      <w:tblPr/>
      <w:tcPr>
        <w:shd w:val="clear" w:color="F6C3A0" w:themeColor="accent2" w:themeTint="75" w:fill="F6C3A0" w:themeFill="accent2"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2">
    <w:name w:val="Grid Table 5 Dark - Accent 3"/>
    <w:basedOn w:val="29"/>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2Vert">
      <w:tblPr/>
    </w:tblStylePr>
    <w:tblStylePr w:type="band1Horz">
      <w:tblPr/>
      <w:tcPr>
        <w:shd w:val="clear" w:color="D5D5D5" w:themeColor="accent3" w:themeTint="75" w:fill="D5D5D5" w:themeFill="accent3"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3">
    <w:name w:val="Grid Table 5 Dark- Accent 4"/>
    <w:basedOn w:val="29"/>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EE289" w:themeColor="accent4" w:themeTint="75" w:fill="FEE289" w:themeFill="accent4" w:themeFillTint="75"/>
      </w:tcPr>
    </w:tblStylePr>
    <w:tblStylePr w:type="band2Vert">
      <w:tblPr/>
    </w:tblStylePr>
    <w:tblStylePr w:type="band1Horz">
      <w:tblPr/>
      <w:tcPr>
        <w:shd w:val="clear" w:color="FEE289" w:themeColor="accent4" w:themeTint="75" w:fill="FEE289" w:themeFill="accent4"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4">
    <w:name w:val="Grid Table 5 Dark - Accent 5"/>
    <w:basedOn w:val="29"/>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3" w:themeColor="accent5" w:themeTint="75" w:fill="A9BEE3" w:themeFill="accent5" w:themeFillTint="75"/>
      </w:tcPr>
    </w:tblStylePr>
    <w:tblStylePr w:type="band2Vert">
      <w:tblPr/>
    </w:tblStylePr>
    <w:tblStylePr w:type="band1Horz">
      <w:tblPr/>
      <w:tcPr>
        <w:shd w:val="clear" w:color="A9BEE3" w:themeColor="accent5" w:themeTint="75" w:fill="A9BEE3" w:themeFill="accent5"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5">
    <w:name w:val="Grid Table 5 Dark - Accent 6"/>
    <w:basedOn w:val="29"/>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2Vert">
      <w:tblPr/>
    </w:tblStylePr>
    <w:tblStylePr w:type="band1Horz">
      <w:tblPr/>
      <w:tcPr>
        <w:shd w:val="clear" w:color="BCDBA8" w:themeColor="accent6" w:themeTint="75" w:fill="BCDBA8" w:themeFill="accent6"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6">
    <w:name w:val="Grid Table 6 Colorful"/>
    <w:basedOn w:val="29"/>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bl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Pr/>
    </w:tblStylePr>
    <w:tblStylePr w:type="firstCol">
      <w:rPr>
        <w:b/>
        <w:color w:val="808080" w:themeColor="text1" w:themeTint="80"/>
        <w14:textFill>
          <w14:solidFill>
            <w14:schemeClr w14:val="tx1">
              <w14:lumMod w14:val="50000"/>
              <w14:lumOff w14:val="50000"/>
            </w14:schemeClr>
          </w14:solidFill>
        </w14:textFill>
      </w:rPr>
      <w:tblPr/>
    </w:tblStylePr>
    <w:tblStylePr w:type="lastCol">
      <w:rPr>
        <w:b/>
        <w:color w:val="808080" w:themeColor="text1" w:themeTint="80"/>
        <w14:textFill>
          <w14:solidFill>
            <w14:schemeClr w14:val="tx1">
              <w14:lumMod w14:val="50000"/>
              <w14:lumOff w14:val="50000"/>
            </w14:schemeClr>
          </w14:solidFill>
        </w14:textFill>
      </w:rPr>
      <w:tblPr/>
    </w:tblStylePr>
    <w:tblStylePr w:type="band1Vert">
      <w:tblPr/>
      <w:tcPr>
        <w:shd w:val="clear" w:color="CACACA" w:themeColor="text1" w:themeTint="34" w:fill="CACACA" w:themeFill="text1" w:themeFillTint="34"/>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7">
    <w:name w:val="Grid Table 6 Colorful - Accent 1"/>
    <w:basedOn w:val="29"/>
    <w:uiPriority w:val="99"/>
    <w:pPr>
      <w:spacing w:after="0" w:line="240" w:lineRule="auto"/>
    </w:pPr>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b/>
        <w:color w:val="ADCDEA" w:themeColor="accent1" w:themeTint="80"/>
        <w14:textFill>
          <w14:solidFill>
            <w14:schemeClr w14:val="accent1">
              <w14:lumMod w14:val="50000"/>
              <w14:lumOff w14:val="50000"/>
            </w14:schemeClr>
          </w14:solidFill>
        </w14:textFill>
      </w:rPr>
      <w:tbl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Pr/>
    </w:tblStylePr>
    <w:tblStylePr w:type="firstCol">
      <w:rPr>
        <w:b/>
        <w:color w:val="ADCDEA" w:themeColor="accent1" w:themeTint="80"/>
        <w14:textFill>
          <w14:solidFill>
            <w14:schemeClr w14:val="accent1">
              <w14:lumMod w14:val="50000"/>
              <w14:lumOff w14:val="50000"/>
            </w14:schemeClr>
          </w14:solidFill>
        </w14:textFill>
      </w:rPr>
      <w:tblPr/>
    </w:tblStylePr>
    <w:tblStylePr w:type="lastCol">
      <w:rPr>
        <w:b/>
        <w:color w:val="ADCDEA" w:themeColor="accent1" w:themeTint="80"/>
        <w14:textFill>
          <w14:solidFill>
            <w14:schemeClr w14:val="accent1">
              <w14:lumMod w14:val="50000"/>
              <w14:lumOff w14:val="50000"/>
            </w14:schemeClr>
          </w14:solidFill>
        </w14:textFill>
      </w:rPr>
      <w:tblPr/>
    </w:tblStylePr>
    <w:tblStylePr w:type="band1Vert">
      <w:tblPr/>
      <w:tcPr>
        <w:shd w:val="clear" w:color="DDEAF6" w:themeColor="accent1" w:themeTint="34" w:fill="DDEAF6" w:themeFill="accent1" w:themeFillTint="34"/>
      </w:tcPr>
    </w:tblStylePr>
    <w:tblStylePr w:type="band2Vert">
      <w:tbl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bl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8">
    <w:name w:val="Grid Table 6 Colorful - Accent 2"/>
    <w:basedOn w:val="29"/>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bl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Pr/>
    </w:tblStylePr>
    <w:tblStylePr w:type="firstCol">
      <w:rPr>
        <w:b/>
        <w:color w:val="F4B285" w:themeColor="accent2" w:themeTint="96"/>
        <w14:textFill>
          <w14:solidFill>
            <w14:schemeClr w14:val="accent2">
              <w14:lumMod w14:val="59000"/>
              <w14:lumOff w14:val="41000"/>
            </w14:schemeClr>
          </w14:solidFill>
        </w14:textFill>
      </w:rPr>
      <w:tblPr/>
    </w:tblStylePr>
    <w:tblStylePr w:type="lastCol">
      <w:rPr>
        <w:b/>
        <w:color w:val="F4B285" w:themeColor="accent2" w:themeTint="96"/>
        <w14:textFill>
          <w14:solidFill>
            <w14:schemeClr w14:val="accent2">
              <w14:lumMod w14:val="59000"/>
              <w14:lumOff w14:val="41000"/>
            </w14:schemeClr>
          </w14:solidFill>
        </w14:textFill>
      </w:rPr>
      <w:tblPr/>
    </w:tblStylePr>
    <w:tblStylePr w:type="band1Vert">
      <w:tblPr/>
      <w:tcPr>
        <w:shd w:val="clear" w:color="FBE5D6" w:themeColor="accent2" w:themeTint="32" w:fill="FBE5D6" w:themeFill="accent2" w:themeFillTint="32"/>
      </w:tcPr>
    </w:tblStylePr>
    <w:tblStylePr w:type="band2Vert">
      <w:tbl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bl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9">
    <w:name w:val="Grid Table 6 Colorful - Accent 3"/>
    <w:basedOn w:val="29"/>
    <w:uiPriority w:val="99"/>
    <w:pPr>
      <w:spacing w:after="0" w:line="240" w:lineRule="auto"/>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bl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Pr/>
    </w:tblStylePr>
    <w:tblStylePr w:type="firstCol">
      <w:rPr>
        <w:b/>
        <w:color w:val="A5A5A5" w:themeColor="accent3" w:themeTint="FF"/>
        <w14:textFill>
          <w14:solidFill>
            <w14:schemeClr w14:val="accent3">
              <w14:lumMod w14:val="100000"/>
              <w14:lumOff w14:val="0"/>
            </w14:schemeClr>
          </w14:solidFill>
        </w14:textFill>
      </w:rPr>
      <w:tblPr/>
    </w:tblStylePr>
    <w:tblStylePr w:type="lastCol">
      <w:rPr>
        <w:b/>
        <w:color w:val="A5A5A5" w:themeColor="accent3" w:themeTint="FF"/>
        <w14:textFill>
          <w14:solidFill>
            <w14:schemeClr w14:val="accent3">
              <w14:lumMod w14:val="100000"/>
              <w14:lumOff w14:val="0"/>
            </w14:schemeClr>
          </w14:solidFill>
        </w14:textFill>
      </w:rPr>
      <w:tblPr/>
    </w:tblStylePr>
    <w:tblStylePr w:type="band1Vert">
      <w:tblPr/>
      <w:tcPr>
        <w:shd w:val="clear" w:color="ECECEC" w:themeColor="accent3" w:themeTint="34" w:fill="ECECEC" w:themeFill="accent3" w:themeFillTint="34"/>
      </w:tcPr>
    </w:tblStylePr>
    <w:tblStylePr w:type="band2Vert">
      <w:tblPr/>
    </w:tblStylePr>
    <w:tblStylePr w:type="band1Horz">
      <w:rPr>
        <w:rFonts w:ascii="Arial" w:hAnsi="Arial"/>
        <w:color w:val="A5A5A5" w:themeColor="accent3" w:themeTint="FF"/>
        <w:sz w:val="22"/>
        <w14:textFill>
          <w14:solidFill>
            <w14:schemeClr w14:val="accent3">
              <w14:lumMod w14:val="100000"/>
              <w14:lumOff w14:val="0"/>
            </w14:schemeClr>
          </w14:solidFill>
        </w14:textFill>
      </w:rPr>
      <w:tbl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0">
    <w:name w:val="Grid Table 6 Colorful - Accent 4"/>
    <w:basedOn w:val="29"/>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bl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Pr/>
    </w:tblStylePr>
    <w:tblStylePr w:type="firstCol">
      <w:rPr>
        <w:b/>
        <w:color w:val="FFD966" w:themeColor="accent4" w:themeTint="99"/>
        <w14:textFill>
          <w14:solidFill>
            <w14:schemeClr w14:val="accent4">
              <w14:lumMod w14:val="60000"/>
              <w14:lumOff w14:val="40000"/>
            </w14:schemeClr>
          </w14:solidFill>
        </w14:textFill>
      </w:rPr>
      <w:tblPr/>
    </w:tblStylePr>
    <w:tblStylePr w:type="lastCol">
      <w:rPr>
        <w:b/>
        <w:color w:val="FFD966" w:themeColor="accent4" w:themeTint="99"/>
        <w14:textFill>
          <w14:solidFill>
            <w14:schemeClr w14:val="accent4">
              <w14:lumMod w14:val="60000"/>
              <w14:lumOff w14:val="40000"/>
            </w14:schemeClr>
          </w14:solidFill>
        </w14:textFill>
      </w:rPr>
      <w:tblPr/>
    </w:tblStylePr>
    <w:tblStylePr w:type="band1Vert">
      <w:tblPr/>
      <w:tcPr>
        <w:shd w:val="clear" w:color="FEF2CA" w:themeColor="accent4" w:themeTint="34" w:fill="FEF2CA" w:themeFill="accent4" w:themeFillTint="34"/>
      </w:tcPr>
    </w:tblStylePr>
    <w:tblStylePr w:type="band2Vert">
      <w:tbl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bl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1">
    <w:name w:val="Grid Table 6 Colorful - Accent 5"/>
    <w:basedOn w:val="29"/>
    <w:uiPriority w:val="99"/>
    <w:pPr>
      <w:spacing w:after="0" w:line="240" w:lineRule="auto"/>
    </w:pPr>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4" w:themeColor="accent5" w:themeShade="94"/>
      </w:rPr>
      <w:tblPr/>
      <w:tcPr>
        <w:tcBorders>
          <w:bottom w:val="single" w:color="4472C4" w:themeColor="accent5" w:sz="12" w:space="0"/>
        </w:tcBorders>
      </w:tcPr>
    </w:tblStylePr>
    <w:tblStylePr w:type="lastRow">
      <w:rPr>
        <w:b/>
        <w:color w:val="254174" w:themeColor="accent5" w:themeShade="94"/>
      </w:rPr>
      <w:tblPr/>
    </w:tblStylePr>
    <w:tblStylePr w:type="firstCol">
      <w:rPr>
        <w:b/>
        <w:color w:val="254174" w:themeColor="accent5" w:themeShade="94"/>
      </w:rPr>
      <w:tblPr/>
    </w:tblStylePr>
    <w:tblStylePr w:type="lastCol">
      <w:rPr>
        <w:b/>
        <w:color w:val="254174" w:themeColor="accent5" w:themeShade="94"/>
      </w:rPr>
      <w:tblPr/>
    </w:tblStylePr>
    <w:tblStylePr w:type="band1Vert">
      <w:tblPr/>
      <w:tcPr>
        <w:shd w:val="clear" w:color="D8E2F2" w:themeColor="accent5" w:themeTint="34" w:fill="D8E2F2" w:themeFill="accent5" w:themeFillTint="34"/>
      </w:tcPr>
    </w:tblStylePr>
    <w:tblStylePr w:type="band2Vert">
      <w:tblPr/>
    </w:tblStylePr>
    <w:tblStylePr w:type="band1Horz">
      <w:rPr>
        <w:rFonts w:ascii="Arial" w:hAnsi="Arial"/>
        <w:color w:val="254174" w:themeColor="accent5" w:themeShade="94"/>
        <w:sz w:val="22"/>
      </w:rPr>
      <w:tblPr/>
      <w:tcPr>
        <w:shd w:val="clear" w:color="D8E2F2" w:themeColor="accent5" w:themeTint="34" w:fill="D8E2F2" w:themeFill="accent5" w:themeFillTint="34"/>
      </w:tcPr>
    </w:tblStylePr>
    <w:tblStylePr w:type="band2Horz">
      <w:rPr>
        <w:rFonts w:ascii="Arial" w:hAnsi="Arial"/>
        <w:color w:val="254174"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2">
    <w:name w:val="Grid Table 6 Colorful - Accent 6"/>
    <w:basedOn w:val="29"/>
    <w:uiPriority w:val="99"/>
    <w:pPr>
      <w:spacing w:after="0" w:line="240" w:lineRule="auto"/>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4" w:themeColor="accent5" w:themeShade="94"/>
      </w:rPr>
      <w:tblPr/>
      <w:tcPr>
        <w:tcBorders>
          <w:bottom w:val="single" w:color="70AD47" w:themeColor="accent6" w:sz="12" w:space="0"/>
        </w:tcBorders>
      </w:tcPr>
    </w:tblStylePr>
    <w:tblStylePr w:type="lastRow">
      <w:rPr>
        <w:b/>
        <w:color w:val="254174" w:themeColor="accent5" w:themeShade="94"/>
      </w:rPr>
      <w:tblPr/>
    </w:tblStylePr>
    <w:tblStylePr w:type="firstCol">
      <w:rPr>
        <w:b/>
        <w:color w:val="254174" w:themeColor="accent5" w:themeShade="94"/>
      </w:rPr>
      <w:tblPr/>
    </w:tblStylePr>
    <w:tblStylePr w:type="lastCol">
      <w:rPr>
        <w:b/>
        <w:color w:val="254174" w:themeColor="accent5" w:themeShade="94"/>
      </w:rPr>
      <w:tblPr/>
    </w:tblStylePr>
    <w:tblStylePr w:type="band1Vert">
      <w:tblPr/>
      <w:tcPr>
        <w:shd w:val="clear" w:color="E1EFD8" w:themeColor="accent6" w:themeTint="34" w:fill="E1EFD8" w:themeFill="accent6" w:themeFillTint="34"/>
      </w:tcPr>
    </w:tblStylePr>
    <w:tblStylePr w:type="band2Vert">
      <w:tblPr/>
    </w:tblStylePr>
    <w:tblStylePr w:type="band1Horz">
      <w:rPr>
        <w:rFonts w:ascii="Arial" w:hAnsi="Arial"/>
        <w:color w:val="254174" w:themeColor="accent5" w:themeShade="94"/>
        <w:sz w:val="22"/>
      </w:rPr>
      <w:tblPr/>
      <w:tcPr>
        <w:shd w:val="clear" w:color="E1EFD8" w:themeColor="accent6" w:themeTint="34" w:fill="E1EFD8" w:themeFill="accent6" w:themeFillTint="34"/>
      </w:tcPr>
    </w:tblStylePr>
    <w:tblStylePr w:type="band2Horz">
      <w:rPr>
        <w:rFonts w:ascii="Arial" w:hAnsi="Arial"/>
        <w:color w:val="254174"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3">
    <w:name w:val="Grid Table 7 Colorful"/>
    <w:basedOn w:val="29"/>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single" w:color="7E7E7E" w:themeColor="text1" w:themeTint="80" w:sz="4" w:space="0"/>
          <w:bottom w:val="nil"/>
          <w:right w:val="nil"/>
        </w:tcBorders>
        <w:shd w:val="clear" w:color="FFFFFF" w:fill="auto"/>
      </w:tcPr>
    </w:tblStylePr>
    <w:tblStylePr w:type="band1Vert">
      <w:tblPr/>
      <w:tcPr>
        <w:shd w:val="clear" w:color="F1F1F1" w:themeColor="text1" w:themeTint="0D" w:fill="F1F1F1" w:themeFill="text1" w:themeFillTint="0D"/>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4">
    <w:name w:val="Grid Table 7 Colorful - Accent 1"/>
    <w:basedOn w:val="29"/>
    <w:uiPriority w:val="99"/>
    <w:pPr>
      <w:spacing w:after="0" w:line="240" w:lineRule="auto"/>
    </w:pPr>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rFonts w:ascii="Arial" w:hAnsi="Arial"/>
        <w:b/>
        <w:color w:val="ADCDEA" w:themeColor="accent1" w:themeTint="80"/>
        <w:sz w:val="22"/>
        <w14:textFill>
          <w14:solidFill>
            <w14:schemeClr w14:val="accent1">
              <w14:lumMod w14:val="50000"/>
              <w14:lumOff w14:val="50000"/>
            </w14:schemeClr>
          </w14:solidFill>
        </w14:textFill>
      </w:rPr>
      <w:tblPr/>
      <w:tcPr>
        <w:tcBorders>
          <w:top w:val="nil"/>
          <w:left w:val="nil"/>
          <w:bottom w:val="single" w:color="ACCCE9" w:themeColor="accent1" w:themeTint="80" w:sz="4" w:space="0"/>
          <w:right w:val="nil"/>
        </w:tcBorders>
        <w:shd w:val="clear" w:color="FFFFFF" w:themeColor="light1"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blPr/>
      <w:tcPr>
        <w:tcBorders>
          <w:top w:val="single" w:color="ACCCE9"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blPr/>
      <w:tcPr>
        <w:tcBorders>
          <w:top w:val="nil"/>
          <w:left w:val="nil"/>
          <w:bottom w:val="nil"/>
          <w:right w:val="single" w:color="ACCCE9" w:themeColor="accent1" w:themeTint="80" w:sz="4" w:space="0"/>
        </w:tcBorders>
        <w:shd w:val="clear" w:color="FFFFFF" w:fill="auto"/>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blPr/>
      <w:tcPr>
        <w:tcBorders>
          <w:top w:val="nil"/>
          <w:left w:val="single" w:color="ACCCE9" w:themeColor="accent1" w:themeTint="80" w:sz="4" w:space="0"/>
          <w:bottom w:val="nil"/>
          <w:right w:val="nil"/>
        </w:tcBorders>
        <w:shd w:val="clear" w:color="FFFFFF" w:fill="auto"/>
      </w:tcPr>
    </w:tblStylePr>
    <w:tblStylePr w:type="band1Vert">
      <w:tblPr/>
      <w:tcPr>
        <w:shd w:val="clear" w:color="DDEAF6" w:themeColor="accent1" w:themeTint="34" w:fill="DDEAF6" w:themeFill="accent1" w:themeFillTint="34"/>
      </w:tcPr>
    </w:tblStylePr>
    <w:tblStylePr w:type="band2Vert">
      <w:tbl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bl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5">
    <w:name w:val="Grid Table 7 Colorful - Accent 2"/>
    <w:basedOn w:val="29"/>
    <w:uiPriority w:val="99"/>
    <w:pPr>
      <w:spacing w:after="0" w:line="240" w:lineRule="auto"/>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bl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bl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single" w:color="F4B285" w:themeColor="accent2" w:themeTint="97" w:sz="4" w:space="0"/>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2Vert">
      <w:tbl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bl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6">
    <w:name w:val="Grid Table 7 Colorful - Accent 3"/>
    <w:basedOn w:val="29"/>
    <w:uiPriority w:val="99"/>
    <w:pPr>
      <w:spacing w:after="0" w:line="240" w:lineRule="auto"/>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bl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bl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F"/>
        <w:sz w:val="22"/>
        <w14:textFill>
          <w14:solidFill>
            <w14:schemeClr w14:val="accent3">
              <w14:lumMod w14:val="100000"/>
              <w14:lumOff w14:val="0"/>
            </w14:schemeClr>
          </w14:solidFill>
        </w14:textFill>
      </w:rPr>
      <w:tbl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blPr/>
      <w:tcPr>
        <w:tcBorders>
          <w:top w:val="nil"/>
          <w:left w:val="single" w:color="A5A5A5" w:themeColor="accent3" w:themeTint="FE" w:sz="4" w:space="0"/>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2Vert">
      <w:tblPr/>
    </w:tblStylePr>
    <w:tblStylePr w:type="band1Horz">
      <w:rPr>
        <w:rFonts w:ascii="Arial" w:hAnsi="Arial"/>
        <w:color w:val="A5A5A5" w:themeColor="accent3" w:themeTint="FF"/>
        <w:sz w:val="22"/>
        <w14:textFill>
          <w14:solidFill>
            <w14:schemeClr w14:val="accent3">
              <w14:lumMod w14:val="100000"/>
              <w14:lumOff w14:val="0"/>
            </w14:schemeClr>
          </w14:solidFill>
        </w14:textFill>
      </w:rPr>
      <w:tbl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7">
    <w:name w:val="Grid Table 7 Colorful - Accent 4"/>
    <w:basedOn w:val="29"/>
    <w:uiPriority w:val="99"/>
    <w:pPr>
      <w:spacing w:after="0" w:line="240" w:lineRule="auto"/>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bl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bl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single" w:color="FFD864" w:themeColor="accent4" w:themeTint="9A" w:sz="4" w:space="0"/>
          <w:bottom w:val="nil"/>
          <w:right w:val="nil"/>
        </w:tcBorders>
        <w:shd w:val="clear" w:color="FFFFFF" w:fill="auto"/>
      </w:tcPr>
    </w:tblStylePr>
    <w:tblStylePr w:type="band1Vert">
      <w:tblPr/>
      <w:tcPr>
        <w:shd w:val="clear" w:color="FEF2CA" w:themeColor="accent4" w:themeTint="34" w:fill="FEF2CA" w:themeFill="accent4" w:themeFillTint="34"/>
      </w:tcPr>
    </w:tblStylePr>
    <w:tblStylePr w:type="band2Vert">
      <w:tbl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bl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8">
    <w:name w:val="Grid Table 7 Colorful - Accent 5"/>
    <w:basedOn w:val="29"/>
    <w:uiPriority w:val="99"/>
    <w:pPr>
      <w:spacing w:after="0" w:line="240" w:lineRule="auto"/>
    </w:pPr>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254174" w:themeColor="accent5" w:themeShade="94"/>
        <w:sz w:val="22"/>
      </w:rPr>
      <w:tblPr/>
      <w:tcPr>
        <w:tcBorders>
          <w:top w:val="nil"/>
          <w:left w:val="nil"/>
          <w:bottom w:val="single" w:color="95AFDD" w:themeColor="accent5" w:themeTint="90" w:sz="4" w:space="0"/>
          <w:right w:val="nil"/>
        </w:tcBorders>
        <w:shd w:val="clear" w:color="FFFFFF" w:themeColor="light1" w:fill="FFFFFF" w:themeFill="light1"/>
      </w:tcPr>
    </w:tblStylePr>
    <w:tblStylePr w:type="lastRow">
      <w:rPr>
        <w:rFonts w:ascii="Arial" w:hAnsi="Arial"/>
        <w:b/>
        <w:color w:val="254174" w:themeColor="accent5" w:themeShade="94"/>
        <w:sz w:val="22"/>
      </w:rPr>
      <w:tblPr/>
      <w:tcPr>
        <w:tcBorders>
          <w:top w:val="single" w:color="95AFDD"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5" w:themeShade="94"/>
        <w:sz w:val="22"/>
      </w:rPr>
      <w:tblPr/>
      <w:tcPr>
        <w:tcBorders>
          <w:top w:val="nil"/>
          <w:left w:val="nil"/>
          <w:bottom w:val="nil"/>
          <w:right w:val="single" w:color="95AFDD" w:themeColor="accent5" w:themeTint="90" w:sz="4" w:space="0"/>
        </w:tcBorders>
        <w:shd w:val="clear" w:color="FFFFFF" w:fill="auto"/>
      </w:tcPr>
    </w:tblStylePr>
    <w:tblStylePr w:type="lastCol">
      <w:rPr>
        <w:rFonts w:ascii="Arial" w:hAnsi="Arial"/>
        <w:i/>
        <w:color w:val="254174" w:themeColor="accent5" w:themeShade="94"/>
        <w:sz w:val="22"/>
      </w:rPr>
      <w:tblPr/>
      <w:tcPr>
        <w:tcBorders>
          <w:top w:val="nil"/>
          <w:left w:val="single" w:color="95AFDD" w:themeColor="accent5" w:themeTint="90" w:sz="4" w:space="0"/>
          <w:bottom w:val="nil"/>
          <w:right w:val="nil"/>
        </w:tcBorders>
        <w:shd w:val="clear" w:color="FFFFFF" w:fill="auto"/>
      </w:tcPr>
    </w:tblStylePr>
    <w:tblStylePr w:type="band1Vert">
      <w:tblPr/>
      <w:tcPr>
        <w:shd w:val="clear" w:color="D8E2F2" w:themeColor="accent5" w:themeTint="34" w:fill="D8E2F2" w:themeFill="accent5" w:themeFillTint="34"/>
      </w:tcPr>
    </w:tblStylePr>
    <w:tblStylePr w:type="band2Vert">
      <w:tblPr/>
    </w:tblStylePr>
    <w:tblStylePr w:type="band1Horz">
      <w:rPr>
        <w:rFonts w:ascii="Arial" w:hAnsi="Arial"/>
        <w:color w:val="254174" w:themeColor="accent5" w:themeShade="94"/>
        <w:sz w:val="22"/>
      </w:rPr>
      <w:tblPr/>
      <w:tcPr>
        <w:shd w:val="clear" w:color="D8E2F2" w:themeColor="accent5" w:themeTint="34" w:fill="D8E2F2" w:themeFill="accent5" w:themeFillTint="34"/>
      </w:tcPr>
    </w:tblStylePr>
    <w:tblStylePr w:type="band2Horz">
      <w:rPr>
        <w:rFonts w:ascii="Arial" w:hAnsi="Arial"/>
        <w:color w:val="254174"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9">
    <w:name w:val="Grid Table 7 Colorful - Accent 6"/>
    <w:basedOn w:val="29"/>
    <w:uiPriority w:val="99"/>
    <w:pPr>
      <w:spacing w:after="0" w:line="240" w:lineRule="auto"/>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bl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bl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bl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blPr/>
      <w:tcPr>
        <w:tcBorders>
          <w:top w:val="nil"/>
          <w:left w:val="single" w:color="ADD394" w:themeColor="accent6" w:themeTint="90" w:sz="4" w:space="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2Vert">
      <w:tblPr/>
    </w:tblStylePr>
    <w:tblStylePr w:type="band1Horz">
      <w:rPr>
        <w:rFonts w:ascii="Arial" w:hAnsi="Arial"/>
        <w:color w:val="416429" w:themeColor="accent6" w:themeShade="94"/>
        <w:sz w:val="22"/>
      </w:rPr>
      <w:tblPr/>
      <w:tcPr>
        <w:shd w:val="clear" w:color="E1EFD8" w:themeColor="accent6" w:themeTint="34" w:fill="E1EFD8" w:themeFill="accent6" w:themeFillTint="34"/>
      </w:tcPr>
    </w:tblStylePr>
    <w:tblStylePr w:type="band2Horz">
      <w:rPr>
        <w:rFonts w:ascii="Arial" w:hAnsi="Arial"/>
        <w:color w:val="416429" w:themeColor="accent6" w:themeShade="94"/>
        <w:sz w:val="22"/>
      </w:rPr>
      <w:tblPr/>
    </w:tblStylePr>
    <w:tblStylePr w:type="neCell">
      <w:tblPr/>
    </w:tblStylePr>
    <w:tblStylePr w:type="nwCell">
      <w:tblPr/>
    </w:tblStylePr>
    <w:tblStylePr w:type="seCell">
      <w:tblPr/>
    </w:tblStylePr>
    <w:tblStylePr w:type="swCell">
      <w:tblPr/>
    </w:tblStylePr>
  </w:style>
  <w:style w:type="table" w:customStyle="1" w:styleId="110">
    <w:name w:val="List Table 1 Light"/>
    <w:basedOn w:val="29"/>
    <w:uiPriority w:val="99"/>
    <w:pPr>
      <w:spacing w:after="0" w:line="240" w:lineRule="auto"/>
    </w:pPr>
    <w:tblPr/>
    <w:tblStylePr w:type="firstRow">
      <w:rPr>
        <w:b/>
        <w:color w:val="404040"/>
      </w:rPr>
      <w:tblPr/>
      <w:tcPr>
        <w:tcBorders>
          <w:top w:val="nil"/>
          <w:left w:val="nil"/>
          <w:bottom w:val="single" w:color="000000" w:themeColor="text1" w:sz="4" w:space="0"/>
          <w:right w:val="nil"/>
        </w:tcBorders>
      </w:tcPr>
    </w:tblStylePr>
    <w:tblStylePr w:type="lastRow">
      <w:rPr>
        <w:b/>
        <w:color w:val="404040"/>
      </w:rPr>
      <w:tblPr/>
      <w:tcPr>
        <w:tcBorders>
          <w:top w:val="single" w:color="000000" w:themeColor="tex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BEBEBE" w:themeColor="text1" w:themeTint="40" w:fill="BEBEBE" w:themeFill="text1" w:themeFillTint="40"/>
      </w:tcPr>
    </w:tblStylePr>
    <w:tblStylePr w:type="band2Vert">
      <w:tblPr/>
    </w:tblStylePr>
    <w:tblStylePr w:type="band1Horz">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1">
    <w:name w:val="List Table 1 Light - Accent 1"/>
    <w:basedOn w:val="29"/>
    <w:uiPriority w:val="99"/>
    <w:pPr>
      <w:spacing w:after="0" w:line="240" w:lineRule="auto"/>
    </w:pPr>
    <w:tblPr/>
    <w:tblStylePr w:type="firstRow">
      <w:rPr>
        <w:b/>
        <w:color w:val="404040"/>
      </w:rPr>
      <w:tblPr/>
      <w:tcPr>
        <w:tcBorders>
          <w:top w:val="nil"/>
          <w:left w:val="nil"/>
          <w:bottom w:val="single" w:color="5B9BD5" w:themeColor="accent1" w:sz="4" w:space="0"/>
          <w:right w:val="nil"/>
        </w:tcBorders>
      </w:tcPr>
    </w:tblStylePr>
    <w:tblStylePr w:type="lastRow">
      <w:rPr>
        <w:b/>
        <w:color w:val="404040"/>
      </w:rPr>
      <w:tblPr/>
      <w:tcPr>
        <w:tcBorders>
          <w:top w:val="single" w:color="5B9BD5" w:themeColor="accen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5E5F4" w:themeColor="accent1" w:themeTint="40" w:fill="D5E5F4" w:themeFill="accent1" w:themeFillTint="40"/>
      </w:tcPr>
    </w:tblStylePr>
    <w:tblStylePr w:type="band2Vert">
      <w:tblPr/>
    </w:tblStylePr>
    <w:tblStylePr w:type="band1Horz">
      <w:tblPr/>
      <w:tcPr>
        <w:shd w:val="clear" w:color="D5E5F4" w:themeColor="accent1" w:themeTint="40" w:fill="D5E5F4"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2">
    <w:name w:val="List Table 1 Light - Accent 2"/>
    <w:basedOn w:val="29"/>
    <w:uiPriority w:val="99"/>
    <w:pPr>
      <w:spacing w:after="0" w:line="240" w:lineRule="auto"/>
    </w:pPr>
    <w:tblPr/>
    <w:tblStylePr w:type="firstRow">
      <w:rPr>
        <w:b/>
        <w:color w:val="404040"/>
      </w:rPr>
      <w:tblPr/>
      <w:tcPr>
        <w:tcBorders>
          <w:top w:val="nil"/>
          <w:left w:val="nil"/>
          <w:bottom w:val="single" w:color="ED7D31" w:themeColor="accent2" w:sz="4" w:space="0"/>
          <w:right w:val="nil"/>
        </w:tcBorders>
      </w:tcPr>
    </w:tblStylePr>
    <w:tblStylePr w:type="lastRow">
      <w:rPr>
        <w:b/>
        <w:color w:val="404040"/>
      </w:rPr>
      <w:tblPr/>
      <w:tcPr>
        <w:tcBorders>
          <w:top w:val="single" w:color="ED7D31" w:themeColor="accent2"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ADECB" w:themeColor="accent2" w:themeTint="40" w:fill="FADECB" w:themeFill="accent2" w:themeFillTint="40"/>
      </w:tcPr>
    </w:tblStylePr>
    <w:tblStylePr w:type="band2Vert">
      <w:tblPr/>
    </w:tblStylePr>
    <w:tblStylePr w:type="band1Horz">
      <w:tblPr/>
      <w:tcPr>
        <w:shd w:val="clear" w:color="FADECB" w:themeColor="accent2" w:themeTint="40" w:fill="FADECB"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3">
    <w:name w:val="List Table 1 Light - Accent 3"/>
    <w:basedOn w:val="29"/>
    <w:uiPriority w:val="99"/>
    <w:pPr>
      <w:spacing w:after="0" w:line="240" w:lineRule="auto"/>
    </w:pPr>
    <w:tblPr/>
    <w:tblStylePr w:type="firstRow">
      <w:rPr>
        <w:b/>
        <w:color w:val="404040"/>
      </w:rPr>
      <w:tblPr/>
      <w:tcPr>
        <w:tcBorders>
          <w:top w:val="nil"/>
          <w:left w:val="nil"/>
          <w:bottom w:val="single" w:color="A5A5A5" w:themeColor="accent3" w:sz="4" w:space="0"/>
          <w:right w:val="nil"/>
        </w:tcBorders>
      </w:tcPr>
    </w:tblStylePr>
    <w:tblStylePr w:type="lastRow">
      <w:rPr>
        <w:b/>
        <w:color w:val="404040"/>
      </w:rPr>
      <w:tblPr/>
      <w:tcPr>
        <w:tcBorders>
          <w:top w:val="single" w:color="A5A5A5" w:themeColor="accent3"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8E8E8" w:themeColor="accent3" w:themeTint="40" w:fill="E8E8E8" w:themeFill="accent3" w:themeFillTint="40"/>
      </w:tcPr>
    </w:tblStylePr>
    <w:tblStylePr w:type="band2Vert">
      <w:tblPr/>
    </w:tblStylePr>
    <w:tblStylePr w:type="band1Horz">
      <w:tblPr/>
      <w:tcPr>
        <w:shd w:val="clear" w:color="E8E8E8" w:themeColor="accent3" w:themeTint="40" w:fill="E8E8E8"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4">
    <w:name w:val="List Table 1 Light - Accent 4"/>
    <w:basedOn w:val="29"/>
    <w:uiPriority w:val="99"/>
    <w:pPr>
      <w:spacing w:after="0" w:line="240" w:lineRule="auto"/>
    </w:pPr>
    <w:tblPr/>
    <w:tblStylePr w:type="firstRow">
      <w:rPr>
        <w:b/>
        <w:color w:val="404040"/>
      </w:rPr>
      <w:tblPr/>
      <w:tcPr>
        <w:tcBorders>
          <w:top w:val="nil"/>
          <w:left w:val="nil"/>
          <w:bottom w:val="single" w:color="FFC000" w:themeColor="accent4" w:sz="4" w:space="0"/>
          <w:right w:val="nil"/>
        </w:tcBorders>
      </w:tcPr>
    </w:tblStylePr>
    <w:tblStylePr w:type="lastRow">
      <w:rPr>
        <w:b/>
        <w:color w:val="404040"/>
      </w:rPr>
      <w:tblPr/>
      <w:tcPr>
        <w:tcBorders>
          <w:top w:val="single" w:color="FFC000" w:themeColor="accent4"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FEFBE" w:themeColor="accent4" w:themeTint="40" w:fill="FFEFBE" w:themeFill="accent4" w:themeFillTint="40"/>
      </w:tcPr>
    </w:tblStylePr>
    <w:tblStylePr w:type="band2Vert">
      <w:tblPr/>
    </w:tblStylePr>
    <w:tblStylePr w:type="band1Horz">
      <w:tblPr/>
      <w:tcPr>
        <w:shd w:val="clear" w:color="FFEFBE" w:themeColor="accent4" w:themeTint="40" w:fill="FFEFBE"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5">
    <w:name w:val="List Table 1 Light - Accent 5"/>
    <w:basedOn w:val="29"/>
    <w:uiPriority w:val="99"/>
    <w:pPr>
      <w:spacing w:after="0" w:line="240" w:lineRule="auto"/>
    </w:pPr>
    <w:tblPr/>
    <w:tblStylePr w:type="firstRow">
      <w:rPr>
        <w:b/>
        <w:color w:val="404040"/>
      </w:rPr>
      <w:tblPr/>
      <w:tcPr>
        <w:tcBorders>
          <w:top w:val="nil"/>
          <w:left w:val="nil"/>
          <w:bottom w:val="single" w:color="4472C4" w:themeColor="accent5" w:sz="4" w:space="0"/>
          <w:right w:val="nil"/>
        </w:tcBorders>
      </w:tcPr>
    </w:tblStylePr>
    <w:tblStylePr w:type="lastRow">
      <w:rPr>
        <w:b/>
        <w:color w:val="404040"/>
      </w:rPr>
      <w:tblPr/>
      <w:tcPr>
        <w:tcBorders>
          <w:top w:val="single" w:color="4472C4" w:themeColor="accent5"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0DBF0" w:themeColor="accent5" w:themeTint="40" w:fill="D0DBF0" w:themeFill="accent5" w:themeFillTint="40"/>
      </w:tcPr>
    </w:tblStylePr>
    <w:tblStylePr w:type="band2Vert">
      <w:tblPr/>
    </w:tblStylePr>
    <w:tblStylePr w:type="band1Horz">
      <w:tblPr/>
      <w:tcPr>
        <w:shd w:val="clear" w:color="D0DBF0" w:themeColor="accent5" w:themeTint="40" w:fill="D0DB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6">
    <w:name w:val="List Table 1 Light - Accent 6"/>
    <w:basedOn w:val="29"/>
    <w:uiPriority w:val="99"/>
    <w:pPr>
      <w:spacing w:after="0" w:line="240" w:lineRule="auto"/>
    </w:pPr>
    <w:tblPr/>
    <w:tblStylePr w:type="firstRow">
      <w:rPr>
        <w:b/>
        <w:color w:val="404040"/>
      </w:rPr>
      <w:tblPr/>
      <w:tcPr>
        <w:tcBorders>
          <w:top w:val="nil"/>
          <w:left w:val="nil"/>
          <w:bottom w:val="single" w:color="70AD47" w:themeColor="accent6" w:sz="4" w:space="0"/>
          <w:right w:val="nil"/>
        </w:tcBorders>
      </w:tcPr>
    </w:tblStylePr>
    <w:tblStylePr w:type="lastRow">
      <w:rPr>
        <w:b/>
        <w:color w:val="404040"/>
      </w:rPr>
      <w:tblPr/>
      <w:tcPr>
        <w:tcBorders>
          <w:top w:val="single" w:color="70AD47" w:themeColor="accent6"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AEBCF" w:themeColor="accent6" w:themeTint="40" w:fill="DAEBCF" w:themeFill="accent6" w:themeFillTint="40"/>
      </w:tcPr>
    </w:tblStylePr>
    <w:tblStylePr w:type="band2Vert">
      <w:tblPr/>
    </w:tblStylePr>
    <w:tblStylePr w:type="band1Horz">
      <w:tblPr/>
      <w:tcPr>
        <w:shd w:val="clear" w:color="DAEBCF" w:themeColor="accent6" w:themeTint="40" w:fill="DAEBCF"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7">
    <w:name w:val="List Table 2"/>
    <w:basedOn w:val="29"/>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8">
    <w:name w:val="List Table 2 - Accent 1"/>
    <w:basedOn w:val="29"/>
    <w:uiPriority w:val="99"/>
    <w:pPr>
      <w:spacing w:after="0" w:line="240" w:lineRule="auto"/>
    </w:pPr>
    <w:tblPr>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bl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bl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5E5F4" w:themeColor="accent1" w:themeTint="40" w:fill="D5E5F4" w:themeFill="accent1" w:themeFillTint="40"/>
      </w:tcPr>
    </w:tblStylePr>
    <w:tblStylePr w:type="band2Vert">
      <w:tblPr/>
    </w:tblStylePr>
    <w:tblStylePr w:type="band1Horz">
      <w:rPr>
        <w:rFonts w:ascii="Arial" w:hAnsi="Arial"/>
        <w:color w:val="404040"/>
        <w:sz w:val="22"/>
      </w:rPr>
      <w:tblPr/>
      <w:tcPr>
        <w:shd w:val="clear" w:color="D5E5F4" w:themeColor="accent1" w:themeTint="40" w:fill="D5E5F4"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9">
    <w:name w:val="List Table 2 - Accent 2"/>
    <w:basedOn w:val="29"/>
    <w:uiPriority w:val="99"/>
    <w:pPr>
      <w:spacing w:after="0" w:line="240" w:lineRule="auto"/>
    </w:pPr>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bl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bl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ADECB" w:themeColor="accent2" w:themeTint="40" w:fill="FADECB" w:themeFill="accent2" w:themeFillTint="40"/>
      </w:tcPr>
    </w:tblStylePr>
    <w:tblStylePr w:type="band2Vert">
      <w:tblPr/>
    </w:tblStylePr>
    <w:tblStylePr w:type="band1Horz">
      <w:rPr>
        <w:rFonts w:ascii="Arial" w:hAnsi="Arial"/>
        <w:color w:val="404040"/>
        <w:sz w:val="22"/>
      </w:rPr>
      <w:tblPr/>
      <w:tcPr>
        <w:shd w:val="clear" w:color="FADECB" w:themeColor="accent2" w:themeTint="40" w:fill="FADECB"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0">
    <w:name w:val="List Table 2 - Accent 3"/>
    <w:basedOn w:val="29"/>
    <w:uiPriority w:val="99"/>
    <w:pPr>
      <w:spacing w:after="0" w:line="240" w:lineRule="auto"/>
    </w:pPr>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bl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bl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8E8E8" w:themeColor="accent3" w:themeTint="40" w:fill="E8E8E8" w:themeFill="accent3" w:themeFillTint="40"/>
      </w:tcPr>
    </w:tblStylePr>
    <w:tblStylePr w:type="band2Vert">
      <w:tblPr/>
    </w:tblStylePr>
    <w:tblStylePr w:type="band1Horz">
      <w:rPr>
        <w:rFonts w:ascii="Arial" w:hAnsi="Arial"/>
        <w:color w:val="404040"/>
        <w:sz w:val="22"/>
      </w:rPr>
      <w:tblPr/>
      <w:tcPr>
        <w:shd w:val="clear" w:color="E8E8E8" w:themeColor="accent3" w:themeTint="40" w:fill="E8E8E8"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1">
    <w:name w:val="List Table 2 - Accent 4"/>
    <w:basedOn w:val="29"/>
    <w:uiPriority w:val="99"/>
    <w:pPr>
      <w:spacing w:after="0" w:line="240" w:lineRule="auto"/>
    </w:pPr>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bl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bl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FEFBE" w:themeColor="accent4" w:themeTint="40" w:fill="FFEFBE" w:themeFill="accent4" w:themeFillTint="40"/>
      </w:tcPr>
    </w:tblStylePr>
    <w:tblStylePr w:type="band2Vert">
      <w:tblPr/>
    </w:tblStylePr>
    <w:tblStylePr w:type="band1Horz">
      <w:rPr>
        <w:rFonts w:ascii="Arial" w:hAnsi="Arial"/>
        <w:color w:val="404040"/>
        <w:sz w:val="22"/>
      </w:rPr>
      <w:tblPr/>
      <w:tcPr>
        <w:shd w:val="clear" w:color="FFEFBE" w:themeColor="accent4" w:themeTint="40" w:fill="FFEFBE"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2">
    <w:name w:val="List Table 2 - Accent 5"/>
    <w:basedOn w:val="29"/>
    <w:uiPriority w:val="99"/>
    <w:pPr>
      <w:spacing w:after="0" w:line="240" w:lineRule="auto"/>
    </w:pPr>
    <w:tblPr>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bl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bl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0DBF0" w:themeColor="accent5" w:themeTint="40" w:fill="D0DBF0" w:themeFill="accent5" w:themeFillTint="40"/>
      </w:tcPr>
    </w:tblStylePr>
    <w:tblStylePr w:type="band2Vert">
      <w:tblPr/>
    </w:tblStylePr>
    <w:tblStylePr w:type="band1Horz">
      <w:rPr>
        <w:rFonts w:ascii="Arial" w:hAnsi="Arial"/>
        <w:color w:val="404040"/>
        <w:sz w:val="22"/>
      </w:rPr>
      <w:tblPr/>
      <w:tcPr>
        <w:shd w:val="clear" w:color="D0DBF0" w:themeColor="accent5" w:themeTint="40" w:fill="D0DB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3">
    <w:name w:val="List Table 2 - Accent 6"/>
    <w:basedOn w:val="29"/>
    <w:uiPriority w:val="99"/>
    <w:pPr>
      <w:spacing w:after="0" w:line="240" w:lineRule="auto"/>
    </w:pPr>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bl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bl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AEBCF" w:themeColor="accent6" w:themeTint="40" w:fill="DAEBCF" w:themeFill="accent6" w:themeFillTint="40"/>
      </w:tcPr>
    </w:tblStylePr>
    <w:tblStylePr w:type="band2Vert">
      <w:tblPr/>
    </w:tblStylePr>
    <w:tblStylePr w:type="band1Horz">
      <w:rPr>
        <w:rFonts w:ascii="Arial" w:hAnsi="Arial"/>
        <w:color w:val="404040"/>
        <w:sz w:val="22"/>
      </w:rPr>
      <w:tblPr/>
      <w:tcPr>
        <w:shd w:val="clear" w:color="DAEBCF" w:themeColor="accent6" w:themeTint="40" w:fill="DAEBCF"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4">
    <w:name w:val="List Table 3"/>
    <w:basedOn w:val="29"/>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000000" w:themeColor="text1" w:sz="4" w:space="0"/>
          <w:right w:val="single" w:color="000000" w:themeColor="text1" w:sz="4" w:space="0"/>
        </w:tcBorders>
      </w:tcPr>
    </w:tblStylePr>
    <w:tblStylePr w:type="band2Vert">
      <w:tblPr/>
    </w:tblStylePr>
    <w:tblStylePr w:type="band1Horz">
      <w:rPr>
        <w:rFonts w:ascii="Arial" w:hAnsi="Arial"/>
        <w:color w:val="404040"/>
        <w:sz w:val="22"/>
      </w:rPr>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5">
    <w:name w:val="List Table 3 - Accent 1"/>
    <w:basedOn w:val="29"/>
    <w:uiPriority w:val="99"/>
    <w:pPr>
      <w:spacing w:after="0" w:line="240" w:lineRule="auto"/>
    </w:pPr>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5B9BD5" w:themeColor="accent1" w:sz="4" w:space="0"/>
          <w:right w:val="single" w:color="5B9BD5" w:themeColor="accent1" w:sz="4" w:space="0"/>
        </w:tcBorders>
      </w:tcPr>
    </w:tblStylePr>
    <w:tblStylePr w:type="band2Vert">
      <w:tblPr/>
    </w:tblStylePr>
    <w:tblStylePr w:type="band1Horz">
      <w:rPr>
        <w:rFonts w:ascii="Arial" w:hAnsi="Arial"/>
        <w:color w:val="404040"/>
        <w:sz w:val="22"/>
      </w:rPr>
      <w:tblPr/>
      <w:tcPr>
        <w:tcBorders>
          <w:top w:val="single" w:color="5B9BD5" w:themeColor="accent1" w:sz="4" w:space="0"/>
          <w:bottom w:val="single" w:color="5B9BD5" w:themeColor="accen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6">
    <w:name w:val="List Table 3 - Accent 2"/>
    <w:basedOn w:val="29"/>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blPr/>
      <w:tcPr>
        <w:shd w:val="clear" w:color="F4B285" w:themeColor="accent2" w:themeTint="97" w:fill="F4B285" w:themeFill="accent2" w:themeFillTint="97"/>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F4B285" w:themeColor="accent2" w:themeTint="97" w:sz="4" w:space="0"/>
          <w:right w:val="single" w:color="F4B285" w:themeColor="accent2" w:themeTint="97" w:sz="4" w:space="0"/>
        </w:tcBorders>
      </w:tcPr>
    </w:tblStylePr>
    <w:tblStylePr w:type="band2Vert">
      <w:tblPr/>
    </w:tblStylePr>
    <w:tblStylePr w:type="band1Horz">
      <w:rPr>
        <w:rFonts w:ascii="Arial" w:hAnsi="Arial"/>
        <w:color w:val="404040"/>
        <w:sz w:val="22"/>
      </w:rPr>
      <w:tblPr/>
      <w:tcPr>
        <w:tcBorders>
          <w:top w:val="single" w:color="F4B285" w:themeColor="accent2" w:themeTint="97" w:sz="4" w:space="0"/>
          <w:bottom w:val="single" w:color="F4B285" w:themeColor="accent2" w:themeTint="9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7">
    <w:name w:val="List Table 3 - Accent 3"/>
    <w:basedOn w:val="29"/>
    <w:uiPriority w:val="99"/>
    <w:pPr>
      <w:spacing w:after="0" w:line="240" w:lineRule="auto"/>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C9C9C9" w:themeColor="accent3" w:themeTint="98" w:sz="4" w:space="0"/>
          <w:right w:val="single" w:color="C9C9C9" w:themeColor="accent3" w:themeTint="98" w:sz="4" w:space="0"/>
        </w:tcBorders>
      </w:tcPr>
    </w:tblStylePr>
    <w:tblStylePr w:type="band2Vert">
      <w:tblPr/>
    </w:tblStylePr>
    <w:tblStylePr w:type="band1Horz">
      <w:rPr>
        <w:rFonts w:ascii="Arial" w:hAnsi="Arial"/>
        <w:color w:val="404040"/>
        <w:sz w:val="22"/>
      </w:rPr>
      <w:tblPr/>
      <w:tcPr>
        <w:tcBorders>
          <w:top w:val="single" w:color="C9C9C9" w:themeColor="accent3" w:themeTint="98" w:sz="4" w:space="0"/>
          <w:bottom w:val="single" w:color="C9C9C9" w:themeColor="accent3"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8">
    <w:name w:val="List Table 3 - Accent 4"/>
    <w:basedOn w:val="29"/>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blPr/>
      <w:tcPr>
        <w:shd w:val="clear" w:color="FFD864" w:themeColor="accent4" w:themeTint="9A" w:fill="FFD864" w:themeFill="accent4"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FFD864" w:themeColor="accent4" w:themeTint="9A" w:sz="4" w:space="0"/>
          <w:right w:val="single" w:color="FFD864" w:themeColor="accent4" w:themeTint="9A" w:sz="4" w:space="0"/>
        </w:tcBorders>
      </w:tcPr>
    </w:tblStylePr>
    <w:tblStylePr w:type="band2Vert">
      <w:tblPr/>
    </w:tblStylePr>
    <w:tblStylePr w:type="band1Horz">
      <w:rPr>
        <w:rFonts w:ascii="Arial" w:hAnsi="Arial"/>
        <w:color w:val="404040"/>
        <w:sz w:val="22"/>
      </w:rPr>
      <w:tblPr/>
      <w:tcPr>
        <w:tcBorders>
          <w:top w:val="single" w:color="FFD864" w:themeColor="accent4" w:themeTint="9A" w:sz="4" w:space="0"/>
          <w:bottom w:val="single" w:color="FFD864" w:themeColor="accent4"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9">
    <w:name w:val="List Table 3 - Accent 5"/>
    <w:basedOn w:val="29"/>
    <w:uiPriority w:val="99"/>
    <w:pPr>
      <w:spacing w:after="0" w:line="240" w:lineRule="auto"/>
    </w:pPr>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Pr>
    <w:tblStylePr w:type="firstRow">
      <w:rPr>
        <w:rFonts w:ascii="Arial" w:hAnsi="Arial"/>
        <w:b/>
        <w:color w:val="FFFFFF"/>
        <w:sz w:val="22"/>
      </w:rPr>
      <w:tblPr/>
      <w:tcPr>
        <w:shd w:val="clear" w:color="8EA9DB" w:themeColor="accent5" w:themeTint="9A" w:fill="8EA9DB" w:themeFill="accent5"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8EA9DB" w:themeColor="accent5" w:themeTint="9A" w:sz="4" w:space="0"/>
          <w:right w:val="single" w:color="8EA9DB" w:themeColor="accent5" w:themeTint="9A" w:sz="4" w:space="0"/>
        </w:tcBorders>
      </w:tcPr>
    </w:tblStylePr>
    <w:tblStylePr w:type="band2Vert">
      <w:tblPr/>
    </w:tblStylePr>
    <w:tblStylePr w:type="band1Horz">
      <w:rPr>
        <w:rFonts w:ascii="Arial" w:hAnsi="Arial"/>
        <w:color w:val="404040"/>
        <w:sz w:val="22"/>
      </w:rPr>
      <w:tblPr/>
      <w:tcPr>
        <w:tcBorders>
          <w:top w:val="single" w:color="8EA9DB" w:themeColor="accent5" w:themeTint="9A" w:sz="4" w:space="0"/>
          <w:bottom w:val="single" w:color="8EA9DB" w:themeColor="accent5"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0">
    <w:name w:val="List Table 3 - Accent 6"/>
    <w:basedOn w:val="29"/>
    <w:uiPriority w:val="99"/>
    <w:pPr>
      <w:spacing w:after="0" w:line="240" w:lineRule="auto"/>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A9D08E" w:themeColor="accent6" w:themeTint="98" w:sz="4" w:space="0"/>
          <w:right w:val="single" w:color="A9D08E" w:themeColor="accent6" w:themeTint="98" w:sz="4" w:space="0"/>
        </w:tcBorders>
      </w:tcPr>
    </w:tblStylePr>
    <w:tblStylePr w:type="band2Vert">
      <w:tblPr/>
    </w:tblStylePr>
    <w:tblStylePr w:type="band1Horz">
      <w:rPr>
        <w:rFonts w:ascii="Arial" w:hAnsi="Arial"/>
        <w:color w:val="404040"/>
        <w:sz w:val="22"/>
      </w:rPr>
      <w:tblPr/>
      <w:tcPr>
        <w:tcBorders>
          <w:top w:val="single" w:color="A9D08E" w:themeColor="accent6" w:themeTint="98" w:sz="4" w:space="0"/>
          <w:bottom w:val="single" w:color="A9D08E" w:themeColor="accent6"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1">
    <w:name w:val="List Table 4"/>
    <w:basedOn w:val="29"/>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2">
    <w:name w:val="List Table 4 - Accent 1"/>
    <w:basedOn w:val="29"/>
    <w:uiPriority w:val="9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5E5F4" w:themeColor="accent1" w:themeTint="40" w:fill="D5E5F4" w:themeFill="accent1" w:themeFillTint="40"/>
      </w:tcPr>
    </w:tblStylePr>
    <w:tblStylePr w:type="band2Vert">
      <w:tblPr/>
    </w:tblStylePr>
    <w:tblStylePr w:type="band1Horz">
      <w:rPr>
        <w:rFonts w:ascii="Arial" w:hAnsi="Arial"/>
        <w:color w:val="404040"/>
        <w:sz w:val="22"/>
      </w:rPr>
      <w:tblPr/>
      <w:tcPr>
        <w:shd w:val="clear" w:color="D5E5F4" w:themeColor="accent1" w:themeTint="40" w:fill="D5E5F4"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3">
    <w:name w:val="List Table 4 - Accent 2"/>
    <w:basedOn w:val="29"/>
    <w:uiPriority w:val="9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ADECB" w:themeColor="accent2" w:themeTint="40" w:fill="FADECB" w:themeFill="accent2" w:themeFillTint="40"/>
      </w:tcPr>
    </w:tblStylePr>
    <w:tblStylePr w:type="band2Vert">
      <w:tblPr/>
    </w:tblStylePr>
    <w:tblStylePr w:type="band1Horz">
      <w:rPr>
        <w:rFonts w:ascii="Arial" w:hAnsi="Arial"/>
        <w:color w:val="404040"/>
        <w:sz w:val="22"/>
      </w:rPr>
      <w:tblPr/>
      <w:tcPr>
        <w:shd w:val="clear" w:color="FADECB" w:themeColor="accent2" w:themeTint="40" w:fill="FADECB"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4">
    <w:name w:val="List Table 4 - Accent 3"/>
    <w:basedOn w:val="29"/>
    <w:uiPriority w:val="9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8E8E8" w:themeColor="accent3" w:themeTint="40" w:fill="E8E8E8" w:themeFill="accent3" w:themeFillTint="40"/>
      </w:tcPr>
    </w:tblStylePr>
    <w:tblStylePr w:type="band2Vert">
      <w:tblPr/>
    </w:tblStylePr>
    <w:tblStylePr w:type="band1Horz">
      <w:rPr>
        <w:rFonts w:ascii="Arial" w:hAnsi="Arial"/>
        <w:color w:val="404040"/>
        <w:sz w:val="22"/>
      </w:rPr>
      <w:tblPr/>
      <w:tcPr>
        <w:shd w:val="clear" w:color="E8E8E8" w:themeColor="accent3" w:themeTint="40" w:fill="E8E8E8"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5">
    <w:name w:val="List Table 4 - Accent 4"/>
    <w:basedOn w:val="29"/>
    <w:uiPriority w:val="9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FEFBE" w:themeColor="accent4" w:themeTint="40" w:fill="FFEFBE" w:themeFill="accent4" w:themeFillTint="40"/>
      </w:tcPr>
    </w:tblStylePr>
    <w:tblStylePr w:type="band2Vert">
      <w:tblPr/>
    </w:tblStylePr>
    <w:tblStylePr w:type="band1Horz">
      <w:rPr>
        <w:rFonts w:ascii="Arial" w:hAnsi="Arial"/>
        <w:color w:val="404040"/>
        <w:sz w:val="22"/>
      </w:rPr>
      <w:tblPr/>
      <w:tcPr>
        <w:shd w:val="clear" w:color="FFEFBE" w:themeColor="accent4" w:themeTint="40" w:fill="FFEFBE"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6">
    <w:name w:val="List Table 4 - Accent 5"/>
    <w:basedOn w:val="29"/>
    <w:uiPriority w:val="9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0DBF0" w:themeColor="accent5" w:themeTint="40" w:fill="D0DBF0" w:themeFill="accent5" w:themeFillTint="40"/>
      </w:tcPr>
    </w:tblStylePr>
    <w:tblStylePr w:type="band2Vert">
      <w:tblPr/>
    </w:tblStylePr>
    <w:tblStylePr w:type="band1Horz">
      <w:rPr>
        <w:rFonts w:ascii="Arial" w:hAnsi="Arial"/>
        <w:color w:val="404040"/>
        <w:sz w:val="22"/>
      </w:rPr>
      <w:tblPr/>
      <w:tcPr>
        <w:shd w:val="clear" w:color="D0DBF0" w:themeColor="accent5" w:themeTint="40" w:fill="D0DB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7">
    <w:name w:val="List Table 4 - Accent 6"/>
    <w:basedOn w:val="29"/>
    <w:uiPriority w:val="9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BCF" w:themeColor="accent6" w:themeTint="40" w:fill="DAEBCF" w:themeFill="accent6" w:themeFillTint="40"/>
      </w:tcPr>
    </w:tblStylePr>
    <w:tblStylePr w:type="band2Vert">
      <w:tblPr/>
    </w:tblStylePr>
    <w:tblStylePr w:type="band1Horz">
      <w:rPr>
        <w:rFonts w:ascii="Arial" w:hAnsi="Arial"/>
        <w:color w:val="404040"/>
        <w:sz w:val="22"/>
      </w:rPr>
      <w:tblPr/>
      <w:tcPr>
        <w:shd w:val="clear" w:color="DAEBCF" w:themeColor="accent6" w:themeTint="40" w:fill="DAEBCF"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8">
    <w:name w:val="List Table 5 Dark"/>
    <w:basedOn w:val="29"/>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bl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7E7E7E" w:themeColor="text1" w:themeTint="80" w:sz="32" w:space="0"/>
          <w:right w:val="single" w:color="FFFFFF" w:themeColor="light1" w:sz="4" w:space="0"/>
        </w:tcBorders>
      </w:tcPr>
    </w:tblStylePr>
    <w:tblStylePr w:type="lastCol">
      <w:tblPr/>
      <w:tcPr>
        <w:tcBorders>
          <w:left w:val="single" w:color="FFFFFF" w:themeColor="light1" w:sz="4" w:space="0"/>
          <w:right w:val="single" w:color="7E7E7E" w:themeColor="text1" w:themeTint="80" w:sz="32" w:space="0"/>
        </w:tcBorders>
      </w:tcPr>
    </w:tblStylePr>
    <w:tblStylePr w:type="band1Vert">
      <w:tblPr/>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Pr/>
    </w:tblStylePr>
    <w:tblStylePr w:type="nwCell">
      <w:tblPr/>
    </w:tblStylePr>
    <w:tblStylePr w:type="seCell">
      <w:tblPr/>
    </w:tblStylePr>
    <w:tblStylePr w:type="swCell">
      <w:tblPr/>
    </w:tblStylePr>
  </w:style>
  <w:style w:type="table" w:customStyle="1" w:styleId="139">
    <w:name w:val="List Table 5 Dark - Accent 1"/>
    <w:basedOn w:val="29"/>
    <w:uiPriority w:val="99"/>
    <w:pPr>
      <w:spacing w:after="0" w:line="240" w:lineRule="auto"/>
    </w:pPr>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rFonts w:ascii="Arial" w:hAnsi="Arial"/>
        <w:b/>
        <w:color w:val="FFFFFF" w:themeColor="light1"/>
        <w:sz w:val="22"/>
        <w14:textFill>
          <w14:solidFill>
            <w14:schemeClr w14:val="lt1"/>
          </w14:solidFill>
        </w14:textFill>
      </w:rPr>
      <w:tbl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5B9BD5" w:themeColor="accent1" w:sz="32" w:space="0"/>
          <w:right w:val="single" w:color="FFFFFF" w:themeColor="light1" w:sz="4" w:space="0"/>
        </w:tcBorders>
      </w:tcPr>
    </w:tblStylePr>
    <w:tblStylePr w:type="lastCol">
      <w:tblPr/>
      <w:tcPr>
        <w:tcBorders>
          <w:left w:val="single" w:color="FFFFFF" w:themeColor="light1" w:sz="4" w:space="0"/>
          <w:right w:val="single" w:color="5B9BD5" w:themeColor="accent1" w:sz="32" w:space="0"/>
        </w:tcBorders>
      </w:tcPr>
    </w:tblStylePr>
    <w:tblStylePr w:type="band1Vert">
      <w:tblPr/>
      <w:tcPr>
        <w:tcBorders>
          <w:left w:val="single" w:color="FFFFFF" w:themeColor="light1" w:sz="4" w:space="0"/>
          <w:right w:val="single" w:color="FFFFFF" w:themeColor="light1" w:sz="4" w:space="0"/>
        </w:tcBorders>
        <w:shd w:val="clear" w:color="5B9BD5" w:themeColor="accent1" w:fill="5B9BD5"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5B9BD5" w:themeColor="accent1" w:fill="5B9BD5" w:themeFill="accent1"/>
      </w:tcPr>
    </w:tblStylePr>
    <w:tblStylePr w:type="band2Horz">
      <w:tblPr/>
      <w:tcPr>
        <w:tcBorders>
          <w:top w:val="single" w:color="FFFFFF" w:themeColor="light1" w:sz="4" w:space="0"/>
          <w:bottom w:val="single" w:color="FFFFFF" w:themeColor="light1" w:sz="4" w:space="0"/>
        </w:tcBorders>
        <w:shd w:val="clear" w:color="5B9BD5" w:themeColor="accent1" w:fill="5B9BD5" w:themeFill="accent1"/>
      </w:tcPr>
    </w:tblStylePr>
    <w:tblStylePr w:type="neCell">
      <w:tblPr/>
    </w:tblStylePr>
    <w:tblStylePr w:type="nwCell">
      <w:tblPr/>
    </w:tblStylePr>
    <w:tblStylePr w:type="seCell">
      <w:tblPr/>
    </w:tblStylePr>
    <w:tblStylePr w:type="swCell">
      <w:tblPr/>
    </w:tblStylePr>
  </w:style>
  <w:style w:type="table" w:customStyle="1" w:styleId="140">
    <w:name w:val="List Table 5 Dark - Accent 2"/>
    <w:basedOn w:val="29"/>
    <w:uiPriority w:val="99"/>
    <w:pPr>
      <w:spacing w:after="0" w:line="240" w:lineRule="auto"/>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bl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F4B285" w:themeColor="accent2" w:themeTint="97" w:sz="32" w:space="0"/>
          <w:right w:val="single" w:color="FFFFFF" w:themeColor="light1" w:sz="4" w:space="0"/>
        </w:tcBorders>
      </w:tcPr>
    </w:tblStylePr>
    <w:tblStylePr w:type="lastCol">
      <w:tblPr/>
      <w:tcPr>
        <w:tcBorders>
          <w:left w:val="single" w:color="FFFFFF" w:themeColor="light1" w:sz="4" w:space="0"/>
          <w:right w:val="single" w:color="F4B285" w:themeColor="accent2" w:themeTint="97" w:sz="32" w:space="0"/>
        </w:tcBorders>
      </w:tcPr>
    </w:tblStylePr>
    <w:tblStylePr w:type="band1Vert">
      <w:tblPr/>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blPr/>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neCell">
      <w:tblPr/>
    </w:tblStylePr>
    <w:tblStylePr w:type="nwCell">
      <w:tblPr/>
    </w:tblStylePr>
    <w:tblStylePr w:type="seCell">
      <w:tblPr/>
    </w:tblStylePr>
    <w:tblStylePr w:type="swCell">
      <w:tblPr/>
    </w:tblStylePr>
  </w:style>
  <w:style w:type="table" w:customStyle="1" w:styleId="141">
    <w:name w:val="List Table 5 Dark - Accent 3"/>
    <w:basedOn w:val="29"/>
    <w:uiPriority w:val="99"/>
    <w:pPr>
      <w:spacing w:after="0" w:line="240" w:lineRule="auto"/>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bl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C9C9C9" w:themeColor="accent3" w:themeTint="98" w:sz="32" w:space="0"/>
          <w:right w:val="single" w:color="FFFFFF" w:themeColor="light1" w:sz="4" w:space="0"/>
        </w:tcBorders>
      </w:tcPr>
    </w:tblStylePr>
    <w:tblStylePr w:type="lastCol">
      <w:tblPr/>
      <w:tcPr>
        <w:tcBorders>
          <w:left w:val="single" w:color="FFFFFF" w:themeColor="light1" w:sz="4" w:space="0"/>
          <w:right w:val="single" w:color="C9C9C9" w:themeColor="accent3" w:themeTint="98" w:sz="32" w:space="0"/>
        </w:tcBorders>
      </w:tcPr>
    </w:tblStylePr>
    <w:tblStylePr w:type="band1Vert">
      <w:tblPr/>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blPr/>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neCell">
      <w:tblPr/>
    </w:tblStylePr>
    <w:tblStylePr w:type="nwCell">
      <w:tblPr/>
    </w:tblStylePr>
    <w:tblStylePr w:type="seCell">
      <w:tblPr/>
    </w:tblStylePr>
    <w:tblStylePr w:type="swCell">
      <w:tblPr/>
    </w:tblStylePr>
  </w:style>
  <w:style w:type="table" w:customStyle="1" w:styleId="142">
    <w:name w:val="List Table 5 Dark - Accent 4"/>
    <w:basedOn w:val="29"/>
    <w:uiPriority w:val="99"/>
    <w:pPr>
      <w:spacing w:after="0" w:line="240" w:lineRule="auto"/>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bl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FFD864" w:themeColor="accent4" w:themeTint="9A" w:sz="32" w:space="0"/>
          <w:right w:val="single" w:color="FFFFFF" w:themeColor="light1" w:sz="4" w:space="0"/>
        </w:tcBorders>
      </w:tcPr>
    </w:tblStylePr>
    <w:tblStylePr w:type="lastCol">
      <w:tblPr/>
      <w:tcPr>
        <w:tcBorders>
          <w:left w:val="single" w:color="FFFFFF" w:themeColor="light1" w:sz="4" w:space="0"/>
          <w:right w:val="single" w:color="FFD864" w:themeColor="accent4" w:themeTint="9A" w:sz="32" w:space="0"/>
        </w:tcBorders>
      </w:tcPr>
    </w:tblStylePr>
    <w:tblStylePr w:type="band1Vert">
      <w:tblPr/>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blPr/>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neCell">
      <w:tblPr/>
    </w:tblStylePr>
    <w:tblStylePr w:type="nwCell">
      <w:tblPr/>
    </w:tblStylePr>
    <w:tblStylePr w:type="seCell">
      <w:tblPr/>
    </w:tblStylePr>
    <w:tblStylePr w:type="swCell">
      <w:tblPr/>
    </w:tblStylePr>
  </w:style>
  <w:style w:type="table" w:customStyle="1" w:styleId="143">
    <w:name w:val="List Table 5 Dark - Accent 5"/>
    <w:basedOn w:val="29"/>
    <w:uiPriority w:val="99"/>
    <w:pPr>
      <w:spacing w:after="0" w:line="240" w:lineRule="auto"/>
    </w:pPr>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Pr>
    <w:tblStylePr w:type="firstRow">
      <w:rPr>
        <w:rFonts w:ascii="Arial" w:hAnsi="Arial"/>
        <w:b/>
        <w:color w:val="FFFFFF" w:themeColor="light1"/>
        <w:sz w:val="22"/>
        <w14:textFill>
          <w14:solidFill>
            <w14:schemeClr w14:val="lt1"/>
          </w14:solidFill>
        </w14:textFill>
      </w:rPr>
      <w:tblPr/>
      <w:tcPr>
        <w:tcBorders>
          <w:top w:val="single" w:color="8EA9DB" w:themeColor="accent5" w:themeTint="9A" w:sz="32" w:space="0"/>
          <w:bottom w:val="single" w:color="FFFFFF" w:themeColor="light1" w:sz="12" w:space="0"/>
        </w:tcBorders>
        <w:shd w:val="clear" w:color="8EA9DB" w:themeColor="accent5" w:themeTint="9A" w:fill="8EA9DB" w:themeFill="accent5" w:themeFillTint="9A"/>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8EA9DB" w:themeColor="accent5" w:themeTint="9A" w:sz="32" w:space="0"/>
          <w:right w:val="single" w:color="FFFFFF" w:themeColor="light1" w:sz="4" w:space="0"/>
        </w:tcBorders>
      </w:tcPr>
    </w:tblStylePr>
    <w:tblStylePr w:type="lastCol">
      <w:tblPr/>
      <w:tcPr>
        <w:tcBorders>
          <w:left w:val="single" w:color="FFFFFF" w:themeColor="light1" w:sz="4" w:space="0"/>
          <w:right w:val="single" w:color="8EA9DB" w:themeColor="accent5" w:themeTint="9A" w:sz="32" w:space="0"/>
        </w:tcBorders>
      </w:tcPr>
    </w:tblStylePr>
    <w:tblStylePr w:type="band1Vert">
      <w:tblPr/>
      <w:tcPr>
        <w:tcBorders>
          <w:left w:val="single" w:color="FFFFFF" w:themeColor="light1" w:sz="4" w:space="0"/>
          <w:right w:val="single" w:color="FFFFFF" w:themeColor="light1" w:sz="4" w:space="0"/>
        </w:tcBorders>
        <w:shd w:val="clear" w:color="8EA9DB" w:themeColor="accent5" w:themeTint="9A" w:fill="8EA9DB"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band2Horz">
      <w:tblPr/>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neCell">
      <w:tblPr/>
    </w:tblStylePr>
    <w:tblStylePr w:type="nwCell">
      <w:tblPr/>
    </w:tblStylePr>
    <w:tblStylePr w:type="seCell">
      <w:tblPr/>
    </w:tblStylePr>
    <w:tblStylePr w:type="swCell">
      <w:tblPr/>
    </w:tblStylePr>
  </w:style>
  <w:style w:type="table" w:customStyle="1" w:styleId="144">
    <w:name w:val="List Table 5 Dark - Accent 6"/>
    <w:basedOn w:val="29"/>
    <w:uiPriority w:val="99"/>
    <w:pPr>
      <w:spacing w:after="0" w:line="240" w:lineRule="auto"/>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bl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A9D08E" w:themeColor="accent6" w:themeTint="98" w:sz="32" w:space="0"/>
          <w:right w:val="single" w:color="FFFFFF" w:themeColor="light1" w:sz="4" w:space="0"/>
        </w:tcBorders>
      </w:tcPr>
    </w:tblStylePr>
    <w:tblStylePr w:type="lastCol">
      <w:tblPr/>
      <w:tcPr>
        <w:tcBorders>
          <w:left w:val="single" w:color="FFFFFF" w:themeColor="light1" w:sz="4" w:space="0"/>
          <w:right w:val="single" w:color="A9D08E" w:themeColor="accent6" w:themeTint="98" w:sz="32" w:space="0"/>
        </w:tcBorders>
      </w:tcPr>
    </w:tblStylePr>
    <w:tblStylePr w:type="band1Vert">
      <w:tblPr/>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blPr/>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neCell">
      <w:tblPr/>
    </w:tblStylePr>
    <w:tblStylePr w:type="nwCell">
      <w:tblPr/>
    </w:tblStylePr>
    <w:tblStylePr w:type="seCell">
      <w:tblPr/>
    </w:tblStylePr>
    <w:tblStylePr w:type="swCell">
      <w:tblPr/>
    </w:tblStylePr>
  </w:style>
  <w:style w:type="table" w:customStyle="1" w:styleId="145">
    <w:name w:val="List Table 6 Colorful"/>
    <w:basedOn w:val="29"/>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blPr/>
      <w:tcPr>
        <w:tcBorders>
          <w:bottom w:val="single" w:color="7E7E7E" w:themeColor="text1" w:themeTint="80" w:sz="4" w:space="0"/>
        </w:tcBorders>
      </w:tcPr>
    </w:tblStylePr>
    <w:tblStylePr w:type="lastRow">
      <w:rPr>
        <w:b/>
        <w:color w:val="000000" w:themeColor="text1"/>
        <w14:textFill>
          <w14:solidFill>
            <w14:schemeClr w14:val="tx1"/>
          </w14:solidFill>
        </w14:textFill>
      </w:rPr>
      <w:tblPr/>
      <w:tcPr>
        <w:tcBorders>
          <w:top w:val="single" w:color="7E7E7E" w:themeColor="text1" w:themeTint="80" w:sz="4" w:space="0"/>
        </w:tcBorders>
      </w:tcPr>
    </w:tblStylePr>
    <w:tblStylePr w:type="firstCol">
      <w:rPr>
        <w:b/>
        <w:color w:val="000000" w:themeColor="text1"/>
        <w14:textFill>
          <w14:solidFill>
            <w14:schemeClr w14:val="tx1"/>
          </w14:solidFill>
        </w14:textFill>
      </w:rPr>
      <w:tblPr/>
    </w:tblStylePr>
    <w:tblStylePr w:type="lastCol">
      <w:rPr>
        <w:b/>
        <w:color w:val="000000" w:themeColor="text1"/>
        <w14:textFill>
          <w14:solidFill>
            <w14:schemeClr w14:val="tx1"/>
          </w14:solidFill>
        </w14:textFill>
      </w:rPr>
      <w:tbl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000000" w:themeColor="text1"/>
        <w:sz w:val="22"/>
        <w14:textFill>
          <w14:solidFill>
            <w14:schemeClr w14:val="tx1"/>
          </w14:solidFill>
        </w14:textFill>
      </w:rPr>
      <w:tbl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Pr/>
    </w:tblStylePr>
    <w:tblStylePr w:type="neCell">
      <w:tblPr/>
    </w:tblStylePr>
    <w:tblStylePr w:type="nwCell">
      <w:tblPr/>
    </w:tblStylePr>
    <w:tblStylePr w:type="seCell">
      <w:tblPr/>
    </w:tblStylePr>
    <w:tblStylePr w:type="swCell">
      <w:tblPr/>
    </w:tblStylePr>
  </w:style>
  <w:style w:type="table" w:customStyle="1" w:styleId="146">
    <w:name w:val="List Table 6 Colorful - Accent 1"/>
    <w:basedOn w:val="29"/>
    <w:uiPriority w:val="99"/>
    <w:pPr>
      <w:spacing w:after="0" w:line="240" w:lineRule="auto"/>
    </w:pPr>
    <w:tblPr>
      <w:tblBorders>
        <w:top w:val="single" w:color="5B9BD5" w:themeColor="accent1" w:sz="4" w:space="0"/>
        <w:bottom w:val="single" w:color="5B9BD5" w:themeColor="accent1" w:sz="4" w:space="0"/>
      </w:tblBorders>
    </w:tblPr>
    <w:tblStylePr w:type="firstRow">
      <w:rPr>
        <w:b/>
        <w:color w:val="245B8C" w:themeColor="accent1" w:themeShade="94"/>
      </w:rPr>
      <w:tblPr/>
      <w:tcPr>
        <w:tcBorders>
          <w:bottom w:val="single" w:color="5B9BD5" w:themeColor="accent1" w:sz="4" w:space="0"/>
        </w:tcBorders>
      </w:tcPr>
    </w:tblStylePr>
    <w:tblStylePr w:type="lastRow">
      <w:rPr>
        <w:b/>
        <w:color w:val="245B8C" w:themeColor="accent1" w:themeShade="94"/>
      </w:rPr>
      <w:tblPr/>
      <w:tcPr>
        <w:tcBorders>
          <w:top w:val="single" w:color="5B9BD5" w:themeColor="accent1" w:sz="4" w:space="0"/>
        </w:tcBorders>
      </w:tcPr>
    </w:tblStylePr>
    <w:tblStylePr w:type="firstCol">
      <w:rPr>
        <w:b/>
        <w:color w:val="245B8C" w:themeColor="accent1" w:themeShade="94"/>
      </w:rPr>
      <w:tblPr/>
    </w:tblStylePr>
    <w:tblStylePr w:type="lastCol">
      <w:rPr>
        <w:b/>
        <w:color w:val="245B8C" w:themeColor="accent1" w:themeShade="94"/>
      </w:rPr>
      <w:tblPr/>
    </w:tblStylePr>
    <w:tblStylePr w:type="band1Vert">
      <w:tblPr/>
      <w:tcPr>
        <w:shd w:val="clear" w:color="D5E5F4" w:themeColor="accent1" w:themeTint="40" w:fill="D5E5F4" w:themeFill="accent1" w:themeFillTint="40"/>
      </w:tcPr>
    </w:tblStylePr>
    <w:tblStylePr w:type="band2Vert">
      <w:tblPr/>
    </w:tblStylePr>
    <w:tblStylePr w:type="band1Horz">
      <w:rPr>
        <w:rFonts w:ascii="Arial" w:hAnsi="Arial"/>
        <w:color w:val="245B8C" w:themeColor="accent1" w:themeShade="94"/>
        <w:sz w:val="22"/>
      </w:rPr>
      <w:tblPr/>
      <w:tcPr>
        <w:shd w:val="clear" w:color="D5E5F4" w:themeColor="accent1" w:themeTint="40" w:fill="D5E5F4" w:themeFill="accent1" w:themeFillTint="40"/>
      </w:tcPr>
    </w:tblStylePr>
    <w:tblStylePr w:type="band2Horz">
      <w:rPr>
        <w:rFonts w:ascii="Arial" w:hAnsi="Arial"/>
        <w:color w:val="245B8C" w:themeColor="accent1" w:themeShade="94"/>
        <w:sz w:val="22"/>
      </w:rPr>
      <w:tblPr/>
    </w:tblStylePr>
    <w:tblStylePr w:type="neCell">
      <w:tblPr/>
    </w:tblStylePr>
    <w:tblStylePr w:type="nwCell">
      <w:tblPr/>
    </w:tblStylePr>
    <w:tblStylePr w:type="seCell">
      <w:tblPr/>
    </w:tblStylePr>
    <w:tblStylePr w:type="swCell">
      <w:tblPr/>
    </w:tblStylePr>
  </w:style>
  <w:style w:type="table" w:customStyle="1" w:styleId="147">
    <w:name w:val="List Table 6 Colorful - Accent 2"/>
    <w:basedOn w:val="29"/>
    <w:uiPriority w:val="99"/>
    <w:pPr>
      <w:spacing w:after="0" w:line="240" w:lineRule="auto"/>
    </w:pPr>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bl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bl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Pr/>
    </w:tblStylePr>
    <w:tblStylePr w:type="lastCol">
      <w:rPr>
        <w:b/>
        <w:color w:val="F4B285" w:themeColor="accent2" w:themeTint="96"/>
        <w14:textFill>
          <w14:solidFill>
            <w14:schemeClr w14:val="accent2">
              <w14:lumMod w14:val="59000"/>
              <w14:lumOff w14:val="41000"/>
            </w14:schemeClr>
          </w14:solidFill>
        </w14:textFill>
      </w:rPr>
      <w:tblPr/>
    </w:tblStylePr>
    <w:tblStylePr w:type="band1Vert">
      <w:tblPr/>
      <w:tcPr>
        <w:shd w:val="clear" w:color="FADECB" w:themeColor="accent2" w:themeTint="40" w:fill="FADECB" w:themeFill="accent2" w:themeFillTint="40"/>
      </w:tcPr>
    </w:tblStylePr>
    <w:tblStylePr w:type="band2Vert">
      <w:tbl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bl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48">
    <w:name w:val="List Table 6 Colorful - Accent 3"/>
    <w:basedOn w:val="29"/>
    <w:uiPriority w:val="99"/>
    <w:pPr>
      <w:spacing w:after="0" w:line="240" w:lineRule="auto"/>
    </w:pPr>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bl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bl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Pr/>
    </w:tblStylePr>
    <w:tblStylePr w:type="lastCol">
      <w:rPr>
        <w:b/>
        <w:color w:val="C9C9C9" w:themeColor="accent3" w:themeTint="99"/>
        <w14:textFill>
          <w14:solidFill>
            <w14:schemeClr w14:val="accent3">
              <w14:lumMod w14:val="60000"/>
              <w14:lumOff w14:val="40000"/>
            </w14:schemeClr>
          </w14:solidFill>
        </w14:textFill>
      </w:rPr>
      <w:tblPr/>
    </w:tblStylePr>
    <w:tblStylePr w:type="band1Vert">
      <w:tblPr/>
      <w:tcPr>
        <w:shd w:val="clear" w:color="E8E8E8" w:themeColor="accent3" w:themeTint="40" w:fill="E8E8E8" w:themeFill="accent3" w:themeFillTint="40"/>
      </w:tcPr>
    </w:tblStylePr>
    <w:tblStylePr w:type="band2Vert">
      <w:tbl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bl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49">
    <w:name w:val="List Table 6 Colorful - Accent 4"/>
    <w:basedOn w:val="29"/>
    <w:uiPriority w:val="99"/>
    <w:pPr>
      <w:spacing w:after="0" w:line="240" w:lineRule="auto"/>
    </w:pPr>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bl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bl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Pr/>
    </w:tblStylePr>
    <w:tblStylePr w:type="lastCol">
      <w:rPr>
        <w:b/>
        <w:color w:val="FFD966" w:themeColor="accent4" w:themeTint="99"/>
        <w14:textFill>
          <w14:solidFill>
            <w14:schemeClr w14:val="accent4">
              <w14:lumMod w14:val="60000"/>
              <w14:lumOff w14:val="40000"/>
            </w14:schemeClr>
          </w14:solidFill>
        </w14:textFill>
      </w:rPr>
      <w:tblPr/>
    </w:tblStylePr>
    <w:tblStylePr w:type="band1Vert">
      <w:tblPr/>
      <w:tcPr>
        <w:shd w:val="clear" w:color="FFEFBE" w:themeColor="accent4" w:themeTint="40" w:fill="FFEFBE" w:themeFill="accent4" w:themeFillTint="40"/>
      </w:tcPr>
    </w:tblStylePr>
    <w:tblStylePr w:type="band2Vert">
      <w:tbl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bl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0">
    <w:name w:val="List Table 6 Colorful - Accent 5"/>
    <w:basedOn w:val="29"/>
    <w:uiPriority w:val="99"/>
    <w:pPr>
      <w:spacing w:after="0" w:line="240" w:lineRule="auto"/>
    </w:pPr>
    <w:tblPr>
      <w:tblBorders>
        <w:top w:val="single" w:color="8EA9DB" w:themeColor="accent5" w:themeTint="9A" w:sz="4" w:space="0"/>
        <w:bottom w:val="single" w:color="8EA9DB" w:themeColor="accent5" w:themeTint="9A" w:sz="4" w:space="0"/>
      </w:tblBorders>
    </w:tblPr>
    <w:tblStylePr w:type="firstRow">
      <w:rPr>
        <w:b/>
        <w:color w:val="8FAADC" w:themeColor="accent5" w:themeTint="99"/>
        <w14:textFill>
          <w14:solidFill>
            <w14:schemeClr w14:val="accent5">
              <w14:lumMod w14:val="60000"/>
              <w14:lumOff w14:val="40000"/>
            </w14:schemeClr>
          </w14:solidFill>
        </w14:textFill>
      </w:rPr>
      <w:tbl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bl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Pr/>
    </w:tblStylePr>
    <w:tblStylePr w:type="lastCol">
      <w:rPr>
        <w:b/>
        <w:color w:val="8FAADC" w:themeColor="accent5" w:themeTint="99"/>
        <w14:textFill>
          <w14:solidFill>
            <w14:schemeClr w14:val="accent5">
              <w14:lumMod w14:val="60000"/>
              <w14:lumOff w14:val="40000"/>
            </w14:schemeClr>
          </w14:solidFill>
        </w14:textFill>
      </w:rPr>
      <w:tblPr/>
    </w:tblStylePr>
    <w:tblStylePr w:type="band1Vert">
      <w:tblPr/>
      <w:tcPr>
        <w:shd w:val="clear" w:color="D0DBF0" w:themeColor="accent5" w:themeTint="40" w:fill="D0DBF0" w:themeFill="accent5" w:themeFillTint="40"/>
      </w:tcPr>
    </w:tblStylePr>
    <w:tblStylePr w:type="band2Vert">
      <w:tbl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bl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1">
    <w:name w:val="List Table 6 Colorful - Accent 6"/>
    <w:basedOn w:val="29"/>
    <w:uiPriority w:val="99"/>
    <w:pPr>
      <w:spacing w:after="0" w:line="240" w:lineRule="auto"/>
    </w:pPr>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bl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bl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Pr/>
    </w:tblStylePr>
    <w:tblStylePr w:type="lastCol">
      <w:rPr>
        <w:b/>
        <w:color w:val="A9D18E" w:themeColor="accent6" w:themeTint="99"/>
        <w14:textFill>
          <w14:solidFill>
            <w14:schemeClr w14:val="accent6">
              <w14:lumMod w14:val="60000"/>
              <w14:lumOff w14:val="40000"/>
            </w14:schemeClr>
          </w14:solidFill>
        </w14:textFill>
      </w:rPr>
      <w:tblPr/>
    </w:tblStylePr>
    <w:tblStylePr w:type="band1Vert">
      <w:tblPr/>
      <w:tcPr>
        <w:shd w:val="clear" w:color="DAEBCF" w:themeColor="accent6" w:themeTint="40" w:fill="DAEBCF" w:themeFill="accent6" w:themeFillTint="40"/>
      </w:tcPr>
    </w:tblStylePr>
    <w:tblStylePr w:type="band2Vert">
      <w:tbl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bl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2">
    <w:name w:val="List Table 7 Colorful"/>
    <w:basedOn w:val="29"/>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single" w:color="7E7E7E" w:themeColor="text1" w:themeTint="80" w:sz="4" w:space="0"/>
          <w:bottom w:val="nil"/>
          <w:right w:val="nil"/>
        </w:tcBorders>
        <w:shd w:val="clear" w:color="FFFFFF" w:fill="auto"/>
      </w:tc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3">
    <w:name w:val="List Table 7 Colorful - Accent 1"/>
    <w:basedOn w:val="29"/>
    <w:uiPriority w:val="99"/>
    <w:pPr>
      <w:spacing w:after="0" w:line="240" w:lineRule="auto"/>
    </w:pPr>
    <w:tblPr>
      <w:tblBorders>
        <w:right w:val="single" w:color="5B9BD5" w:themeColor="accent1" w:sz="4" w:space="0"/>
      </w:tblBorders>
    </w:tblPr>
    <w:tblStylePr w:type="firstRow">
      <w:rPr>
        <w:rFonts w:ascii="Arial" w:hAnsi="Arial"/>
        <w:i/>
        <w:color w:val="245B8C" w:themeColor="accent1" w:themeShade="94"/>
        <w:sz w:val="22"/>
      </w:rPr>
      <w:tblPr/>
      <w:tcPr>
        <w:tcBorders>
          <w:top w:val="nil"/>
          <w:left w:val="nil"/>
          <w:bottom w:val="single" w:color="5B9BD5" w:themeColor="accent1" w:sz="4" w:space="0"/>
          <w:right w:val="nil"/>
        </w:tcBorders>
        <w:shd w:val="clear" w:color="FFFFFF" w:themeColor="light1" w:fill="FFFFFF" w:themeFill="light1"/>
      </w:tcPr>
    </w:tblStylePr>
    <w:tblStylePr w:type="lastRow">
      <w:rPr>
        <w:rFonts w:ascii="Arial" w:hAnsi="Arial"/>
        <w:i/>
        <w:color w:val="245B8C" w:themeColor="accent1" w:themeShade="94"/>
        <w:sz w:val="22"/>
      </w:rPr>
      <w:tblPr/>
      <w:tcPr>
        <w:tcBorders>
          <w:top w:val="single" w:color="5B9BD5"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1" w:themeShade="94"/>
        <w:sz w:val="22"/>
      </w:rPr>
      <w:tblPr/>
      <w:tcPr>
        <w:tcBorders>
          <w:top w:val="nil"/>
          <w:left w:val="nil"/>
          <w:bottom w:val="nil"/>
          <w:right w:val="single" w:color="5B9BD5" w:themeColor="accent1" w:sz="4" w:space="0"/>
        </w:tcBorders>
        <w:shd w:val="clear" w:color="FFFFFF" w:fill="auto"/>
      </w:tcPr>
    </w:tblStylePr>
    <w:tblStylePr w:type="lastCol">
      <w:rPr>
        <w:rFonts w:ascii="Arial" w:hAnsi="Arial"/>
        <w:i/>
        <w:color w:val="245B8C" w:themeColor="accent1" w:themeShade="94"/>
        <w:sz w:val="22"/>
      </w:rPr>
      <w:tblPr/>
      <w:tcPr>
        <w:tcBorders>
          <w:top w:val="nil"/>
          <w:left w:val="single" w:color="5B9BD5" w:themeColor="accent1" w:sz="4" w:space="0"/>
          <w:bottom w:val="nil"/>
          <w:right w:val="nil"/>
        </w:tcBorders>
        <w:shd w:val="clear" w:color="FFFFFF" w:fill="auto"/>
      </w:tcPr>
    </w:tblStylePr>
    <w:tblStylePr w:type="band1Vert">
      <w:tblPr/>
      <w:tcPr>
        <w:shd w:val="clear" w:color="D5E5F4" w:themeColor="accent1" w:themeTint="40" w:fill="D5E5F4" w:themeFill="accent1" w:themeFillTint="40"/>
      </w:tcPr>
    </w:tblStylePr>
    <w:tblStylePr w:type="band2Vert">
      <w:tblPr/>
    </w:tblStylePr>
    <w:tblStylePr w:type="band1Horz">
      <w:rPr>
        <w:rFonts w:ascii="Arial" w:hAnsi="Arial"/>
        <w:color w:val="245B8C" w:themeColor="accent1" w:themeShade="94"/>
        <w:sz w:val="22"/>
      </w:rPr>
      <w:tblPr/>
      <w:tcPr>
        <w:shd w:val="clear" w:color="D5E5F4" w:themeColor="accent1" w:themeTint="40" w:fill="D5E5F4" w:themeFill="accent1" w:themeFillTint="40"/>
      </w:tcPr>
    </w:tblStylePr>
    <w:tblStylePr w:type="band2Horz">
      <w:rPr>
        <w:rFonts w:ascii="Arial" w:hAnsi="Arial"/>
        <w:color w:val="245B8C" w:themeColor="accent1" w:themeShade="94"/>
        <w:sz w:val="22"/>
      </w:rPr>
      <w:tblPr/>
    </w:tblStylePr>
    <w:tblStylePr w:type="neCell">
      <w:tblPr/>
    </w:tblStylePr>
    <w:tblStylePr w:type="nwCell">
      <w:tblPr/>
    </w:tblStylePr>
    <w:tblStylePr w:type="seCell">
      <w:tblPr/>
    </w:tblStylePr>
    <w:tblStylePr w:type="swCell">
      <w:tblPr/>
    </w:tblStylePr>
  </w:style>
  <w:style w:type="table" w:customStyle="1" w:styleId="154">
    <w:name w:val="List Table 7 Colorful - Accent 2"/>
    <w:basedOn w:val="29"/>
    <w:uiPriority w:val="99"/>
    <w:pPr>
      <w:spacing w:after="0" w:line="240" w:lineRule="auto"/>
    </w:pPr>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bl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single" w:color="F4B285" w:themeColor="accent2" w:themeTint="97" w:sz="4" w:space="0"/>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2Vert">
      <w:tbl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bl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5">
    <w:name w:val="List Table 7 Colorful - Accent 3"/>
    <w:basedOn w:val="29"/>
    <w:uiPriority w:val="99"/>
    <w:pPr>
      <w:spacing w:after="0" w:line="240" w:lineRule="auto"/>
    </w:pPr>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bl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bl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bl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blPr/>
      <w:tcPr>
        <w:tcBorders>
          <w:top w:val="nil"/>
          <w:left w:val="single" w:color="C9C9C9" w:themeColor="accent3" w:themeTint="98" w:sz="4" w:space="0"/>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2Vert">
      <w:tbl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bl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6">
    <w:name w:val="List Table 7 Colorful - Accent 4"/>
    <w:basedOn w:val="29"/>
    <w:uiPriority w:val="99"/>
    <w:pPr>
      <w:spacing w:after="0" w:line="240" w:lineRule="auto"/>
    </w:pPr>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bl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single" w:color="FFD864" w:themeColor="accent4" w:themeTint="9A" w:sz="4" w:space="0"/>
          <w:bottom w:val="nil"/>
          <w:right w:val="nil"/>
        </w:tcBorders>
        <w:shd w:val="clear" w:color="FFFFFF" w:fill="auto"/>
      </w:tcPr>
    </w:tblStylePr>
    <w:tblStylePr w:type="band1Vert">
      <w:tblPr/>
      <w:tcPr>
        <w:shd w:val="clear" w:color="FFEFBE" w:themeColor="accent4" w:themeTint="40" w:fill="FFEFBE" w:themeFill="accent4" w:themeFillTint="40"/>
      </w:tcPr>
    </w:tblStylePr>
    <w:tblStylePr w:type="band2Vert">
      <w:tbl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bl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7">
    <w:name w:val="List Table 7 Colorful - Accent 5"/>
    <w:basedOn w:val="29"/>
    <w:uiPriority w:val="99"/>
    <w:pPr>
      <w:spacing w:after="0" w:line="240" w:lineRule="auto"/>
    </w:pPr>
    <w:tblPr>
      <w:tblBorders>
        <w:right w:val="single" w:color="8EA9DB" w:themeColor="accent5" w:themeTint="9A" w:sz="4" w:space="0"/>
      </w:tblBorders>
    </w:tblPr>
    <w:tblStylePr w:type="firstRow">
      <w:rPr>
        <w:rFonts w:ascii="Arial" w:hAnsi="Arial"/>
        <w:i/>
        <w:color w:val="8FAADC" w:themeColor="accent5" w:themeTint="99"/>
        <w:sz w:val="22"/>
        <w14:textFill>
          <w14:solidFill>
            <w14:schemeClr w14:val="accent5">
              <w14:lumMod w14:val="60000"/>
              <w14:lumOff w14:val="40000"/>
            </w14:schemeClr>
          </w14:solidFill>
        </w14:textFill>
      </w:rPr>
      <w:tblPr/>
      <w:tcPr>
        <w:tcBorders>
          <w:top w:val="nil"/>
          <w:left w:val="nil"/>
          <w:bottom w:val="single" w:color="8EA9DB" w:themeColor="accent5" w:themeTint="9A" w:sz="4" w:space="0"/>
          <w:right w:val="nil"/>
        </w:tcBorders>
        <w:shd w:val="clear" w:color="FFFFFF" w:themeColor="light1"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blPr/>
      <w:tcPr>
        <w:tcBorders>
          <w:top w:val="single" w:color="8EA9DB"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blPr/>
      <w:tcPr>
        <w:tcBorders>
          <w:top w:val="nil"/>
          <w:left w:val="nil"/>
          <w:bottom w:val="nil"/>
          <w:right w:val="single" w:color="8EA9DB" w:themeColor="accent5" w:themeTint="9A" w:sz="4" w:space="0"/>
        </w:tcBorders>
        <w:shd w:val="clear" w:color="FFFFFF" w:fill="auto"/>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blPr/>
      <w:tcPr>
        <w:tcBorders>
          <w:top w:val="nil"/>
          <w:left w:val="single" w:color="8EA9DB" w:themeColor="accent5" w:themeTint="9A" w:sz="4" w:space="0"/>
          <w:bottom w:val="nil"/>
          <w:right w:val="nil"/>
        </w:tcBorders>
        <w:shd w:val="clear" w:color="FFFFFF" w:fill="auto"/>
      </w:tcPr>
    </w:tblStylePr>
    <w:tblStylePr w:type="band1Vert">
      <w:tblPr/>
      <w:tcPr>
        <w:shd w:val="clear" w:color="D0DBF0" w:themeColor="accent5" w:themeTint="40" w:fill="D0DBF0" w:themeFill="accent5" w:themeFillTint="40"/>
      </w:tcPr>
    </w:tblStylePr>
    <w:tblStylePr w:type="band2Vert">
      <w:tbl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bl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8">
    <w:name w:val="List Table 7 Colorful - Accent 6"/>
    <w:basedOn w:val="29"/>
    <w:uiPriority w:val="99"/>
    <w:pPr>
      <w:spacing w:after="0" w:line="240" w:lineRule="auto"/>
    </w:pPr>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bl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bl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bl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blPr/>
      <w:tcPr>
        <w:tcBorders>
          <w:top w:val="nil"/>
          <w:left w:val="single" w:color="A9D08E" w:themeColor="accent6" w:themeTint="98" w:sz="4" w:space="0"/>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2Vert">
      <w:tbl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bl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9">
    <w:name w:val="Lined - Accent"/>
    <w:basedOn w:val="29"/>
    <w:uiPriority w:val="99"/>
    <w:pPr>
      <w:spacing w:after="0" w:line="240" w:lineRule="auto"/>
    </w:pPr>
    <w:rPr>
      <w:color w:val="404040"/>
    </w:rPr>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60">
    <w:name w:val="Lined - Accent 1"/>
    <w:basedOn w:val="29"/>
    <w:uiPriority w:val="99"/>
    <w:pPr>
      <w:spacing w:after="0" w:line="240" w:lineRule="auto"/>
    </w:pPr>
    <w:rPr>
      <w:color w:val="404040"/>
    </w:rPr>
    <w:tblPr/>
    <w:tblStylePr w:type="firstRow">
      <w:rPr>
        <w:rFonts w:ascii="Arial" w:hAnsi="Arial"/>
        <w:color w:val="F2F2F2"/>
        <w:sz w:val="22"/>
      </w:rPr>
      <w:tblPr/>
      <w:tcPr>
        <w:shd w:val="clear" w:color="68A3D8" w:themeColor="accent1" w:themeTint="EA" w:fill="68A3D8" w:themeFill="accent1" w:themeFillTint="EA"/>
      </w:tcPr>
    </w:tblStylePr>
    <w:tblStylePr w:type="lastRow">
      <w:rPr>
        <w:rFonts w:ascii="Arial" w:hAnsi="Arial"/>
        <w:color w:val="F2F2F2"/>
        <w:sz w:val="22"/>
      </w:rPr>
      <w:tblPr/>
      <w:tcPr>
        <w:shd w:val="clear" w:color="68A3D8" w:themeColor="accent1" w:themeTint="EA" w:fill="68A3D8" w:themeFill="accent1" w:themeFillTint="EA"/>
      </w:tcPr>
    </w:tblStylePr>
    <w:tblStylePr w:type="firstCol">
      <w:rPr>
        <w:rFonts w:ascii="Arial" w:hAnsi="Arial"/>
        <w:color w:val="F2F2F2"/>
        <w:sz w:val="22"/>
      </w:rPr>
      <w:tblPr/>
      <w:tcPr>
        <w:shd w:val="clear" w:color="68A3D8" w:themeColor="accent1" w:themeTint="EA" w:fill="68A3D8" w:themeFill="accent1" w:themeFillTint="EA"/>
      </w:tcPr>
    </w:tblStylePr>
    <w:tblStylePr w:type="lastCol">
      <w:rPr>
        <w:rFonts w:ascii="Arial" w:hAnsi="Arial"/>
        <w:color w:val="F2F2F2"/>
        <w:sz w:val="22"/>
      </w:rPr>
      <w:tblPr/>
      <w:tcPr>
        <w:shd w:val="clear" w:color="68A3D8" w:themeColor="accent1" w:themeTint="EA" w:fill="68A3D8"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BDFF1" w:themeColor="accent1" w:themeTint="50" w:fill="CBDFF1" w:themeFill="accent1" w:themeFillTint="50"/>
      </w:tcPr>
    </w:tblStylePr>
    <w:tblStylePr w:type="neCell">
      <w:tblPr/>
    </w:tblStylePr>
    <w:tblStylePr w:type="nwCell">
      <w:tblPr/>
    </w:tblStylePr>
    <w:tblStylePr w:type="seCell">
      <w:tblPr/>
    </w:tblStylePr>
    <w:tblStylePr w:type="swCell">
      <w:tblPr/>
    </w:tblStylePr>
  </w:style>
  <w:style w:type="table" w:customStyle="1" w:styleId="161">
    <w:name w:val="Lined - Accent 2"/>
    <w:basedOn w:val="29"/>
    <w:uiPriority w:val="99"/>
    <w:pPr>
      <w:spacing w:after="0" w:line="240" w:lineRule="auto"/>
    </w:pPr>
    <w:rPr>
      <w:color w:val="404040"/>
    </w:rPr>
    <w:tblPr/>
    <w:tblStylePr w:type="firstRow">
      <w:rPr>
        <w:rFonts w:ascii="Arial" w:hAnsi="Arial"/>
        <w:color w:val="F2F2F2"/>
        <w:sz w:val="22"/>
      </w:rPr>
      <w:tblPr/>
      <w:tcPr>
        <w:shd w:val="clear" w:color="F4B285" w:themeColor="accent2" w:themeTint="97" w:fill="F4B285" w:themeFill="accent2" w:themeFillTint="97"/>
      </w:tcPr>
    </w:tblStylePr>
    <w:tblStylePr w:type="lastRow">
      <w:rPr>
        <w:rFonts w:ascii="Arial" w:hAnsi="Arial"/>
        <w:color w:val="F2F2F2"/>
        <w:sz w:val="22"/>
      </w:rPr>
      <w:tblPr/>
      <w:tcPr>
        <w:shd w:val="clear" w:color="F4B285" w:themeColor="accent2" w:themeTint="97" w:fill="F4B285" w:themeFill="accent2" w:themeFillTint="97"/>
      </w:tcPr>
    </w:tblStylePr>
    <w:tblStylePr w:type="firstCol">
      <w:rPr>
        <w:rFonts w:ascii="Arial" w:hAnsi="Arial"/>
        <w:color w:val="F2F2F2"/>
        <w:sz w:val="22"/>
      </w:rPr>
      <w:tblPr/>
      <w:tcPr>
        <w:shd w:val="clear" w:color="F4B285" w:themeColor="accent2" w:themeTint="97" w:fill="F4B285" w:themeFill="accent2" w:themeFillTint="97"/>
      </w:tcPr>
    </w:tblStylePr>
    <w:tblStylePr w:type="lastCol">
      <w:rPr>
        <w:rFonts w:ascii="Arial" w:hAnsi="Arial"/>
        <w:color w:val="F2F2F2"/>
        <w:sz w:val="22"/>
      </w:rPr>
      <w:tblPr/>
      <w:tcPr>
        <w:shd w:val="clear" w:color="F4B285" w:themeColor="accent2" w:themeTint="97" w:fill="F4B28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BE5D6" w:themeColor="accent2" w:themeTint="32" w:fill="FBE5D6" w:themeFill="accent2" w:themeFillTint="32"/>
      </w:tcPr>
    </w:tblStylePr>
    <w:tblStylePr w:type="neCell">
      <w:tblPr/>
    </w:tblStylePr>
    <w:tblStylePr w:type="nwCell">
      <w:tblPr/>
    </w:tblStylePr>
    <w:tblStylePr w:type="seCell">
      <w:tblPr/>
    </w:tblStylePr>
    <w:tblStylePr w:type="swCell">
      <w:tblPr/>
    </w:tblStylePr>
  </w:style>
  <w:style w:type="table" w:customStyle="1" w:styleId="162">
    <w:name w:val="Lined - Accent 3"/>
    <w:basedOn w:val="29"/>
    <w:uiPriority w:val="99"/>
    <w:pPr>
      <w:spacing w:after="0" w:line="240" w:lineRule="auto"/>
    </w:pPr>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CECEC" w:themeColor="accent3" w:themeTint="34" w:fill="ECECEC" w:themeFill="accent3" w:themeFillTint="34"/>
      </w:tcPr>
    </w:tblStylePr>
    <w:tblStylePr w:type="neCell">
      <w:tblPr/>
    </w:tblStylePr>
    <w:tblStylePr w:type="nwCell">
      <w:tblPr/>
    </w:tblStylePr>
    <w:tblStylePr w:type="seCell">
      <w:tblPr/>
    </w:tblStylePr>
    <w:tblStylePr w:type="swCell">
      <w:tblPr/>
    </w:tblStylePr>
  </w:style>
  <w:style w:type="table" w:customStyle="1" w:styleId="163">
    <w:name w:val="Lined - Accent 4"/>
    <w:basedOn w:val="29"/>
    <w:uiPriority w:val="99"/>
    <w:pPr>
      <w:spacing w:after="0" w:line="240" w:lineRule="auto"/>
    </w:pPr>
    <w:rPr>
      <w:color w:val="404040"/>
    </w:rPr>
    <w:tblPr/>
    <w:tblStylePr w:type="firstRow">
      <w:rPr>
        <w:rFonts w:ascii="Arial" w:hAnsi="Arial"/>
        <w:color w:val="F2F2F2"/>
        <w:sz w:val="22"/>
      </w:rPr>
      <w:tblPr/>
      <w:tcPr>
        <w:shd w:val="clear" w:color="FFD864" w:themeColor="accent4" w:themeTint="9A" w:fill="FFD864" w:themeFill="accent4" w:themeFillTint="9A"/>
      </w:tcPr>
    </w:tblStylePr>
    <w:tblStylePr w:type="lastRow">
      <w:rPr>
        <w:rFonts w:ascii="Arial" w:hAnsi="Arial"/>
        <w:color w:val="F2F2F2"/>
        <w:sz w:val="22"/>
      </w:rPr>
      <w:tblPr/>
      <w:tcPr>
        <w:shd w:val="clear" w:color="FFD864" w:themeColor="accent4" w:themeTint="9A" w:fill="FFD864" w:themeFill="accent4" w:themeFillTint="9A"/>
      </w:tcPr>
    </w:tblStylePr>
    <w:tblStylePr w:type="firstCol">
      <w:rPr>
        <w:rFonts w:ascii="Arial" w:hAnsi="Arial"/>
        <w:color w:val="F2F2F2"/>
        <w:sz w:val="22"/>
      </w:rPr>
      <w:tblPr/>
      <w:tcPr>
        <w:shd w:val="clear" w:color="FFD864" w:themeColor="accent4" w:themeTint="9A" w:fill="FFD864" w:themeFill="accent4" w:themeFillTint="9A"/>
      </w:tcPr>
    </w:tblStylePr>
    <w:tblStylePr w:type="lastCol">
      <w:rPr>
        <w:rFonts w:ascii="Arial" w:hAnsi="Arial"/>
        <w:color w:val="F2F2F2"/>
        <w:sz w:val="22"/>
      </w:rPr>
      <w:tblPr/>
      <w:tcPr>
        <w:shd w:val="clear" w:color="FFD864" w:themeColor="accent4" w:themeTint="9A" w:fill="FFD864"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FEF2CA" w:themeColor="accent4" w:themeTint="34" w:fill="FEF2CA"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EF2CA" w:themeColor="accent4" w:themeTint="34" w:fill="FEF2CA" w:themeFill="accent4" w:themeFillTint="34"/>
      </w:tcPr>
    </w:tblStylePr>
    <w:tblStylePr w:type="neCell">
      <w:tblPr/>
    </w:tblStylePr>
    <w:tblStylePr w:type="nwCell">
      <w:tblPr/>
    </w:tblStylePr>
    <w:tblStylePr w:type="seCell">
      <w:tblPr/>
    </w:tblStylePr>
    <w:tblStylePr w:type="swCell">
      <w:tblPr/>
    </w:tblStylePr>
  </w:style>
  <w:style w:type="table" w:customStyle="1" w:styleId="164">
    <w:name w:val="Lined - Accent 5"/>
    <w:basedOn w:val="29"/>
    <w:uiPriority w:val="99"/>
    <w:pPr>
      <w:spacing w:after="0" w:line="240" w:lineRule="auto"/>
    </w:pPr>
    <w:rPr>
      <w:color w:val="404040"/>
    </w:rP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8E2F2" w:themeColor="accent5" w:themeTint="34" w:fill="D8E2F2"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8E2F2" w:themeColor="accent5" w:themeTint="34" w:fill="D8E2F2" w:themeFill="accent5" w:themeFillTint="34"/>
      </w:tcPr>
    </w:tblStylePr>
    <w:tblStylePr w:type="neCell">
      <w:tblPr/>
    </w:tblStylePr>
    <w:tblStylePr w:type="nwCell">
      <w:tblPr/>
    </w:tblStylePr>
    <w:tblStylePr w:type="seCell">
      <w:tblPr/>
    </w:tblStylePr>
    <w:tblStylePr w:type="swCell">
      <w:tblPr/>
    </w:tblStylePr>
  </w:style>
  <w:style w:type="table" w:customStyle="1" w:styleId="165">
    <w:name w:val="Lined - Accent 6"/>
    <w:basedOn w:val="29"/>
    <w:uiPriority w:val="99"/>
    <w:pPr>
      <w:spacing w:after="0" w:line="240" w:lineRule="auto"/>
    </w:pPr>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1EFD8" w:themeColor="accent6" w:themeTint="34" w:fill="E1EFD8" w:themeFill="accent6" w:themeFillTint="34"/>
      </w:tcPr>
    </w:tblStylePr>
    <w:tblStylePr w:type="neCell">
      <w:tblPr/>
    </w:tblStylePr>
    <w:tblStylePr w:type="nwCell">
      <w:tblPr/>
    </w:tblStylePr>
    <w:tblStylePr w:type="seCell">
      <w:tblPr/>
    </w:tblStylePr>
    <w:tblStylePr w:type="swCell">
      <w:tblPr/>
    </w:tblStylePr>
  </w:style>
  <w:style w:type="table" w:customStyle="1" w:styleId="166">
    <w:name w:val="Bordered &amp; Lined - Accent"/>
    <w:basedOn w:val="29"/>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67">
    <w:name w:val="Bordered &amp; Lined - Accent 1"/>
    <w:basedOn w:val="29"/>
    <w:uiPriority w:val="99"/>
    <w:pPr>
      <w:spacing w:after="0" w:line="240" w:lineRule="auto"/>
    </w:pPr>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Pr>
    <w:tblStylePr w:type="firstRow">
      <w:rPr>
        <w:rFonts w:ascii="Arial" w:hAnsi="Arial"/>
        <w:color w:val="F2F2F2"/>
        <w:sz w:val="22"/>
      </w:rPr>
      <w:tblPr/>
      <w:tcPr>
        <w:shd w:val="clear" w:color="68A3D8" w:themeColor="accent1" w:themeTint="EA" w:fill="68A3D8" w:themeFill="accent1" w:themeFillTint="EA"/>
      </w:tcPr>
    </w:tblStylePr>
    <w:tblStylePr w:type="lastRow">
      <w:rPr>
        <w:rFonts w:ascii="Arial" w:hAnsi="Arial"/>
        <w:color w:val="F2F2F2"/>
        <w:sz w:val="22"/>
      </w:rPr>
      <w:tblPr/>
      <w:tcPr>
        <w:shd w:val="clear" w:color="68A3D8" w:themeColor="accent1" w:themeTint="EA" w:fill="68A3D8" w:themeFill="accent1" w:themeFillTint="EA"/>
      </w:tcPr>
    </w:tblStylePr>
    <w:tblStylePr w:type="firstCol">
      <w:rPr>
        <w:rFonts w:ascii="Arial" w:hAnsi="Arial"/>
        <w:color w:val="F2F2F2"/>
        <w:sz w:val="22"/>
      </w:rPr>
      <w:tblPr/>
      <w:tcPr>
        <w:shd w:val="clear" w:color="68A3D8" w:themeColor="accent1" w:themeTint="EA" w:fill="68A3D8" w:themeFill="accent1" w:themeFillTint="EA"/>
      </w:tcPr>
    </w:tblStylePr>
    <w:tblStylePr w:type="lastCol">
      <w:rPr>
        <w:rFonts w:ascii="Arial" w:hAnsi="Arial"/>
        <w:color w:val="F2F2F2"/>
        <w:sz w:val="22"/>
      </w:rPr>
      <w:tblPr/>
      <w:tcPr>
        <w:shd w:val="clear" w:color="68A3D8" w:themeColor="accent1" w:themeTint="EA" w:fill="68A3D8"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BDFF1" w:themeColor="accent1" w:themeTint="50" w:fill="CBDFF1" w:themeFill="accent1" w:themeFillTint="50"/>
      </w:tcPr>
    </w:tblStylePr>
    <w:tblStylePr w:type="neCell">
      <w:tblPr/>
    </w:tblStylePr>
    <w:tblStylePr w:type="nwCell">
      <w:tblPr/>
    </w:tblStylePr>
    <w:tblStylePr w:type="seCell">
      <w:tblPr/>
    </w:tblStylePr>
    <w:tblStylePr w:type="swCell">
      <w:tblPr/>
    </w:tblStylePr>
  </w:style>
  <w:style w:type="table" w:customStyle="1" w:styleId="168">
    <w:name w:val="Bordered &amp; Lined - Accent 2"/>
    <w:basedOn w:val="29"/>
    <w:uiPriority w:val="99"/>
    <w:pPr>
      <w:spacing w:after="0" w:line="240" w:lineRule="auto"/>
    </w:pPr>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blPr/>
      <w:tcPr>
        <w:shd w:val="clear" w:color="F4B285" w:themeColor="accent2" w:themeTint="97" w:fill="F4B285" w:themeFill="accent2" w:themeFillTint="97"/>
      </w:tcPr>
    </w:tblStylePr>
    <w:tblStylePr w:type="lastRow">
      <w:rPr>
        <w:rFonts w:ascii="Arial" w:hAnsi="Arial"/>
        <w:color w:val="F2F2F2"/>
        <w:sz w:val="22"/>
      </w:rPr>
      <w:tblPr/>
      <w:tcPr>
        <w:shd w:val="clear" w:color="F4B285" w:themeColor="accent2" w:themeTint="97" w:fill="F4B285" w:themeFill="accent2" w:themeFillTint="97"/>
      </w:tcPr>
    </w:tblStylePr>
    <w:tblStylePr w:type="firstCol">
      <w:rPr>
        <w:rFonts w:ascii="Arial" w:hAnsi="Arial"/>
        <w:color w:val="F2F2F2"/>
        <w:sz w:val="22"/>
      </w:rPr>
      <w:tblPr/>
      <w:tcPr>
        <w:shd w:val="clear" w:color="F4B285" w:themeColor="accent2" w:themeTint="97" w:fill="F4B285" w:themeFill="accent2" w:themeFillTint="97"/>
      </w:tcPr>
    </w:tblStylePr>
    <w:tblStylePr w:type="lastCol">
      <w:rPr>
        <w:rFonts w:ascii="Arial" w:hAnsi="Arial"/>
        <w:color w:val="F2F2F2"/>
        <w:sz w:val="22"/>
      </w:rPr>
      <w:tblPr/>
      <w:tcPr>
        <w:shd w:val="clear" w:color="F4B285" w:themeColor="accent2" w:themeTint="97" w:fill="F4B28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BE5D6" w:themeColor="accent2" w:themeTint="32" w:fill="FBE5D6" w:themeFill="accent2" w:themeFillTint="32"/>
      </w:tcPr>
    </w:tblStylePr>
    <w:tblStylePr w:type="neCell">
      <w:tblPr/>
    </w:tblStylePr>
    <w:tblStylePr w:type="nwCell">
      <w:tblPr/>
    </w:tblStylePr>
    <w:tblStylePr w:type="seCell">
      <w:tblPr/>
    </w:tblStylePr>
    <w:tblStylePr w:type="swCell">
      <w:tblPr/>
    </w:tblStylePr>
  </w:style>
  <w:style w:type="table" w:customStyle="1" w:styleId="169">
    <w:name w:val="Bordered &amp; Lined - Accent 3"/>
    <w:basedOn w:val="29"/>
    <w:uiPriority w:val="99"/>
    <w:pPr>
      <w:spacing w:after="0" w:line="240" w:lineRule="auto"/>
    </w:pPr>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CECEC" w:themeColor="accent3" w:themeTint="34" w:fill="ECECEC" w:themeFill="accent3" w:themeFillTint="34"/>
      </w:tcPr>
    </w:tblStylePr>
    <w:tblStylePr w:type="neCell">
      <w:tblPr/>
    </w:tblStylePr>
    <w:tblStylePr w:type="nwCell">
      <w:tblPr/>
    </w:tblStylePr>
    <w:tblStylePr w:type="seCell">
      <w:tblPr/>
    </w:tblStylePr>
    <w:tblStylePr w:type="swCell">
      <w:tblPr/>
    </w:tblStylePr>
  </w:style>
  <w:style w:type="table" w:customStyle="1" w:styleId="170">
    <w:name w:val="Bordered &amp; Lined - Accent 4"/>
    <w:basedOn w:val="29"/>
    <w:uiPriority w:val="99"/>
    <w:pPr>
      <w:spacing w:after="0" w:line="240" w:lineRule="auto"/>
    </w:pPr>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blPr/>
      <w:tcPr>
        <w:shd w:val="clear" w:color="FFD864" w:themeColor="accent4" w:themeTint="9A" w:fill="FFD864" w:themeFill="accent4" w:themeFillTint="9A"/>
      </w:tcPr>
    </w:tblStylePr>
    <w:tblStylePr w:type="lastRow">
      <w:rPr>
        <w:rFonts w:ascii="Arial" w:hAnsi="Arial"/>
        <w:color w:val="F2F2F2"/>
        <w:sz w:val="22"/>
      </w:rPr>
      <w:tblPr/>
      <w:tcPr>
        <w:shd w:val="clear" w:color="FFD864" w:themeColor="accent4" w:themeTint="9A" w:fill="FFD864" w:themeFill="accent4" w:themeFillTint="9A"/>
      </w:tcPr>
    </w:tblStylePr>
    <w:tblStylePr w:type="firstCol">
      <w:rPr>
        <w:rFonts w:ascii="Arial" w:hAnsi="Arial"/>
        <w:color w:val="F2F2F2"/>
        <w:sz w:val="22"/>
      </w:rPr>
      <w:tblPr/>
      <w:tcPr>
        <w:shd w:val="clear" w:color="FFD864" w:themeColor="accent4" w:themeTint="9A" w:fill="FFD864" w:themeFill="accent4" w:themeFillTint="9A"/>
      </w:tcPr>
    </w:tblStylePr>
    <w:tblStylePr w:type="lastCol">
      <w:rPr>
        <w:rFonts w:ascii="Arial" w:hAnsi="Arial"/>
        <w:color w:val="F2F2F2"/>
        <w:sz w:val="22"/>
      </w:rPr>
      <w:tblPr/>
      <w:tcPr>
        <w:shd w:val="clear" w:color="FFD864" w:themeColor="accent4" w:themeTint="9A" w:fill="FFD864"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FEF2CA" w:themeColor="accent4" w:themeTint="34" w:fill="FEF2CA"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EF2CA" w:themeColor="accent4" w:themeTint="34" w:fill="FEF2CA" w:themeFill="accent4" w:themeFillTint="34"/>
      </w:tcPr>
    </w:tblStylePr>
    <w:tblStylePr w:type="neCell">
      <w:tblPr/>
    </w:tblStylePr>
    <w:tblStylePr w:type="nwCell">
      <w:tblPr/>
    </w:tblStylePr>
    <w:tblStylePr w:type="seCell">
      <w:tblPr/>
    </w:tblStylePr>
    <w:tblStylePr w:type="swCell">
      <w:tblPr/>
    </w:tblStylePr>
  </w:style>
  <w:style w:type="table" w:customStyle="1" w:styleId="171">
    <w:name w:val="Bordered &amp; Lined - Accent 5"/>
    <w:basedOn w:val="29"/>
    <w:uiPriority w:val="99"/>
    <w:pPr>
      <w:spacing w:after="0" w:line="240" w:lineRule="auto"/>
    </w:pPr>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8E2F2" w:themeColor="accent5" w:themeTint="34" w:fill="D8E2F2"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8E2F2" w:themeColor="accent5" w:themeTint="34" w:fill="D8E2F2" w:themeFill="accent5" w:themeFillTint="34"/>
      </w:tcPr>
    </w:tblStylePr>
    <w:tblStylePr w:type="neCell">
      <w:tblPr/>
    </w:tblStylePr>
    <w:tblStylePr w:type="nwCell">
      <w:tblPr/>
    </w:tblStylePr>
    <w:tblStylePr w:type="seCell">
      <w:tblPr/>
    </w:tblStylePr>
    <w:tblStylePr w:type="swCell">
      <w:tblPr/>
    </w:tblStylePr>
  </w:style>
  <w:style w:type="table" w:customStyle="1" w:styleId="172">
    <w:name w:val="Bordered &amp; Lined - Accent 6"/>
    <w:basedOn w:val="29"/>
    <w:uiPriority w:val="99"/>
    <w:pPr>
      <w:spacing w:after="0" w:line="240" w:lineRule="auto"/>
    </w:pPr>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1EFD8" w:themeColor="accent6" w:themeTint="34" w:fill="E1EFD8" w:themeFill="accent6" w:themeFillTint="34"/>
      </w:tcPr>
    </w:tblStylePr>
    <w:tblStylePr w:type="neCell">
      <w:tblPr/>
    </w:tblStylePr>
    <w:tblStylePr w:type="nwCell">
      <w:tblPr/>
    </w:tblStylePr>
    <w:tblStylePr w:type="seCell">
      <w:tblPr/>
    </w:tblStylePr>
    <w:tblStylePr w:type="swCell">
      <w:tblPr/>
    </w:tblStylePr>
  </w:style>
  <w:style w:type="table" w:customStyle="1" w:styleId="173">
    <w:name w:val="Bordered"/>
    <w:basedOn w:val="29"/>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blPr/>
      <w:tcPr>
        <w:tcBorders>
          <w:bottom w:val="single" w:color="7E7E7E" w:themeColor="text1" w:themeTint="80" w:sz="12" w:space="0"/>
        </w:tcBorders>
      </w:tcPr>
    </w:tblStylePr>
    <w:tblStylePr w:type="lastRow">
      <w:rPr>
        <w:rFonts w:ascii="Arial" w:hAnsi="Arial"/>
        <w:color w:val="404040"/>
        <w:sz w:val="22"/>
      </w:rPr>
      <w:tblPr/>
      <w:tcPr>
        <w:tcBorders>
          <w:top w:val="single" w:color="7E7E7E" w:themeColor="text1" w:themeTint="80"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7E7E7E" w:themeColor="text1" w:themeTint="80"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4">
    <w:name w:val="Bordered - Accent 1"/>
    <w:basedOn w:val="29"/>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rFonts w:ascii="Arial" w:hAnsi="Arial"/>
        <w:color w:val="404040"/>
        <w:sz w:val="22"/>
      </w:rPr>
      <w:tblPr/>
      <w:tcPr>
        <w:tcBorders>
          <w:bottom w:val="single" w:color="5B9BD5" w:themeColor="accent1" w:sz="12" w:space="0"/>
        </w:tcBorders>
      </w:tcPr>
    </w:tblStylePr>
    <w:tblStylePr w:type="lastRow">
      <w:rPr>
        <w:rFonts w:ascii="Arial" w:hAnsi="Arial"/>
        <w:color w:val="404040"/>
        <w:sz w:val="22"/>
      </w:rPr>
      <w:tblPr/>
      <w:tcPr>
        <w:tcBorders>
          <w:top w:val="single" w:color="5B9BD5" w:themeColor="accent1"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5B9BD5" w:themeColor="accent1"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5">
    <w:name w:val="Bordered - Accent 2"/>
    <w:basedOn w:val="29"/>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blPr/>
      <w:tcPr>
        <w:tcBorders>
          <w:bottom w:val="single" w:color="F4B285" w:themeColor="accent2" w:themeTint="97" w:sz="12" w:space="0"/>
        </w:tcBorders>
      </w:tcPr>
    </w:tblStylePr>
    <w:tblStylePr w:type="lastRow">
      <w:rPr>
        <w:rFonts w:ascii="Arial" w:hAnsi="Arial"/>
        <w:color w:val="404040"/>
        <w:sz w:val="22"/>
      </w:rPr>
      <w:tblPr/>
      <w:tcPr>
        <w:tcBorders>
          <w:top w:val="single" w:color="F4B285" w:themeColor="accent2" w:themeTint="97"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F4B285" w:themeColor="accent2" w:themeTint="97"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6">
    <w:name w:val="Bordered - Accent 3"/>
    <w:basedOn w:val="29"/>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blPr/>
      <w:tcPr>
        <w:tcBorders>
          <w:bottom w:val="single" w:color="C9C9C9" w:themeColor="accent3" w:themeTint="98" w:sz="12" w:space="0"/>
        </w:tcBorders>
      </w:tcPr>
    </w:tblStylePr>
    <w:tblStylePr w:type="lastRow">
      <w:rPr>
        <w:rFonts w:ascii="Arial" w:hAnsi="Arial"/>
        <w:color w:val="404040"/>
        <w:sz w:val="22"/>
      </w:rPr>
      <w:tblPr/>
      <w:tcPr>
        <w:tcBorders>
          <w:top w:val="single" w:color="C9C9C9" w:themeColor="accent3"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C9C9C9" w:themeColor="accent3"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7">
    <w:name w:val="Bordered - Accent 4"/>
    <w:basedOn w:val="29"/>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blPr/>
      <w:tcPr>
        <w:tcBorders>
          <w:bottom w:val="single" w:color="FFD864" w:themeColor="accent4" w:themeTint="9A" w:sz="12" w:space="0"/>
        </w:tcBorders>
      </w:tcPr>
    </w:tblStylePr>
    <w:tblStylePr w:type="lastRow">
      <w:rPr>
        <w:rFonts w:ascii="Arial" w:hAnsi="Arial"/>
        <w:color w:val="404040"/>
        <w:sz w:val="22"/>
      </w:rPr>
      <w:tblPr/>
      <w:tcPr>
        <w:tcBorders>
          <w:top w:val="single" w:color="FFD864" w:themeColor="accent4"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FFD864" w:themeColor="accent4"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8">
    <w:name w:val="Bordered - Accent 5"/>
    <w:basedOn w:val="29"/>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rFonts w:ascii="Arial" w:hAnsi="Arial"/>
        <w:color w:val="404040"/>
        <w:sz w:val="22"/>
      </w:rPr>
      <w:tblPr/>
      <w:tcPr>
        <w:tcBorders>
          <w:bottom w:val="single" w:color="8EA9DB" w:themeColor="accent5" w:themeTint="9A" w:sz="12" w:space="0"/>
        </w:tcBorders>
      </w:tcPr>
    </w:tblStylePr>
    <w:tblStylePr w:type="lastRow">
      <w:rPr>
        <w:rFonts w:ascii="Arial" w:hAnsi="Arial"/>
        <w:color w:val="404040"/>
        <w:sz w:val="22"/>
      </w:rPr>
      <w:tblPr/>
      <w:tcPr>
        <w:tcBorders>
          <w:top w:val="single" w:color="8EA9DB" w:themeColor="accent5"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8EA9DB" w:themeColor="accent5"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9">
    <w:name w:val="Bordered - Accent 6"/>
    <w:basedOn w:val="29"/>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blPr/>
      <w:tcPr>
        <w:tcBorders>
          <w:bottom w:val="single" w:color="A9D08E" w:themeColor="accent6" w:themeTint="98" w:sz="12" w:space="0"/>
        </w:tcBorders>
      </w:tcPr>
    </w:tblStylePr>
    <w:tblStylePr w:type="lastRow">
      <w:rPr>
        <w:rFonts w:ascii="Arial" w:hAnsi="Arial"/>
        <w:color w:val="404040"/>
        <w:sz w:val="22"/>
      </w:rPr>
      <w:tblPr/>
      <w:tcPr>
        <w:tcBorders>
          <w:top w:val="single" w:color="A9D08E" w:themeColor="accent6"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A9D08E" w:themeColor="accent6"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character" w:customStyle="1" w:styleId="180">
    <w:name w:val="Footnote Text Char"/>
    <w:link w:val="22"/>
    <w:uiPriority w:val="99"/>
    <w:rPr>
      <w:sz w:val="18"/>
    </w:rPr>
  </w:style>
  <w:style w:type="character" w:customStyle="1" w:styleId="181">
    <w:name w:val="Endnote Text Char"/>
    <w:link w:val="16"/>
    <w:uiPriority w:val="99"/>
    <w:rPr>
      <w:sz w:val="20"/>
    </w:rPr>
  </w:style>
  <w:style w:type="paragraph" w:customStyle="1" w:styleId="182">
    <w:name w:val="TOC Heading"/>
    <w:unhideWhenUsed/>
    <w:uiPriority w:val="39"/>
    <w:rPr>
      <w:rFonts w:hint="default" w:asciiTheme="minorHAnsi" w:hAnsiTheme="minorHAnsi" w:eastAsiaTheme="minorEastAsia" w:cstheme="minorBid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等线 Light"/>
        <a:cs typeface="Arial"/>
      </a:majorFont>
      <a:minorFont>
        <a:latin typeface="等线"/>
        <a:ea typeface="等线"/>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5</Pages>
  <Words>9383</Words>
  <Characters>9578</Characters>
  <TotalTime>0</TotalTime>
  <ScaleCrop>false</ScaleCrop>
  <LinksUpToDate>false</LinksUpToDate>
  <CharactersWithSpaces>9652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2022-04-26T08:47:00Z</dcterms:created>
  <dc:creator>惜曦</dc:creator>
  <cp:lastModifiedBy>莫米</cp:lastModifiedBy>
  <dcterms:modified xsi:type="dcterms:W3CDTF">2025-03-26T02:41:07Z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5630BFE861B94F029BF11AD40CB63F50</vt:lpwstr>
  </property>
  <property fmtid="{D5CDD505-2E9C-101B-9397-08002B2CF9AE}" pid="4" name="KSOTemplateDocerSaveRecord">
    <vt:lpwstr>eyJoZGlkIjoiMjZkOGQ4OGJhMjgwYmVhNjU1OGM1MjYwZDI3Mzg3ZDgiLCJ1c2VySWQiOiI3NjY4ODE4ODMifQ==</vt:lpwstr>
  </property>
</Properties>
</file>