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黑体" w:cs="黑体"/>
          <w:sz w:val="32"/>
          <w:szCs w:val="32"/>
        </w:rPr>
      </w:pPr>
      <w:bookmarkStart w:id="0" w:name="_GoBack"/>
      <w:bookmarkEnd w:id="0"/>
      <w:r>
        <w:rPr>
          <w:rFonts w:hint="eastAsia" w:ascii="黑体" w:hAnsi="黑体" w:eastAsia="黑体"/>
          <w:sz w:val="32"/>
          <w:szCs w:val="32"/>
        </w:rPr>
        <w:t>附件</w:t>
      </w:r>
      <w:r>
        <w:rPr>
          <w:rFonts w:hint="eastAsia" w:eastAsia="黑体"/>
          <w:sz w:val="32"/>
          <w:szCs w:val="32"/>
        </w:rPr>
        <w:t>1</w:t>
      </w:r>
    </w:p>
    <w:p>
      <w:pPr>
        <w:pStyle w:val="3"/>
        <w:jc w:val="center"/>
        <w:rPr>
          <w:rFonts w:eastAsia="方正小标宋简体" w:cs="方正小标宋简体"/>
          <w:sz w:val="44"/>
          <w:szCs w:val="44"/>
        </w:rPr>
      </w:pPr>
      <w:r>
        <w:rPr>
          <w:rFonts w:hint="eastAsia" w:ascii="方正小标宋简体" w:eastAsia="方正小标宋简体"/>
          <w:sz w:val="44"/>
          <w:szCs w:val="44"/>
        </w:rPr>
        <w:t>生活垃圾分类类别、存储及处置方法</w:t>
      </w:r>
    </w:p>
    <w:tbl>
      <w:tblPr>
        <w:tblStyle w:val="5"/>
        <w:tblW w:w="13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2370"/>
        <w:gridCol w:w="3569"/>
        <w:gridCol w:w="5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黑体" w:cs="黑体"/>
                <w:sz w:val="32"/>
                <w:szCs w:val="32"/>
              </w:rPr>
            </w:pPr>
            <w:r>
              <w:rPr>
                <w:rFonts w:hint="eastAsia" w:eastAsia="黑体"/>
                <w:sz w:val="32"/>
                <w:szCs w:val="32"/>
              </w:rPr>
              <w:t>分类类别</w:t>
            </w:r>
          </w:p>
        </w:tc>
        <w:tc>
          <w:tcPr>
            <w:tcW w:w="2370"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黑体" w:cs="黑体"/>
                <w:sz w:val="32"/>
                <w:szCs w:val="32"/>
              </w:rPr>
            </w:pPr>
            <w:r>
              <w:rPr>
                <w:rFonts w:hint="eastAsia" w:eastAsia="黑体"/>
                <w:sz w:val="32"/>
                <w:szCs w:val="32"/>
              </w:rPr>
              <w:t>概念</w:t>
            </w:r>
          </w:p>
        </w:tc>
        <w:tc>
          <w:tcPr>
            <w:tcW w:w="3569"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黑体" w:cs="黑体"/>
                <w:sz w:val="32"/>
                <w:szCs w:val="32"/>
              </w:rPr>
            </w:pPr>
            <w:r>
              <w:rPr>
                <w:rFonts w:hint="eastAsia" w:eastAsia="黑体"/>
                <w:sz w:val="32"/>
                <w:szCs w:val="32"/>
              </w:rPr>
              <w:t>常见废弃物</w:t>
            </w:r>
          </w:p>
        </w:tc>
        <w:tc>
          <w:tcPr>
            <w:tcW w:w="5267"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黑体" w:cs="黑体"/>
                <w:sz w:val="32"/>
                <w:szCs w:val="32"/>
              </w:rPr>
            </w:pPr>
            <w:r>
              <w:rPr>
                <w:rFonts w:hint="eastAsia" w:eastAsia="黑体"/>
                <w:sz w:val="32"/>
                <w:szCs w:val="32"/>
              </w:rPr>
              <w:t>存储及处置方法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sz w:val="24"/>
                <w:szCs w:val="24"/>
              </w:rPr>
            </w:pPr>
            <w:r>
              <w:rPr>
                <w:rFonts w:hint="eastAsia"/>
                <w:b/>
                <w:bCs/>
                <w:sz w:val="24"/>
                <w:szCs w:val="24"/>
              </w:rPr>
              <w:t>可回收物</w:t>
            </w:r>
          </w:p>
        </w:tc>
        <w:tc>
          <w:tcPr>
            <w:tcW w:w="2370" w:type="dxa"/>
            <w:tcBorders>
              <w:top w:val="single" w:color="auto" w:sz="4" w:space="0"/>
              <w:left w:val="nil"/>
              <w:bottom w:val="single" w:color="auto" w:sz="4" w:space="0"/>
              <w:right w:val="single" w:color="auto" w:sz="4" w:space="0"/>
            </w:tcBorders>
            <w:vAlign w:val="center"/>
          </w:tcPr>
          <w:p>
            <w:pPr>
              <w:pStyle w:val="3"/>
              <w:spacing w:line="360" w:lineRule="exact"/>
              <w:rPr>
                <w:rFonts w:eastAsia="仿宋_GB2312" w:cs="仿宋_GB2312"/>
                <w:sz w:val="24"/>
                <w:szCs w:val="24"/>
              </w:rPr>
            </w:pPr>
            <w:r>
              <w:rPr>
                <w:rFonts w:hint="eastAsia" w:eastAsia="仿宋_GB2312"/>
                <w:sz w:val="24"/>
                <w:szCs w:val="24"/>
              </w:rPr>
              <w:t>适宜回收和资源利用的垃圾。</w:t>
            </w:r>
          </w:p>
        </w:tc>
        <w:tc>
          <w:tcPr>
            <w:tcW w:w="3569" w:type="dxa"/>
            <w:tcBorders>
              <w:top w:val="single" w:color="auto" w:sz="4" w:space="0"/>
              <w:left w:val="nil"/>
              <w:bottom w:val="single" w:color="auto" w:sz="4" w:space="0"/>
              <w:right w:val="single" w:color="auto" w:sz="4" w:space="0"/>
            </w:tcBorders>
            <w:vAlign w:val="center"/>
          </w:tcPr>
          <w:p>
            <w:pPr>
              <w:pStyle w:val="3"/>
              <w:spacing w:line="360" w:lineRule="exact"/>
              <w:rPr>
                <w:rFonts w:eastAsia="仿宋_GB2312" w:cs="仿宋_GB2312"/>
                <w:sz w:val="24"/>
                <w:szCs w:val="24"/>
              </w:rPr>
            </w:pPr>
            <w:r>
              <w:rPr>
                <w:rFonts w:hint="eastAsia" w:eastAsia="仿宋_GB2312"/>
                <w:sz w:val="24"/>
                <w:szCs w:val="24"/>
              </w:rPr>
              <w:t>废弃纸类、塑料、金属、玻璃、包装物、纺织物、家具、电器电子产品、塑铝复合包装物等。</w:t>
            </w:r>
          </w:p>
        </w:tc>
        <w:tc>
          <w:tcPr>
            <w:tcW w:w="5267" w:type="dxa"/>
            <w:tcBorders>
              <w:top w:val="single" w:color="auto" w:sz="4" w:space="0"/>
              <w:left w:val="nil"/>
              <w:bottom w:val="single" w:color="auto" w:sz="4" w:space="0"/>
              <w:right w:val="single" w:color="auto" w:sz="4" w:space="0"/>
            </w:tcBorders>
            <w:vAlign w:val="center"/>
          </w:tcPr>
          <w:p>
            <w:pPr>
              <w:pStyle w:val="3"/>
              <w:spacing w:line="360" w:lineRule="exact"/>
              <w:rPr>
                <w:rFonts w:eastAsia="仿宋_GB2312" w:cs="仿宋_GB2312"/>
                <w:sz w:val="24"/>
                <w:szCs w:val="24"/>
              </w:rPr>
            </w:pPr>
            <w:r>
              <w:rPr>
                <w:rFonts w:hint="eastAsia" w:eastAsia="仿宋_GB2312"/>
                <w:sz w:val="24"/>
                <w:szCs w:val="24"/>
              </w:rPr>
              <w:t>根据可回收物的产生数量，设置容器或临时存储空间，实现单独分类、定点投放，必要时可设专人分拣打包。可回收物产生主体可自行运送，也可联系再生资源回收利用企业上门收集，进行资源化利用处理。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sz w:val="24"/>
                <w:szCs w:val="24"/>
              </w:rPr>
            </w:pPr>
            <w:r>
              <w:rPr>
                <w:rFonts w:hint="eastAsia"/>
                <w:b/>
                <w:bCs/>
                <w:sz w:val="24"/>
                <w:szCs w:val="24"/>
              </w:rPr>
              <w:t>有害垃圾</w:t>
            </w:r>
          </w:p>
        </w:tc>
        <w:tc>
          <w:tcPr>
            <w:tcW w:w="2370" w:type="dxa"/>
            <w:tcBorders>
              <w:top w:val="single" w:color="auto" w:sz="4" w:space="0"/>
              <w:left w:val="nil"/>
              <w:bottom w:val="single" w:color="auto" w:sz="4" w:space="0"/>
              <w:right w:val="single" w:color="auto" w:sz="4" w:space="0"/>
            </w:tcBorders>
            <w:vAlign w:val="center"/>
          </w:tcPr>
          <w:p>
            <w:pPr>
              <w:pStyle w:val="3"/>
              <w:spacing w:line="360" w:lineRule="exact"/>
              <w:rPr>
                <w:rFonts w:eastAsia="仿宋_GB2312" w:cs="仿宋_GB2312"/>
                <w:sz w:val="24"/>
                <w:szCs w:val="24"/>
              </w:rPr>
            </w:pPr>
            <w:r>
              <w:rPr>
                <w:rFonts w:hint="eastAsia" w:eastAsia="仿宋_GB2312"/>
                <w:sz w:val="24"/>
                <w:szCs w:val="24"/>
              </w:rPr>
              <w:t>生活垃圾中对人体健康或自然环境可能造成直接或潜在危害的有毒有害物质。</w:t>
            </w:r>
          </w:p>
        </w:tc>
        <w:tc>
          <w:tcPr>
            <w:tcW w:w="3569" w:type="dxa"/>
            <w:tcBorders>
              <w:top w:val="single" w:color="auto" w:sz="4" w:space="0"/>
              <w:left w:val="nil"/>
              <w:bottom w:val="single" w:color="auto" w:sz="4" w:space="0"/>
              <w:right w:val="single" w:color="auto" w:sz="4" w:space="0"/>
            </w:tcBorders>
            <w:vAlign w:val="center"/>
          </w:tcPr>
          <w:p>
            <w:pPr>
              <w:pStyle w:val="3"/>
              <w:spacing w:line="360" w:lineRule="exact"/>
              <w:rPr>
                <w:rFonts w:eastAsia="仿宋_GB2312" w:cs="仿宋_GB2312"/>
                <w:sz w:val="24"/>
                <w:szCs w:val="24"/>
              </w:rPr>
            </w:pPr>
            <w:r>
              <w:rPr>
                <w:rFonts w:hint="eastAsia" w:eastAsia="仿宋_GB2312"/>
                <w:sz w:val="24"/>
                <w:szCs w:val="24"/>
              </w:rPr>
              <w:t>废电池</w:t>
            </w:r>
            <w:r>
              <w:rPr>
                <w:rFonts w:hint="eastAsia"/>
                <w:sz w:val="24"/>
                <w:szCs w:val="24"/>
              </w:rPr>
              <w:t>(</w:t>
            </w:r>
            <w:r>
              <w:rPr>
                <w:rFonts w:hint="eastAsia" w:ascii="仿宋_GB2312" w:eastAsia="仿宋_GB2312"/>
                <w:sz w:val="24"/>
                <w:szCs w:val="24"/>
              </w:rPr>
              <w:t>镉镍电池、氧化汞电池、铅蓄电池等</w:t>
            </w:r>
            <w:r>
              <w:rPr>
                <w:rFonts w:hint="eastAsia"/>
                <w:sz w:val="24"/>
                <w:szCs w:val="24"/>
              </w:rPr>
              <w:t>)</w:t>
            </w:r>
            <w:r>
              <w:rPr>
                <w:rFonts w:hint="eastAsia" w:ascii="仿宋_GB2312" w:eastAsia="仿宋_GB2312"/>
                <w:sz w:val="24"/>
                <w:szCs w:val="24"/>
              </w:rPr>
              <w:t>，废荧光灯管</w:t>
            </w:r>
            <w:r>
              <w:rPr>
                <w:rFonts w:hint="eastAsia"/>
                <w:sz w:val="24"/>
                <w:szCs w:val="24"/>
              </w:rPr>
              <w:t>(</w:t>
            </w:r>
            <w:r>
              <w:rPr>
                <w:rFonts w:hint="eastAsia" w:ascii="仿宋_GB2312" w:eastAsia="仿宋_GB2312"/>
                <w:sz w:val="24"/>
                <w:szCs w:val="24"/>
              </w:rPr>
              <w:t>日光灯管、节能灯等</w:t>
            </w:r>
            <w:r>
              <w:rPr>
                <w:rFonts w:hint="eastAsia"/>
                <w:sz w:val="24"/>
                <w:szCs w:val="24"/>
              </w:rPr>
              <w:t>)</w:t>
            </w:r>
            <w:r>
              <w:rPr>
                <w:rFonts w:hint="eastAsia" w:ascii="仿宋_GB2312" w:eastAsia="仿宋_GB2312"/>
                <w:sz w:val="24"/>
                <w:szCs w:val="24"/>
              </w:rPr>
              <w:t>，废温度计，废血压计，废弃药品及其包装物，废油漆、溶剂及其包装物，废杀虫剂、消毒剂及其包装物，废胶片及废相片纸，废矿物机油及其包装物等。</w:t>
            </w:r>
          </w:p>
        </w:tc>
        <w:tc>
          <w:tcPr>
            <w:tcW w:w="5267" w:type="dxa"/>
            <w:tcBorders>
              <w:top w:val="single" w:color="auto" w:sz="4" w:space="0"/>
              <w:left w:val="nil"/>
              <w:bottom w:val="single" w:color="auto" w:sz="4" w:space="0"/>
              <w:right w:val="single" w:color="auto" w:sz="4" w:space="0"/>
            </w:tcBorders>
            <w:vAlign w:val="center"/>
          </w:tcPr>
          <w:p>
            <w:pPr>
              <w:pStyle w:val="3"/>
              <w:spacing w:line="360" w:lineRule="exact"/>
              <w:rPr>
                <w:rFonts w:eastAsia="仿宋_GB2312" w:cs="仿宋_GB2312"/>
                <w:sz w:val="24"/>
                <w:szCs w:val="24"/>
              </w:rPr>
            </w:pPr>
            <w:r>
              <w:rPr>
                <w:rFonts w:hint="eastAsia" w:eastAsia="仿宋_GB2312"/>
                <w:sz w:val="24"/>
                <w:szCs w:val="24"/>
              </w:rPr>
              <w:t>按照便利、快捷、安全原则，设立专门场所或容器实施分类投放、收集、暂存，并在醒目位置设置有害垃圾标志；对列入《国家危险废物名录》</w:t>
            </w:r>
            <w:r>
              <w:rPr>
                <w:rFonts w:hint="eastAsia"/>
                <w:sz w:val="24"/>
                <w:szCs w:val="24"/>
              </w:rPr>
              <w:t>(</w:t>
            </w:r>
            <w:r>
              <w:rPr>
                <w:rFonts w:hint="eastAsia" w:ascii="仿宋_GB2312" w:eastAsia="仿宋_GB2312"/>
                <w:sz w:val="24"/>
                <w:szCs w:val="24"/>
              </w:rPr>
              <w:t>环境保护部令第</w:t>
            </w:r>
            <w:r>
              <w:rPr>
                <w:rFonts w:hint="eastAsia"/>
                <w:sz w:val="24"/>
                <w:szCs w:val="24"/>
              </w:rPr>
              <w:t>39</w:t>
            </w:r>
            <w:r>
              <w:rPr>
                <w:rFonts w:hint="eastAsia" w:ascii="仿宋_GB2312" w:eastAsia="仿宋_GB2312"/>
                <w:sz w:val="24"/>
                <w:szCs w:val="24"/>
              </w:rPr>
              <w:t>号</w:t>
            </w:r>
            <w:r>
              <w:rPr>
                <w:rFonts w:hint="eastAsia"/>
                <w:sz w:val="24"/>
                <w:szCs w:val="24"/>
              </w:rPr>
              <w:t>)</w:t>
            </w:r>
            <w:r>
              <w:rPr>
                <w:rFonts w:hint="eastAsia" w:ascii="仿宋_GB2312" w:eastAsia="仿宋_GB2312"/>
                <w:sz w:val="24"/>
                <w:szCs w:val="24"/>
              </w:rPr>
              <w:t>的品种，应按要求设置临时贮存场所。根据有害垃圾的品种和产生数量，合理确定或约定收运频率。危险废物运输、处置应符合国家有关规定。鼓励有资质的环保企业实施有害垃圾分类、收集、运输和处置，并严格建立生产台账制度；对有害垃圾源头产生到最终安全处置实施全过程记录监管；尚无终端处置设施的城市，应尽快建设完善；医疗废弃垃圾按照国务院《医疗废物管理条例》实施专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b/>
                <w:bCs/>
                <w:sz w:val="24"/>
                <w:szCs w:val="24"/>
              </w:rPr>
            </w:pPr>
            <w:r>
              <w:rPr>
                <w:rFonts w:hint="eastAsia" w:eastAsia="黑体"/>
                <w:sz w:val="32"/>
                <w:szCs w:val="32"/>
              </w:rPr>
              <w:t>分类类别</w:t>
            </w:r>
          </w:p>
        </w:tc>
        <w:tc>
          <w:tcPr>
            <w:tcW w:w="2370"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cs="仿宋_GB2312"/>
                <w:sz w:val="24"/>
                <w:szCs w:val="24"/>
              </w:rPr>
            </w:pPr>
            <w:r>
              <w:rPr>
                <w:rFonts w:hint="eastAsia" w:eastAsia="黑体"/>
                <w:sz w:val="32"/>
                <w:szCs w:val="32"/>
              </w:rPr>
              <w:t>概念</w:t>
            </w:r>
          </w:p>
        </w:tc>
        <w:tc>
          <w:tcPr>
            <w:tcW w:w="3569"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sz w:val="24"/>
                <w:szCs w:val="24"/>
              </w:rPr>
            </w:pPr>
            <w:r>
              <w:rPr>
                <w:rFonts w:hint="eastAsia" w:eastAsia="黑体"/>
                <w:sz w:val="32"/>
                <w:szCs w:val="32"/>
              </w:rPr>
              <w:t>常见废弃物</w:t>
            </w:r>
          </w:p>
        </w:tc>
        <w:tc>
          <w:tcPr>
            <w:tcW w:w="5267"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sz w:val="24"/>
                <w:szCs w:val="24"/>
              </w:rPr>
            </w:pPr>
            <w:r>
              <w:rPr>
                <w:rFonts w:hint="eastAsia" w:eastAsia="黑体"/>
                <w:sz w:val="32"/>
                <w:szCs w:val="32"/>
              </w:rPr>
              <w:t>存储及处置方法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0" w:hRule="atLeast"/>
          <w:jc w:val="center"/>
        </w:trPr>
        <w:tc>
          <w:tcPr>
            <w:tcW w:w="2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b/>
                <w:bCs/>
                <w:sz w:val="24"/>
                <w:szCs w:val="24"/>
              </w:rPr>
            </w:pPr>
            <w:r>
              <w:rPr>
                <w:rFonts w:hint="eastAsia"/>
                <w:b/>
                <w:bCs/>
                <w:sz w:val="24"/>
                <w:szCs w:val="24"/>
              </w:rPr>
              <w:t>厨余垃圾</w:t>
            </w:r>
          </w:p>
          <w:p>
            <w:pPr>
              <w:adjustRightInd w:val="0"/>
              <w:snapToGrid w:val="0"/>
              <w:spacing w:line="360" w:lineRule="exact"/>
              <w:jc w:val="center"/>
              <w:rPr>
                <w:sz w:val="24"/>
                <w:szCs w:val="24"/>
              </w:rPr>
            </w:pPr>
            <w:r>
              <w:rPr>
                <w:rFonts w:hint="eastAsia"/>
                <w:b/>
                <w:bCs/>
                <w:sz w:val="24"/>
                <w:szCs w:val="24"/>
              </w:rPr>
              <w:t>（湿垃圾）</w:t>
            </w:r>
          </w:p>
        </w:tc>
        <w:tc>
          <w:tcPr>
            <w:tcW w:w="2370" w:type="dxa"/>
            <w:tcBorders>
              <w:top w:val="single" w:color="auto" w:sz="4" w:space="0"/>
              <w:left w:val="nil"/>
              <w:bottom w:val="single" w:color="auto" w:sz="4" w:space="0"/>
              <w:right w:val="single" w:color="auto" w:sz="4" w:space="0"/>
            </w:tcBorders>
            <w:vAlign w:val="center"/>
          </w:tcPr>
          <w:p>
            <w:pPr>
              <w:pStyle w:val="3"/>
              <w:spacing w:line="360" w:lineRule="exact"/>
              <w:jc w:val="left"/>
              <w:rPr>
                <w:rFonts w:eastAsia="仿宋_GB2312" w:cs="仿宋_GB2312"/>
                <w:sz w:val="24"/>
                <w:szCs w:val="24"/>
              </w:rPr>
            </w:pPr>
            <w:r>
              <w:rPr>
                <w:rFonts w:hint="eastAsia" w:eastAsia="仿宋_GB2312"/>
                <w:sz w:val="24"/>
                <w:szCs w:val="24"/>
              </w:rPr>
              <w:t>居民日常生活及食品加工、饮食服务、单位供餐等活动中产生的剩菜剩饭、果皮菜叶等垃圾，主要来源为家庭厨房、餐厅、饭店、食堂、市场及其他与食品加工有关的行业。</w:t>
            </w:r>
          </w:p>
        </w:tc>
        <w:tc>
          <w:tcPr>
            <w:tcW w:w="3569" w:type="dxa"/>
            <w:tcBorders>
              <w:top w:val="single" w:color="auto" w:sz="4" w:space="0"/>
              <w:left w:val="nil"/>
              <w:bottom w:val="single" w:color="auto" w:sz="4" w:space="0"/>
              <w:right w:val="single" w:color="auto" w:sz="4" w:space="0"/>
            </w:tcBorders>
            <w:vAlign w:val="center"/>
          </w:tcPr>
          <w:p>
            <w:pPr>
              <w:pStyle w:val="3"/>
              <w:spacing w:line="360" w:lineRule="exact"/>
              <w:rPr>
                <w:rFonts w:eastAsia="仿宋_GB2312" w:cs="仿宋_GB2312"/>
                <w:sz w:val="24"/>
                <w:szCs w:val="24"/>
              </w:rPr>
            </w:pPr>
            <w:r>
              <w:rPr>
                <w:rFonts w:hint="eastAsia" w:eastAsia="仿宋_GB2312"/>
                <w:sz w:val="24"/>
                <w:szCs w:val="24"/>
              </w:rPr>
              <w:t>1.</w:t>
            </w:r>
            <w:r>
              <w:rPr>
                <w:rFonts w:hint="eastAsia" w:ascii="仿宋_GB2312" w:eastAsia="仿宋_GB2312"/>
                <w:sz w:val="24"/>
                <w:szCs w:val="24"/>
              </w:rPr>
              <w:t>餐饮企业、公共机构食堂在食品加工、饮食服务、单位供餐等活动中产生的食物残渣、食品加工废料和废弃食用油脂；</w:t>
            </w:r>
          </w:p>
          <w:p>
            <w:pPr>
              <w:pStyle w:val="3"/>
              <w:spacing w:line="360" w:lineRule="exact"/>
              <w:rPr>
                <w:rFonts w:eastAsia="仿宋_GB2312" w:cs="仿宋_GB2312"/>
                <w:sz w:val="24"/>
                <w:szCs w:val="24"/>
              </w:rPr>
            </w:pPr>
            <w:r>
              <w:rPr>
                <w:rFonts w:hint="eastAsia" w:eastAsia="仿宋_GB2312"/>
                <w:sz w:val="24"/>
                <w:szCs w:val="24"/>
              </w:rPr>
              <w:t>2.</w:t>
            </w:r>
            <w:r>
              <w:rPr>
                <w:rFonts w:hint="eastAsia" w:ascii="仿宋_GB2312" w:eastAsia="仿宋_GB2312"/>
                <w:sz w:val="24"/>
                <w:szCs w:val="24"/>
              </w:rPr>
              <w:t>农贸市场、农副产品批发市场产生的废弃蔬菜、瓜果、腐肉、肉碎骨、蛋壳、畜禽产品内脏等；</w:t>
            </w:r>
          </w:p>
          <w:p>
            <w:pPr>
              <w:pStyle w:val="3"/>
              <w:spacing w:line="360" w:lineRule="exact"/>
              <w:rPr>
                <w:rFonts w:eastAsia="仿宋_GB2312" w:cs="仿宋_GB2312"/>
                <w:sz w:val="24"/>
                <w:szCs w:val="24"/>
              </w:rPr>
            </w:pPr>
            <w:r>
              <w:rPr>
                <w:rFonts w:hint="eastAsia" w:eastAsia="仿宋_GB2312"/>
                <w:sz w:val="24"/>
                <w:szCs w:val="24"/>
              </w:rPr>
              <w:t>3.</w:t>
            </w:r>
            <w:r>
              <w:rPr>
                <w:rFonts w:hint="eastAsia" w:ascii="仿宋_GB2312" w:eastAsia="仿宋_GB2312"/>
                <w:sz w:val="24"/>
                <w:szCs w:val="24"/>
              </w:rPr>
              <w:t>居民家庭日常生活过程中产生的菜帮、菜叶、瓜果皮壳、剩菜剩饭、废弃食物等易腐垃圾。</w:t>
            </w:r>
          </w:p>
        </w:tc>
        <w:tc>
          <w:tcPr>
            <w:tcW w:w="5267" w:type="dxa"/>
            <w:tcBorders>
              <w:top w:val="single" w:color="auto" w:sz="4" w:space="0"/>
              <w:left w:val="nil"/>
              <w:bottom w:val="single" w:color="auto" w:sz="4" w:space="0"/>
              <w:right w:val="single" w:color="auto" w:sz="4" w:space="0"/>
            </w:tcBorders>
            <w:vAlign w:val="center"/>
          </w:tcPr>
          <w:p>
            <w:pPr>
              <w:pStyle w:val="3"/>
              <w:spacing w:line="360" w:lineRule="exact"/>
              <w:rPr>
                <w:rFonts w:eastAsia="仿宋_GB2312" w:cs="仿宋_GB2312"/>
                <w:sz w:val="24"/>
                <w:szCs w:val="24"/>
              </w:rPr>
            </w:pPr>
            <w:r>
              <w:rPr>
                <w:rFonts w:hint="eastAsia" w:eastAsia="仿宋_GB2312"/>
                <w:sz w:val="24"/>
                <w:szCs w:val="24"/>
              </w:rPr>
              <w:t>1.</w:t>
            </w:r>
            <w:r>
              <w:rPr>
                <w:rFonts w:hint="eastAsia" w:ascii="仿宋_GB2312" w:eastAsia="仿宋_GB2312"/>
                <w:sz w:val="24"/>
                <w:szCs w:val="24"/>
              </w:rPr>
              <w:t>由餐饮企业、公共机构食堂购置专类收集容器并由相应属地行业主管部门指导、监督分类投放；</w:t>
            </w:r>
          </w:p>
          <w:p>
            <w:pPr>
              <w:pStyle w:val="3"/>
              <w:spacing w:line="360" w:lineRule="exact"/>
              <w:rPr>
                <w:rFonts w:eastAsia="仿宋_GB2312" w:cs="仿宋_GB2312"/>
                <w:sz w:val="24"/>
                <w:szCs w:val="24"/>
              </w:rPr>
            </w:pPr>
            <w:r>
              <w:rPr>
                <w:rFonts w:hint="eastAsia" w:eastAsia="仿宋_GB2312"/>
                <w:sz w:val="24"/>
                <w:szCs w:val="24"/>
              </w:rPr>
              <w:t>2.</w:t>
            </w:r>
            <w:r>
              <w:rPr>
                <w:rFonts w:hint="eastAsia" w:ascii="仿宋_GB2312" w:eastAsia="仿宋_GB2312"/>
                <w:sz w:val="24"/>
                <w:szCs w:val="24"/>
              </w:rPr>
              <w:t>由市场业主单位购置专类收集容器单独投放并由属地行业主管部门指导、监督分类投放；</w:t>
            </w:r>
          </w:p>
          <w:p>
            <w:pPr>
              <w:pStyle w:val="3"/>
              <w:spacing w:line="360" w:lineRule="exact"/>
              <w:rPr>
                <w:rFonts w:eastAsia="仿宋_GB2312" w:cs="仿宋_GB2312"/>
                <w:sz w:val="24"/>
                <w:szCs w:val="24"/>
              </w:rPr>
            </w:pPr>
            <w:r>
              <w:rPr>
                <w:rFonts w:hint="eastAsia" w:eastAsia="仿宋_GB2312"/>
                <w:sz w:val="24"/>
                <w:szCs w:val="24"/>
              </w:rPr>
              <w:t>3.</w:t>
            </w:r>
            <w:r>
              <w:rPr>
                <w:rFonts w:hint="eastAsia" w:ascii="仿宋_GB2312" w:eastAsia="仿宋_GB2312"/>
                <w:sz w:val="24"/>
                <w:szCs w:val="24"/>
              </w:rPr>
              <w:t>由居住区物业管理公司或街道办、社区管委会配置定点专类收集容器并指导、监督居民定时分类投放。</w:t>
            </w:r>
          </w:p>
          <w:p>
            <w:pPr>
              <w:pStyle w:val="3"/>
              <w:spacing w:line="360" w:lineRule="exact"/>
              <w:rPr>
                <w:rFonts w:eastAsia="仿宋_GB2312" w:cs="仿宋_GB2312"/>
                <w:sz w:val="24"/>
                <w:szCs w:val="24"/>
              </w:rPr>
            </w:pPr>
            <w:r>
              <w:rPr>
                <w:rFonts w:hint="eastAsia" w:eastAsia="仿宋_GB2312"/>
                <w:sz w:val="24"/>
                <w:szCs w:val="24"/>
              </w:rPr>
              <w:t>上述区域内产生的厨余垃圾（湿垃圾）由属地环卫主管部门或其授权、委托的厨余垃圾（湿垃圾）处理企业统一收运和集中处理处置。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2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b/>
                <w:bCs/>
                <w:sz w:val="24"/>
                <w:szCs w:val="24"/>
              </w:rPr>
            </w:pPr>
            <w:r>
              <w:rPr>
                <w:rFonts w:hint="eastAsia"/>
                <w:b/>
                <w:bCs/>
                <w:sz w:val="24"/>
                <w:szCs w:val="24"/>
              </w:rPr>
              <w:t>其他垃圾</w:t>
            </w:r>
          </w:p>
          <w:p>
            <w:pPr>
              <w:adjustRightInd w:val="0"/>
              <w:snapToGrid w:val="0"/>
              <w:spacing w:line="360" w:lineRule="exact"/>
              <w:jc w:val="center"/>
              <w:rPr>
                <w:sz w:val="24"/>
                <w:szCs w:val="24"/>
              </w:rPr>
            </w:pPr>
            <w:r>
              <w:rPr>
                <w:rFonts w:hint="eastAsia"/>
                <w:b/>
                <w:bCs/>
                <w:sz w:val="24"/>
                <w:szCs w:val="24"/>
              </w:rPr>
              <w:t>（干垃圾）</w:t>
            </w:r>
          </w:p>
        </w:tc>
        <w:tc>
          <w:tcPr>
            <w:tcW w:w="2370" w:type="dxa"/>
            <w:tcBorders>
              <w:top w:val="single" w:color="auto" w:sz="4" w:space="0"/>
              <w:left w:val="nil"/>
              <w:bottom w:val="single" w:color="auto" w:sz="4" w:space="0"/>
              <w:right w:val="single" w:color="auto" w:sz="4" w:space="0"/>
            </w:tcBorders>
            <w:vAlign w:val="center"/>
          </w:tcPr>
          <w:p>
            <w:pPr>
              <w:pStyle w:val="3"/>
              <w:spacing w:line="360" w:lineRule="exact"/>
              <w:rPr>
                <w:rFonts w:eastAsia="仿宋_GB2312" w:cs="仿宋_GB2312"/>
                <w:sz w:val="24"/>
                <w:szCs w:val="24"/>
              </w:rPr>
            </w:pPr>
            <w:r>
              <w:rPr>
                <w:rFonts w:hint="eastAsia" w:eastAsia="仿宋_GB2312"/>
                <w:sz w:val="24"/>
                <w:szCs w:val="24"/>
              </w:rPr>
              <w:t>党政机关、社会团体、城市居民在工作和日常生活中产生的除可回收物、有害垃圾和厨余垃圾</w:t>
            </w:r>
            <w:r>
              <w:rPr>
                <w:rFonts w:hint="eastAsia" w:eastAsia="仿宋_GB2312"/>
                <w:sz w:val="24"/>
                <w:szCs w:val="24"/>
                <w:lang w:eastAsia="zh-CN"/>
              </w:rPr>
              <w:t>（湿垃圾）</w:t>
            </w:r>
            <w:r>
              <w:rPr>
                <w:rFonts w:hint="eastAsia" w:eastAsia="仿宋_GB2312"/>
                <w:sz w:val="24"/>
                <w:szCs w:val="24"/>
              </w:rPr>
              <w:t>之外的难以回收废弃物。</w:t>
            </w:r>
          </w:p>
        </w:tc>
        <w:tc>
          <w:tcPr>
            <w:tcW w:w="3569" w:type="dxa"/>
            <w:tcBorders>
              <w:top w:val="single" w:color="auto" w:sz="4" w:space="0"/>
              <w:left w:val="nil"/>
              <w:bottom w:val="single" w:color="auto" w:sz="4" w:space="0"/>
              <w:right w:val="single" w:color="auto" w:sz="4" w:space="0"/>
            </w:tcBorders>
            <w:vAlign w:val="center"/>
          </w:tcPr>
          <w:p>
            <w:pPr>
              <w:pStyle w:val="3"/>
              <w:spacing w:line="360" w:lineRule="exact"/>
              <w:rPr>
                <w:rFonts w:eastAsia="仿宋_GB2312" w:cs="仿宋_GB2312"/>
                <w:sz w:val="24"/>
                <w:szCs w:val="24"/>
              </w:rPr>
            </w:pPr>
            <w:r>
              <w:rPr>
                <w:rFonts w:hint="eastAsia" w:eastAsia="仿宋_GB2312"/>
                <w:sz w:val="24"/>
                <w:szCs w:val="24"/>
              </w:rPr>
              <w:t>日常生活中产生的废弃渣土、</w:t>
            </w:r>
            <w:r>
              <w:rPr>
                <w:rFonts w:hint="eastAsia" w:eastAsia="仿宋_GB2312" w:cs="仿宋_GB2312"/>
                <w:sz w:val="24"/>
                <w:szCs w:val="24"/>
              </w:rPr>
              <w:t>餐巾纸、卫生间</w:t>
            </w:r>
            <w:r>
              <w:rPr>
                <w:rFonts w:hint="eastAsia" w:eastAsia="仿宋_GB2312"/>
                <w:sz w:val="24"/>
                <w:szCs w:val="24"/>
              </w:rPr>
              <w:t>废</w:t>
            </w:r>
            <w:r>
              <w:rPr>
                <w:rFonts w:hint="eastAsia" w:eastAsia="仿宋_GB2312" w:cs="仿宋_GB2312"/>
                <w:sz w:val="24"/>
                <w:szCs w:val="24"/>
              </w:rPr>
              <w:t>纸、</w:t>
            </w:r>
            <w:r>
              <w:rPr>
                <w:rFonts w:hint="eastAsia" w:eastAsia="仿宋_GB2312"/>
                <w:sz w:val="24"/>
                <w:szCs w:val="24"/>
              </w:rPr>
              <w:t>废弃</w:t>
            </w:r>
            <w:r>
              <w:rPr>
                <w:rFonts w:hint="eastAsia" w:eastAsia="仿宋_GB2312" w:cs="仿宋_GB2312"/>
                <w:sz w:val="24"/>
                <w:szCs w:val="24"/>
              </w:rPr>
              <w:t>尿不湿、拖把、抹布、一次性筷子、烟蒂、大骨头</w:t>
            </w:r>
            <w:r>
              <w:rPr>
                <w:rFonts w:hint="eastAsia" w:eastAsia="仿宋_GB2312"/>
                <w:sz w:val="24"/>
                <w:szCs w:val="24"/>
              </w:rPr>
              <w:t>、砖瓦陶瓷碎片等垃圾，城市街道其他垃圾（干垃圾）容器内及环卫保洁清扫的其他生活废弃物。</w:t>
            </w:r>
          </w:p>
        </w:tc>
        <w:tc>
          <w:tcPr>
            <w:tcW w:w="5267" w:type="dxa"/>
            <w:tcBorders>
              <w:top w:val="single" w:color="auto" w:sz="4" w:space="0"/>
              <w:left w:val="nil"/>
              <w:bottom w:val="single" w:color="auto" w:sz="4" w:space="0"/>
              <w:right w:val="single" w:color="auto" w:sz="4" w:space="0"/>
            </w:tcBorders>
            <w:vAlign w:val="center"/>
          </w:tcPr>
          <w:p>
            <w:pPr>
              <w:pStyle w:val="3"/>
              <w:spacing w:line="360" w:lineRule="exact"/>
              <w:rPr>
                <w:rFonts w:eastAsia="仿宋_GB2312" w:cs="仿宋_GB2312"/>
                <w:sz w:val="24"/>
                <w:szCs w:val="24"/>
              </w:rPr>
            </w:pPr>
            <w:r>
              <w:rPr>
                <w:rFonts w:hint="eastAsia" w:eastAsia="仿宋_GB2312"/>
                <w:sz w:val="24"/>
                <w:szCs w:val="24"/>
              </w:rPr>
              <w:t>按照属地环境卫生保洁管理规定和要求，由环卫主管部门负责收集、运输和处理处置。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eastAsia="仿宋_GB2312" w:cs="仿宋_GB2312"/>
                <w:sz w:val="24"/>
                <w:szCs w:val="24"/>
              </w:rPr>
            </w:pPr>
            <w:r>
              <w:rPr>
                <w:rFonts w:hint="eastAsia" w:eastAsia="黑体"/>
                <w:sz w:val="24"/>
                <w:szCs w:val="24"/>
              </w:rPr>
              <w:t>备注：按照</w:t>
            </w:r>
            <w:r>
              <w:rPr>
                <w:rFonts w:hint="eastAsia"/>
                <w:sz w:val="24"/>
                <w:szCs w:val="24"/>
              </w:rPr>
              <w:t>GB/T 19095-2019</w:t>
            </w:r>
            <w:r>
              <w:rPr>
                <w:rFonts w:hint="eastAsia" w:ascii="黑体" w:hAnsi="黑体" w:eastAsia="黑体"/>
                <w:sz w:val="24"/>
                <w:szCs w:val="24"/>
              </w:rPr>
              <w:t>《生活垃圾分类标志》相关规定编制。</w:t>
            </w:r>
          </w:p>
        </w:tc>
      </w:tr>
    </w:tbl>
    <w:p>
      <w:pPr>
        <w:sectPr>
          <w:pgSz w:w="16838" w:h="11906" w:orient="landscape"/>
          <w:pgMar w:top="1800" w:right="1440" w:bottom="1800" w:left="1440" w:header="851" w:footer="992" w:gutter="0"/>
          <w:cols w:space="425" w:num="1"/>
          <w:docGrid w:type="lines" w:linePitch="312" w:charSpace="0"/>
        </w:sectPr>
      </w:pPr>
      <w:r>
        <w:rPr>
          <w:rFonts w:hint="eastAsia" w:eastAsia="方正小标宋简体"/>
          <w:sz w:val="44"/>
          <w:szCs w:val="44"/>
        </w:rPr>
        <w:br w:type="page"/>
      </w:r>
    </w:p>
    <w:p>
      <w:pPr>
        <w:pStyle w:val="2"/>
      </w:pPr>
    </w:p>
    <w:p/>
    <w:p>
      <w:pPr>
        <w:pStyle w:val="2"/>
      </w:pPr>
    </w:p>
    <w:p/>
    <w:p>
      <w:pPr>
        <w:pStyle w:val="2"/>
      </w:pPr>
    </w:p>
    <w:p/>
    <w:p>
      <w:pPr>
        <w:pStyle w:val="2"/>
      </w:pPr>
    </w:p>
    <w:p/>
    <w:p>
      <w:pPr>
        <w:pStyle w:val="2"/>
      </w:pPr>
    </w:p>
    <w:p/>
    <w:p>
      <w:pPr>
        <w:pStyle w:val="2"/>
      </w:pPr>
    </w:p>
    <w:p/>
    <w:p>
      <w:pPr>
        <w:pStyle w:val="2"/>
      </w:pPr>
    </w:p>
    <w:p/>
    <w:p>
      <w:pPr>
        <w:pStyle w:val="2"/>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r>
        <w:rPr>
          <w:rFonts w:hint="eastAsia"/>
          <w:lang w:val="en-US" w:eastAsia="zh-CN"/>
        </w:rPr>
        <w:t>抄送：州委办公室、州政府办公室、州人大常委会办公室、州政协办公室、州监委、州法院、州检察院、州军分区。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B93523"/>
    <w:rsid w:val="0CB93523"/>
    <w:rsid w:val="26D355DE"/>
    <w:rsid w:val="644113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2020-06-30T00:42:00Z</dcterms:created>
  <dc:creator>李乐昕</dc:creator>
  <cp:lastModifiedBy>莫米</cp:lastModifiedBy>
  <dcterms:modified xsi:type="dcterms:W3CDTF">2024-07-31T03:42:51Z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