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right="0"/>
        <w:jc w:val="both"/>
        <w:rPr>
          <w:rFonts w:hint="eastAsia" w:ascii="方正黑体_GBK" w:hAnsi="方正黑体_GBK" w:eastAsia="方正黑体_GBK" w:cs="方正黑体_GBK"/>
          <w:b w:val="0"/>
          <w:bCs w:val="0"/>
          <w:color w:val="333333"/>
          <w:sz w:val="32"/>
          <w:szCs w:val="32"/>
          <w:lang w:val="en-US" w:eastAsia="zh-CN"/>
        </w:rPr>
      </w:pPr>
      <w:bookmarkStart w:id="0" w:name="_GoBack"/>
      <w:r>
        <w:rPr>
          <w:rFonts w:hint="eastAsia" w:ascii="方正黑体_GBK" w:hAnsi="方正黑体_GBK" w:eastAsia="方正黑体_GBK" w:cs="方正黑体_GBK"/>
          <w:b w:val="0"/>
          <w:bCs w:val="0"/>
          <w:color w:val="333333"/>
          <w:sz w:val="32"/>
          <w:szCs w:val="32"/>
          <w:lang w:eastAsia="zh-CN"/>
        </w:rPr>
        <w:t>附件</w:t>
      </w:r>
      <w:r>
        <w:rPr>
          <w:rFonts w:hint="eastAsia" w:ascii="方正黑体_GBK" w:hAnsi="方正黑体_GBK" w:eastAsia="方正黑体_GBK" w:cs="方正黑体_GBK"/>
          <w:b w:val="0"/>
          <w:bCs w:val="0"/>
          <w:color w:val="333333"/>
          <w:sz w:val="32"/>
          <w:szCs w:val="32"/>
          <w:lang w:val="en-US" w:eastAsia="zh-CN"/>
        </w:rPr>
        <w:t>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center"/>
        <w:rPr>
          <w:rFonts w:hint="eastAsia"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32"/>
          <w:szCs w:val="32"/>
        </w:rPr>
        <w:t>赋予中国（云南）自由贸易试验区德宏片区管理委员会</w:t>
      </w:r>
      <w:r>
        <w:rPr>
          <w:rFonts w:hint="eastAsia" w:ascii="方正小标宋_GBK" w:hAnsi="方正小标宋_GBK" w:eastAsia="方正小标宋_GBK" w:cs="方正小标宋_GBK"/>
          <w:b w:val="0"/>
          <w:bCs w:val="0"/>
          <w:sz w:val="32"/>
          <w:szCs w:val="32"/>
          <w:lang w:eastAsia="zh-CN"/>
        </w:rPr>
        <w:t>行使</w:t>
      </w:r>
      <w:r>
        <w:rPr>
          <w:rFonts w:hint="eastAsia" w:ascii="方正小标宋_GBK" w:hAnsi="方正小标宋_GBK" w:eastAsia="方正小标宋_GBK" w:cs="方正小标宋_GBK"/>
          <w:b w:val="0"/>
          <w:bCs w:val="0"/>
          <w:sz w:val="32"/>
          <w:szCs w:val="32"/>
        </w:rPr>
        <w:t>的州级行政职权事项目录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center"/>
        <w:rPr>
          <w:rFonts w:hint="eastAsia" w:eastAsia="方正仿宋_GBK"/>
          <w:b/>
          <w:bCs/>
          <w:sz w:val="32"/>
          <w:szCs w:val="32"/>
          <w:lang w:eastAsia="zh-CN"/>
        </w:rPr>
      </w:pPr>
      <w:r>
        <w:rPr>
          <w:rFonts w:hint="eastAsia" w:eastAsia="方正仿宋_GBK"/>
          <w:b/>
          <w:bCs/>
          <w:sz w:val="32"/>
          <w:szCs w:val="32"/>
          <w:lang w:eastAsia="zh-CN"/>
        </w:rPr>
        <w:t>（</w:t>
      </w:r>
      <w:r>
        <w:rPr>
          <w:rFonts w:eastAsia="方正仿宋_GBK"/>
          <w:b/>
          <w:bCs/>
          <w:sz w:val="32"/>
          <w:szCs w:val="32"/>
        </w:rPr>
        <w:t>第</w:t>
      </w:r>
      <w:r>
        <w:rPr>
          <w:rFonts w:hint="eastAsia" w:eastAsia="方正仿宋_GBK"/>
          <w:b/>
          <w:bCs/>
          <w:sz w:val="32"/>
          <w:szCs w:val="32"/>
          <w:lang w:eastAsia="zh-CN"/>
        </w:rPr>
        <w:t>三</w:t>
      </w:r>
      <w:r>
        <w:rPr>
          <w:rFonts w:eastAsia="方正仿宋_GBK"/>
          <w:b/>
          <w:bCs/>
          <w:sz w:val="32"/>
          <w:szCs w:val="32"/>
        </w:rPr>
        <w:t>批</w:t>
      </w:r>
      <w:r>
        <w:rPr>
          <w:rFonts w:hint="eastAsia" w:eastAsia="方正仿宋_GBK"/>
          <w:b/>
          <w:bCs/>
          <w:sz w:val="32"/>
          <w:szCs w:val="32"/>
          <w:lang w:eastAsia="zh-CN"/>
        </w:rPr>
        <w:t>）</w:t>
      </w:r>
    </w:p>
    <w:tbl>
      <w:tblPr>
        <w:tblStyle w:val="6"/>
        <w:tblW w:w="152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7"/>
        <w:gridCol w:w="2122"/>
        <w:gridCol w:w="835"/>
        <w:gridCol w:w="3340"/>
        <w:gridCol w:w="785"/>
        <w:gridCol w:w="2919"/>
        <w:gridCol w:w="992"/>
        <w:gridCol w:w="3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Header/>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序号</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事项名称</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事项类型</w:t>
            </w:r>
          </w:p>
        </w:tc>
        <w:tc>
          <w:tcPr>
            <w:tcW w:w="3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设定和实施依据</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赋权</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方式</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委托的州级权限</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州级主管部门</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事中事后监管措施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3" w:hRule="atLeast"/>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固定资产投资项目节能审查</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《中华人民共和国节约能源法》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《固定资产投资项目节能审查办法》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委托</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年综合能源消费量2000至5000吨标准煤（含2000吨标准煤，下同），或年电力消费量1000万至2500万千瓦时的固定资产投资项目的节能审查</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州发展改革委</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按照国家关于企业投资项目事中事后监管办法和企业投资项目核准有关规定，通过在线监测、现场核查</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互联网+监管</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等方式监管；实施节能审查动态监管，对节能审查实施情况进行监督检查，检查抽查结果作为节能目标责任评价考核的重要内容。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外国人来华工作许可</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《中华人民共和国出境入境管理法》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《中央编办关于外国人来华工作许可职责分工的通知》（中央编办发〔2018〕97号）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《国家外国专家局关于印发外国人来华工作许可服务指南（暂行）的通知》（外专发〔2017〕36号）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《云南省人民政府行政审批制度改革办公室关于取消和下放一批行政许可事项的通知》（云审改办发〔2017〕1号）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委托</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省驻德宏各单位、各企事业单位的外国高端人才（A类）、外国专业人才（B类）来华工作许可</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州工信科技局</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指导督促自贸试验区德宏片区严格执行有关文件规定，做好外国高端人才</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A类</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外国专业人才</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B类</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来华工作许可证的办理，州工信科技局视工作情况不定期的进行针对性的工作指导和检查。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7" w:hRule="atLeast"/>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社会团体成立、变更、注销登记及修改章程核准</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《社会团体登记管理条例》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委托</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社会团体成立、变更、注销登记及修改章程核准的州级权限</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州民政局</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指导督促登记管理机关严格按照《社会团体登记管理条例》等加强事中事后监管。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民办非企业单位成立、变更、注销登记及修改章程核准</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《民办非企业单位登记管理暂行条例》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委托</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民办非企业单位成立、变更、注销登记及修改章程核准的州级权限</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州民政局</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指导督促登记管理机关严格按照《民办非企业单位登记管理暂行条例》等加强事中事后监管。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律师执业、变更执业机构许可（含香港、澳门永久性居民中的中国居民及台湾居民申请律师执业、变更执业机构）</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《中华人民共和国律师法》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委托</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涉及香港、澳门永久性居民中的中国居民申请在内地从事律师职业核准的初审转报权限</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州司法局</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依据《中华人民共和国律师法》之规定，按照属地原则，依法对其执业行为进行监管。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建设项目用地预审与选址意见书核发</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《中华人民共和国城乡规划法》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《中华人民共和国土地管理法》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《中华人民共和国土地管理法实施条例》</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《建设项目用地预审管理办法》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委托</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在城镇开发边界范围外由州级批准、核准或者备案的建设项目用地预审与选址意见书核发</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州自然资源和规划局</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加强监督指导和跟踪问效，确保按照国家、省有关要求做好建设项目用地预审与选址意见书核发工作。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危险废物经营许可</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《中华人民共和国固体废物污染环境防治法》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《危险废物经营许可证管理办法》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《中共云南省委办公厅云南省人民政府办公厅关于印发〈云南省生态环境机构监测监察执法垂直管理制度改革实施方案〉的通知》（云办发〔2019〕9号）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委托</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危险废物收集经营许可、医疗废物集中处置单位的危险废物综合经营许可</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督促审批部门定期将审批情况报送到州生态环境局备案；定期开展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；督促审批部门建立、健全危险废物经营许可证的档案管理制度，并定期向社会公布审批颁发危险废物经营许可证的情况。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3" w:hRule="atLeast"/>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建筑工程施工许可</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《中华人民共和国建筑法》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《建筑工程施工许可管理办法》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委托</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州、县级政府投资5000万元以上建设工程的施工许可证核发权限</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加强监督检查，依法查处违法违规行为，按照有关法律法规做好指导审批和日常监管等工作，接受上级监督。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航道通航条件影响评价审核</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《中华人民共和国航道法》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《航道通航条件影响评价审核管理办法》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委托</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州级管理航道的通航条件影响评价审核</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加强业务指导</w:t>
            </w:r>
            <w:r>
              <w:rPr>
                <w:rFonts w:hint="eastAsia" w:ascii="Times New Roman" w:hAnsi="Times New Roman" w:eastAsia="方正仿宋_GBK" w:cs="Times New Roman"/>
                <w:i w:val="0"/>
                <w:color w:val="000000"/>
                <w:kern w:val="0"/>
                <w:sz w:val="21"/>
                <w:szCs w:val="21"/>
                <w:u w:val="none"/>
                <w:lang w:val="en-US" w:eastAsia="zh-CN" w:bidi="ar"/>
              </w:rPr>
              <w:t>和</w:t>
            </w:r>
            <w:r>
              <w:rPr>
                <w:rFonts w:hint="default" w:ascii="Times New Roman" w:hAnsi="Times New Roman" w:eastAsia="方正仿宋_GBK" w:cs="Times New Roman"/>
                <w:i w:val="0"/>
                <w:color w:val="000000"/>
                <w:kern w:val="0"/>
                <w:sz w:val="21"/>
                <w:szCs w:val="21"/>
                <w:u w:val="none"/>
                <w:lang w:val="en-US" w:eastAsia="zh-CN" w:bidi="ar"/>
              </w:rPr>
              <w:t>日常监督检查</w:t>
            </w:r>
            <w:r>
              <w:rPr>
                <w:rFonts w:hint="eastAsia" w:ascii="Times New Roman" w:hAnsi="Times New Roman" w:eastAsia="方正仿宋_GBK" w:cs="Times New Roman"/>
                <w:i w:val="0"/>
                <w:color w:val="000000"/>
                <w:kern w:val="0"/>
                <w:sz w:val="21"/>
                <w:szCs w:val="21"/>
                <w:u w:val="none"/>
                <w:lang w:val="en-US" w:eastAsia="zh-CN" w:bidi="ar"/>
              </w:rPr>
              <w:t>；</w:t>
            </w:r>
            <w:r>
              <w:rPr>
                <w:rFonts w:hint="default" w:ascii="Times New Roman" w:hAnsi="Times New Roman" w:eastAsia="方正仿宋_GBK" w:cs="Times New Roman"/>
                <w:i w:val="0"/>
                <w:color w:val="000000"/>
                <w:kern w:val="0"/>
                <w:sz w:val="21"/>
                <w:szCs w:val="21"/>
                <w:u w:val="none"/>
                <w:lang w:val="en-US" w:eastAsia="zh-CN" w:bidi="ar"/>
              </w:rPr>
              <w:t>开展</w:t>
            </w:r>
            <w:r>
              <w:rPr>
                <w:rFonts w:hint="eastAsia" w:eastAsia="方正仿宋_GBK" w:cs="Times New Roman"/>
                <w:i w:val="0"/>
                <w:color w:val="000000"/>
                <w:kern w:val="0"/>
                <w:sz w:val="21"/>
                <w:szCs w:val="21"/>
                <w:u w:val="none"/>
                <w:lang w:val="en-US" w:eastAsia="zh-CN" w:bidi="ar"/>
              </w:rPr>
              <w:t>“双随机、一公开”监管</w:t>
            </w:r>
            <w:r>
              <w:rPr>
                <w:rFonts w:hint="default" w:ascii="Times New Roman" w:hAnsi="Times New Roman" w:eastAsia="方正仿宋_GBK" w:cs="Times New Roman"/>
                <w:i w:val="0"/>
                <w:color w:val="000000"/>
                <w:kern w:val="0"/>
                <w:sz w:val="21"/>
                <w:szCs w:val="21"/>
                <w:u w:val="none"/>
                <w:lang w:val="en-US" w:eastAsia="zh-CN" w:bidi="ar"/>
              </w:rPr>
              <w:t>，对诚信状况差、投诉举报多、受处罚警告多的经营主体提高抽查比例</w:t>
            </w:r>
            <w:r>
              <w:rPr>
                <w:rFonts w:hint="eastAsia" w:ascii="Times New Roman" w:hAnsi="Times New Roman" w:eastAsia="方正仿宋_GBK" w:cs="Times New Roman"/>
                <w:i w:val="0"/>
                <w:color w:val="000000"/>
                <w:kern w:val="0"/>
                <w:sz w:val="21"/>
                <w:szCs w:val="21"/>
                <w:u w:val="none"/>
                <w:lang w:val="en-US" w:eastAsia="zh-CN" w:bidi="ar"/>
              </w:rPr>
              <w:t>；</w:t>
            </w:r>
            <w:r>
              <w:rPr>
                <w:rFonts w:hint="default" w:ascii="Times New Roman" w:hAnsi="Times New Roman" w:eastAsia="方正仿宋_GBK" w:cs="Times New Roman"/>
                <w:i w:val="0"/>
                <w:color w:val="000000"/>
                <w:kern w:val="0"/>
                <w:sz w:val="21"/>
                <w:szCs w:val="21"/>
                <w:u w:val="none"/>
                <w:lang w:val="en-US" w:eastAsia="zh-CN" w:bidi="ar"/>
              </w:rPr>
              <w:t>依法及时处理投诉举报</w:t>
            </w:r>
            <w:r>
              <w:rPr>
                <w:rFonts w:hint="eastAsia" w:ascii="Times New Roman" w:hAnsi="Times New Roman" w:eastAsia="方正仿宋_GBK" w:cs="Times New Roman"/>
                <w:i w:val="0"/>
                <w:color w:val="000000"/>
                <w:kern w:val="0"/>
                <w:sz w:val="21"/>
                <w:szCs w:val="21"/>
                <w:u w:val="none"/>
                <w:lang w:val="en-US" w:eastAsia="zh-CN" w:bidi="ar"/>
              </w:rPr>
              <w:t>，</w:t>
            </w:r>
            <w:r>
              <w:rPr>
                <w:rFonts w:hint="default" w:ascii="Times New Roman" w:hAnsi="Times New Roman" w:eastAsia="方正仿宋_GBK" w:cs="Times New Roman"/>
                <w:i w:val="0"/>
                <w:color w:val="000000"/>
                <w:kern w:val="0"/>
                <w:sz w:val="21"/>
                <w:szCs w:val="21"/>
                <w:u w:val="none"/>
                <w:lang w:val="en-US" w:eastAsia="zh-CN" w:bidi="ar"/>
              </w:rPr>
              <w:t>针对日常动态监管发现的普遍性问题和突出风险组织开展专项检查。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4" w:hRule="atLeast"/>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国内水路运输经营许可</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《国内水路运输管理条例》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《国内水路运输管理规定》</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委托</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除长江干线、西江航运干线、澜沧江</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湄公河国际航线以外的省际普通货船运输、省内水路运输经营许可的州级权限</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开展</w:t>
            </w:r>
            <w:r>
              <w:rPr>
                <w:rFonts w:hint="eastAsia" w:eastAsia="方正仿宋_GBK" w:cs="Times New Roman"/>
                <w:i w:val="0"/>
                <w:color w:val="000000"/>
                <w:kern w:val="0"/>
                <w:sz w:val="21"/>
                <w:szCs w:val="21"/>
                <w:u w:val="none"/>
                <w:lang w:val="en-US" w:eastAsia="zh-CN" w:bidi="ar"/>
              </w:rPr>
              <w:t>“双随机、一公开”监管</w:t>
            </w:r>
            <w:r>
              <w:rPr>
                <w:rFonts w:hint="default" w:ascii="Times New Roman" w:hAnsi="Times New Roman" w:eastAsia="方正仿宋_GBK" w:cs="Times New Roman"/>
                <w:i w:val="0"/>
                <w:color w:val="000000"/>
                <w:kern w:val="0"/>
                <w:sz w:val="21"/>
                <w:szCs w:val="21"/>
                <w:u w:val="none"/>
                <w:lang w:val="en-US" w:eastAsia="zh-CN" w:bidi="ar"/>
              </w:rPr>
              <w:t>，对诚信状况差、投诉举报多、受处罚警告多的经营主体提高抽查比例；依法及时处理投诉举报；加强对国内水路运输企业的年度书面检查，发现不具备经营许可条件的要依法及时处理；针对日常动态监管发现的普遍性问题和突出风险组织开展专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0" w:hRule="atLeast"/>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交通运输工程造价评审（全过程造价评审）</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3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《云南省交通运输工程造价管理办法》（云南省人民政府令第164号）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《云南省交通运输厅关于印发〈云南省公路工程造价管理暂行办法实施细则（试行）〉的通知》（云交基建〔2017〕301号）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委托</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地方高速公路预算审查，普通国省干线（县市作为实施主体）、重要农村公路的估算、概算、预算审查（全过程造价评审）</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，对造价编制单位的诚信状况进行评价，对诚信差、投诉举报多、受处罚警告多的经营主体提高抽查比例；依法及时处理投诉举报；加强业务培训及检查。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交通运输工程造价评审（招标控制价评审）</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3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《云南省交通运输工程造价管理办法》（云南省人民政府令第164号）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《云南省交通运输厅关于印发〈云南省公路工程造价管理暂行办法实施细则（试行）〉的通知》（云交基建〔2017〕301号）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《云南省交通运输厅关于调整公路建设项目审批权限的通知》（云交基建〔2017〕288号）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委托</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地方高速公路、普通国省干线（县市作为实施主体）、重要农村公路的公路建设项目造价评审（招标控制价评审）</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，对造价编制单位的诚信状况进行评价，对诚信差、投诉举报多、受处罚警告多的经营主体提高抽查比例；依法及时处理投诉举报；加强业务培训及检查。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农药经营许可</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《农药管理条例》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委托</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经营范围为全州的非限制使用农药经营许可</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，根据风险程度，合理确定抽查比例，对风险等级高的领域、投诉举报多的企业实施重点监管；强化社会监督，依法及时处理举报、投诉问题，调查处理结果向社会公开。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2" w:hRule="atLeast"/>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农作物种子生产经营许可</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《中华人民共和国种子法》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《农作物种子生产经营许可管理办法》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委托</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有效区域为全州的主要农作物常规种子生产经营许可证核发</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，根据风险程度，合理确定抽查比例，对风险等级高的领域、投诉举报多的企业实施重点监管；强化社会监督，依法及时处理举报、投诉问题，调查处理结果向社会公开。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农业植物检疫证书核发</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《植物检疫条例》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委托</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农业植物及其产品省内调运检疫及植物检疫证书签发</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，根据风险程度，合理确定抽查比例，对风险等级高的领域、投诉举报多的企业实施重点监管；强化社会监督，依法及时处理举报、投诉问题，调查处理结果向社会公开。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 w:hRule="atLeast"/>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用水计划核定</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3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《水利部关于印发〈计划用水管理办法〉的通知》（水资源〔2014〕360号）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《云南省节约用水条例》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委托</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州级批准的取水许可的用水计划核定</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，依法查处违法违规行为，对受投诉举报的单位重点监管。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4" w:hRule="atLeast"/>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经第三地转投资的台湾投资者确认</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行政确认</w:t>
            </w:r>
          </w:p>
        </w:tc>
        <w:tc>
          <w:tcPr>
            <w:tcW w:w="3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《台湾投资者经第三地转投资认定暂行办法》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委托</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《外商投资准入特别管理措施（负面清单）》之外的外商投资是台湾投资者经第三地转投资的认定权限</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州商务局</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，发现违法违规行为依法查处并公开结果；支持行业协会发挥自律作用。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自由进出口技术合同登记</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3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《中华人民共和国对外贸易法》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《技术进出口合同登记管理办法》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委托</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在州级及以下市场监督管理部门登记注册企业的自由进出口技术合同登记权限</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州商务局</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，发现违法违规行为依法查处并公开结果；支持行业协会发挥自律作用。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非国有文物收藏单位和其他单位借用国有馆藏文物审批</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《中华人民共和国文物保护法》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委托</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借用州级主管的国有文物收藏单位馆藏二、三级和一般文物审批权限</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州文化和旅游局</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督促审批部门及时将审批结果和有关附件资料推送州级文物行政主管部门；由专业评估机构和专家进行评定，加强事中事后监管；开展</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抽查，依法查处违法违规行为并公开结果；加强信用监管，对失信主体开展联合惩戒。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8" w:hRule="atLeast"/>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医疗机构名称裁定</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行政裁决</w:t>
            </w:r>
          </w:p>
        </w:tc>
        <w:tc>
          <w:tcPr>
            <w:tcW w:w="3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《医疗机构管理条例实施细则》</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委托</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eastAsia" w:ascii="Times New Roman" w:hAnsi="Times New Roman" w:eastAsia="方正仿宋_GBK" w:cs="Times New Roman"/>
                <w:i w:val="0"/>
                <w:color w:val="000000"/>
                <w:kern w:val="0"/>
                <w:sz w:val="24"/>
                <w:szCs w:val="24"/>
                <w:u w:val="none"/>
                <w:lang w:val="en-US" w:eastAsia="zh-CN" w:bidi="ar"/>
              </w:rPr>
              <w:t>辖区内</w:t>
            </w:r>
            <w:r>
              <w:rPr>
                <w:rFonts w:hint="default" w:ascii="Times New Roman" w:hAnsi="Times New Roman" w:eastAsia="方正仿宋_GBK" w:cs="Times New Roman"/>
                <w:i w:val="0"/>
                <w:color w:val="000000"/>
                <w:kern w:val="0"/>
                <w:sz w:val="24"/>
                <w:szCs w:val="24"/>
                <w:u w:val="none"/>
                <w:lang w:val="en-US" w:eastAsia="zh-CN" w:bidi="ar"/>
              </w:rPr>
              <w:t>医疗机构名称裁定（省级直属和联系的医疗机构及其独立设置的三级分支机构除外）</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加强业务培训，做好医疗机构名称核定工作；畅通信访举报渠道，对群众反映问题及时调查，依法解决；对违规部门严肃处理，依法依规处罚。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生产经营单位生产安全事故应急预案备案</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3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《生产安全事故应急预案管理办法》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委托</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在州级登记注册单位的生产安全事故应急预案备案</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州应急管理局</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指导督促自贸试验区德宏片区严格执行《生产安全事故应急预案管理办法》，每年开展一次工作检查，切实做好事中事后监督。</w:t>
            </w:r>
          </w:p>
        </w:tc>
      </w:tr>
    </w:tbl>
    <w:p>
      <w:pPr>
        <w:rPr>
          <w:rFonts w:hint="eastAsia" w:ascii="方正仿宋_GBK" w:hAnsi="方正仿宋_GBK" w:eastAsia="方正仿宋_GBK" w:cs="方正仿宋_GBK"/>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right="0"/>
        <w:jc w:val="both"/>
        <w:rPr>
          <w:rFonts w:hint="eastAsia" w:ascii="Times New Roman" w:hAnsi="Times New Roman" w:eastAsia="方正黑体_GBK" w:cs="方正黑体_GBK"/>
          <w:b w:val="0"/>
          <w:bCs w:val="0"/>
          <w:color w:val="333333"/>
          <w:sz w:val="32"/>
          <w:szCs w:val="32"/>
          <w:lang w:val="en-US" w:eastAsia="zh-CN"/>
        </w:rPr>
      </w:pPr>
      <w:r>
        <w:rPr>
          <w:rFonts w:hint="eastAsia" w:ascii="Times New Roman" w:hAnsi="Times New Roman" w:eastAsia="方正黑体_GBK" w:cs="方正黑体_GBK"/>
          <w:b w:val="0"/>
          <w:bCs w:val="0"/>
          <w:color w:val="333333"/>
          <w:sz w:val="32"/>
          <w:szCs w:val="32"/>
          <w:lang w:eastAsia="zh-CN"/>
        </w:rPr>
        <w:t>附件</w:t>
      </w:r>
      <w:r>
        <w:rPr>
          <w:rFonts w:hint="eastAsia" w:ascii="Times New Roman" w:hAnsi="Times New Roman" w:eastAsia="方正黑体_GBK" w:cs="方正黑体_GBK"/>
          <w:b w:val="0"/>
          <w:bCs w:val="0"/>
          <w:color w:val="333333"/>
          <w:sz w:val="32"/>
          <w:szCs w:val="32"/>
          <w:lang w:val="en-US" w:eastAsia="zh-CN"/>
        </w:rPr>
        <w:t>2</w:t>
      </w:r>
    </w:p>
    <w:p>
      <w:pPr>
        <w:pStyle w:val="2"/>
        <w:jc w:val="center"/>
        <w:rPr>
          <w:rFonts w:hint="eastAsia"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32"/>
          <w:szCs w:val="32"/>
          <w:lang w:eastAsia="zh-CN"/>
        </w:rPr>
        <w:t>调整一批原</w:t>
      </w:r>
      <w:r>
        <w:rPr>
          <w:rFonts w:hint="eastAsia" w:ascii="方正小标宋_GBK" w:hAnsi="方正小标宋_GBK" w:eastAsia="方正小标宋_GBK" w:cs="方正小标宋_GBK"/>
          <w:b w:val="0"/>
          <w:bCs w:val="0"/>
          <w:sz w:val="32"/>
          <w:szCs w:val="32"/>
        </w:rPr>
        <w:t>赋予中国（云南）自由贸易试验区德宏片区</w:t>
      </w:r>
      <w:r>
        <w:rPr>
          <w:rFonts w:hint="eastAsia" w:ascii="方正小标宋_GBK" w:hAnsi="方正小标宋_GBK" w:eastAsia="方正小标宋_GBK" w:cs="方正小标宋_GBK"/>
          <w:b w:val="0"/>
          <w:bCs w:val="0"/>
          <w:sz w:val="32"/>
          <w:szCs w:val="32"/>
          <w:lang w:eastAsia="zh-CN"/>
        </w:rPr>
        <w:t>行使</w:t>
      </w:r>
      <w:r>
        <w:rPr>
          <w:rFonts w:hint="eastAsia" w:ascii="方正小标宋_GBK" w:hAnsi="方正小标宋_GBK" w:eastAsia="方正小标宋_GBK" w:cs="方正小标宋_GBK"/>
          <w:b w:val="0"/>
          <w:bCs w:val="0"/>
          <w:sz w:val="32"/>
          <w:szCs w:val="32"/>
        </w:rPr>
        <w:t>的州级行政职权事项目录</w:t>
      </w:r>
    </w:p>
    <w:tbl>
      <w:tblPr>
        <w:tblStyle w:val="6"/>
        <w:tblW w:w="154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2"/>
        <w:gridCol w:w="1951"/>
        <w:gridCol w:w="739"/>
        <w:gridCol w:w="3496"/>
        <w:gridCol w:w="3681"/>
        <w:gridCol w:w="992"/>
        <w:gridCol w:w="40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序号</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事项名称</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事项类型</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设定和实施依据</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调整完善内容</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州级主管部门</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事中事后监管措施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印刷企业设立、变更、兼并、合并、分立审批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《印刷业管理条例》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《出版管理条例》</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将从事包装装潢印刷品和其他印刷品印刷经营活动企业的设立、变更、兼并、合并、分立审批州级权限委托自贸试验区德宏片区管委行使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州新闻出版</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版权</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对实行告知承诺的审批事项实行全覆盖例行检查；开展</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抽查，并将检查结果通过多种渠道及时向社会公布；严格落实印刷企业年度报告制度；根据</w:t>
            </w:r>
            <w:r>
              <w:rPr>
                <w:rFonts w:hint="eastAsia" w:eastAsia="方正仿宋_GBK" w:cs="Times New Roman"/>
                <w:i w:val="0"/>
                <w:color w:val="000000"/>
                <w:kern w:val="0"/>
                <w:sz w:val="24"/>
                <w:szCs w:val="24"/>
                <w:u w:val="none"/>
                <w:lang w:val="en-US" w:eastAsia="zh-CN" w:bidi="ar"/>
              </w:rPr>
              <w:t>《印刷业管理条例》</w:t>
            </w:r>
            <w:r>
              <w:rPr>
                <w:rFonts w:hint="default" w:ascii="Times New Roman" w:hAnsi="Times New Roman" w:eastAsia="方正仿宋_GBK" w:cs="Times New Roman"/>
                <w:i w:val="0"/>
                <w:color w:val="000000"/>
                <w:kern w:val="0"/>
                <w:sz w:val="24"/>
                <w:szCs w:val="24"/>
                <w:u w:val="none"/>
                <w:lang w:val="en-US" w:eastAsia="zh-CN" w:bidi="ar"/>
              </w:rPr>
              <w:t>相关规定进行行政处罚。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2"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民办、中外合作开办中等及以下学校和其他教育机构筹设审批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《中华人民共和国民办教育促进法》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《中华人民共和国中外合作办学条例》</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《国务院关于当前发展学前教育的若干意见》（国发〔2010〕41号）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《云南省人民政府关于第五轮取消和调整行政审批项目的决定》（云南省人民政府令第171号）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将民办普通高中、民办中等职业学校的筹设审批州级权限委托自贸试验区德宏片区管委行使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指导自贸试验区德宏片区规范办理事项；按照</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谁审批谁监管</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的原则，由审批机关每年对审批的民办学校和办学机构进行年检，同年通过</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等方式对审批的民办学校和办学机构进行检查。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9"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中等及以下学校和其他教育机构设置审批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《中华人民共和国教育法》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《中华人民共和国民办教育促进法》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《中华人民共和国民办教育促进法实施条例》</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《中华人民共和国中外合作办学条例》</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《国务院关于当前发展学前教育的若干意见》（国发〔2010〕41号）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《国务院办公厅关于规范校外培训机构发展的意见》（国办发〔2018〕80号）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《云南省实施〈中华人民共和国义务教育法〉办法》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《云南省职业教育条例》</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《云南省民办教育条例》</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《云南省人民政府关于第五轮取消和调整行政审批项目的决定》（云南省人民政府令第171号）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将民办普通高中、民办中等职业学校的设立、变更和终止审批州级权限委托自贸试验区德宏片区管委行使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指导自贸试验区德宏片区规范办理事项；按照</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谁审批谁监管</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的原则，由审批机关每年对审批的民办学校和办学机构进行年检，同年通过</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等方式对审批的民办学校和办学机构进行检查。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1"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基层法律服务工作者执业核准</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《国务院关于第六批取消和调整行政审批项目的决定》（国发〔2012〕52号）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将基层法律服务工作者执业、变更、注销许可州级权限委托自贸试验区德宏片区管委行使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州司法局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依法依规组织开展基层法律服务工作者年度考核，检验履行《基层法律服务工作者管理办法》规定的各项义务情况；加强日常检查，认真做好违法违规行为投诉处理工作，严肃查处违法违规行为；对于发现的问题，依法依规进行处理，促进基层法律服务工作依法开展业务；按照</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谁审批、谁监管</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和</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属地管理</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原则，做好该事项的监管工作。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6"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外国人来华工作许可</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《中华人民共和国出境入境管理法》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《国家外国专家局关于印发外国人来华工作许可服务指南（暂行）的通知》（外专发〔2017〕36号）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《中央编办关于外国人来华工作许可职责分工的通知》（中央编办发〔2018〕97号）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《云南省人民政府行政审批制度改革办公室关于取消和下放一批行政许可事项的通知》（云审改办发〔2017〕1号）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将涉及除中央驻滇单位、在昆的省属企事业单位及境外非政府组织的其他外国人（C类）来华工作许可的州级权限委托自贸试验区德宏片区管委行使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州人力资源社会保障局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完善</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工作机制，加强外国人来华工作领域的政务诚信和个人诚信体系建设，建立用人单位、在华工作外国人、受委托专门机构信用记录形成、归集、公示、使用机制，运用大数据加强对市场主体服务监管，健全守信激励和失信惩戒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4"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一般建设项目环境影响评价审批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《中华人民共和国环境保护法》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《中华人民共和国环境影响评价法》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《中华人民共和国水污染防治法》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《中华人民共和国大气污染防治法》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《中华人民共和国土壤污染防治法》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《中华人民共和国固体废物污染环境防治法》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《中华人民共和国噪声污染防治法》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《建设项目环境保护管理条例》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《中共云南省委办公厅云南省人民政府办公厅关于印发〈云南省生态环境机构监测监察执法垂直管理制度改革实施方案〉的通知》（云办发〔2019〕9号）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将涉及未列入国家和省级生态环境部门目录的建设项目环境影响评价审批的州级权限委托自贸试验区德宏片区管委行使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严格按照《建设项目环境影响报告书（表）编制监督管理办法》、《关于强化建设项目环境影响评价事中事后监管的实施意见》加强监管，开展</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执法抽查和</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专项行动。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5"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排污许可</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《中华人民共和国环境保护法》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《中华人民共和国水污染防治法》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《中华人民共和国大气污染防治法》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《中华人民共和国固体废物污染环境防治法》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《中华人民共和国土壤污染防治法》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《排污许可管理条例》</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将涉及纳入《固定污染源排污许可分类管理名录》的排污许可证核发州级权限委托自贸试验区德宏片区管委行使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严格按照《排污许可管理条例》《排污许可管理办法（试行）》《关于加强排污许可执法监管的指导意见》加强监管，开展</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执法抽查和</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专项行动</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江河、湖泊新建、改建或者扩大排污口审批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《中华人民共和国水法》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《中华人民共和国水污染防治法》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《中华人民共和国长江保护法》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《中央编办关于生态环境部流域生态环境监管机构设置有关事项的通知》（中央编办发〔2019〕26号）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《中共云南省委办公厅云南省人民政府办公厅关于印发〈云南省生态环境机构监测监察执法垂直管理制度改革实施方案〉的通知》（云办发〔2019〕9号）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涉及州、县级水行政主管部门审批的河道建设项目和取水许可项目中涉及在江河、湖泊新建、改建或者扩大排污口的审核，州级、县级审批环境影响评价文件的建设项目中涉及在江河、湖泊新建、改建或者扩大排污口设置审核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加强对受委托部门的业务指导，由专业评估机构和专家进行评定；督促受委托审批部门及时将审批结果进行公示；对委托的行政许可事项按照</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要求开展监督检查，依法查处违法违规行为并公开结果；加强信用监管，对失信主体开展联合惩戒。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3"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房屋建筑工程与市政工程初步设计审批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《云南省建设工程勘察设计管理条例》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《云南省人民政府关于调整一批行政许可事项的决定》（云政发〔2017〕86号）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德宏片区投资主管部门审批核准的房屋和市政工程总建筑面积5万平方米以上的大型公共建筑和涉及国家、省、州投资主管部门审批核准的大、中型（含中型）以下建设项目的房屋建筑工程与市政工程初步设计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加强监督检查，依法查处违法违规行为，按照有关法律法规做好指导审批和日常监管等工作，接受上级监督。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4"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房地产估价机构备案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《中华人民共和国资产评估法》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《住房城乡建设部关于贯彻落实资产评估法规范房地产估价行业管理有关问题的通知》（建房〔2016〕275号）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《云南省人民政府关于简政放权取消和调整部分省级行政审批项目的决定》（云政发〔2013〕44号）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将三级房地产估价机构备案州级权限委托自贸试验区德宏片区管委行使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加强监督检查，依法查处违法违规行为，按照有关法律法规做好指导审批和日常监管等工作，接受上级监督。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1"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应建防空地下室的民用建筑项目报建审批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《中共中央国务院中央军委关于加强人民防空工作的决定》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《国务院关于印发清理规范投资项目报建审批事项实施方案的通知》（国发〔2016〕29号）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《云南省实施〈中华人民共和国人民防空法〉办法》</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不再委托中国（云南）自由贸易试验区德宏片区行使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9"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农业野生植物采集、出售、收购、野外考察审批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《中华人民共和国野生植物保护条例》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《云南省人民政府关于进一步精简行政审批项目的决定》（云政发〔2013〕157号）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将采集、出售、收购国家二级保护野生植物（农业类）审批州级权限委托自贸试验区德宏片区管委行使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，根据风险程度，合理确定抽查比例，对风险等级高的领域、投诉举报多的企业实施重点监管；强化社会监督，依法及时处理举报、投诉问题，调查处理结果向社会公开。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0"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生猪定点屠宰厂（场）设置审查</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《生猪屠宰管理条例》</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将生猪定点屠宰厂（场）设置审查州级权限委托自贸试验区德宏片区管委行使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，根据风险程度，合理确定抽查比例，对风险等级高的领域、投诉举报多的企业实施重点监管；强化社会监督，依法及时处理举报、投诉问题，调查处理结果向社会公开。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6"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水利基建项目初步设计文件审批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将坝高低于 70 米，不涉及跨国界河流、跨州（市）水资源配置调整的中型水库项目，新建小（1）型水库工程，除险加固小（1）型水库及以下工程；引水流量小于每秒 10 立方米，不涉及跨州（市）的水电站水资源综合利用项目、水系连通工程项目；流域面积小于3000平方公里的中小河流治理项目的初步设计文件审批州级权限委托自贸试验区德宏片区管委行使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，依法查处违法违规行为，对受投诉举报的单位重点监管。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8"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取水许可</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《中华人民共和国水法》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《取水许可和水资源费征收管理条例》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地表水设计流量2立方米每秒以上不足4立方米每秒的农业取水或者日取水量2万立方米以上不足4万立方米的工业取水及其他取水；地下水日取水量300立方米以上不足3000立方米的取水；跨县市行政区域的取水；由州人民政府或者州投资主管部门审批、核准的建设项目的取水；坝高低于70米，不涉及跨国界河流、跨州</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市</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水资源配置调整的中型水库项目，以及引水流量小于毎秒10立方米，不涉及跨州</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市</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的水电站水资源综合利用项目的取水许可州级权限委托自贸试验区德宏片区管委行使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，依法查处违法违规行为，对受投诉举报的单位重点监管。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9"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洪水影响评价类审批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《中华人民共和国水法》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《中华人民共和国防洪法》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《中华人民共和国河道管理条例》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《中华人民共和国水文条例》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坝高低于70米，不涉及跨国界河流、跨州（市）水资源配置调整的中型水库项目，以及引水流量小于每秒10立方米，不涉及跨州（市）的水电站水资源综合利用项目的洪水影响评价审批；德宏州行政区域内县市边界河流（河段）、湖泊和跨县市河流（河段）、湖泊上建设的水工程；小</w:t>
            </w:r>
            <w:r>
              <w:rPr>
                <w:rFonts w:hint="eastAsia" w:ascii="Times New Roman" w:hAnsi="Times New Roman" w:eastAsia="方正仿宋_GBK" w:cs="Times New Roman"/>
                <w:i w:val="0"/>
                <w:color w:val="000000"/>
                <w:kern w:val="0"/>
                <w:sz w:val="24"/>
                <w:szCs w:val="24"/>
                <w:u w:val="none"/>
                <w:lang w:val="en-US" w:eastAsia="zh-CN" w:bidi="ar"/>
              </w:rPr>
              <w:t>（1）</w:t>
            </w:r>
            <w:r>
              <w:rPr>
                <w:rFonts w:hint="default" w:ascii="Times New Roman" w:hAnsi="Times New Roman" w:eastAsia="方正仿宋_GBK" w:cs="Times New Roman"/>
                <w:i w:val="0"/>
                <w:color w:val="000000"/>
                <w:kern w:val="0"/>
                <w:sz w:val="24"/>
                <w:szCs w:val="24"/>
                <w:u w:val="none"/>
                <w:lang w:val="en-US" w:eastAsia="zh-CN" w:bidi="ar"/>
              </w:rPr>
              <w:t>型水利基建项目；州级核准的水电站项目</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25兆瓦以下的水电站工程</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在蓄滞洪区、洪泛区内州级审批或核准的非防洪建设项目；涉及州重要江河（芒市大河、南底河、南宛河、萝卜坝河）干流坝区段和县市间界河河道管理范围的各类工程，以及州级审批或核准的跨河、穿河、穿堤、临河的桥梁、码头、道路、渡口、管道、缆线等各类涉河工程的洪水影响评价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，依法查处违法违规行为，对受投诉举报的单位重点监管。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生产建设项目水土保持方案审批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《中华人民共和国水土保持法》</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将在州级核准或备案的生产建设项目水土保持方案审批委托自贸试验区德宏片区管委行使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按照法律法规做好审批工作，定期开展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，依法查处违法违规行为，对受投诉举报的单位重点监管。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河道管理范围内特定活动审批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《中华人民共和国河道管理条例》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将跨县、市河流（河段）河道管理范围内有关活动（不含河道采砂）审批州级权限委托自贸试验区德宏片区管委行使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，依法查处违法违规行为，对受投诉举报的单位重点监管。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4"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占用农业灌溉水源、灌排工程设施审批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将大</w:t>
            </w:r>
            <w:r>
              <w:rPr>
                <w:rFonts w:hint="eastAsia" w:ascii="Times New Roman" w:hAnsi="Times New Roman" w:eastAsia="方正仿宋_GBK" w:cs="Times New Roman"/>
                <w:i w:val="0"/>
                <w:color w:val="000000"/>
                <w:kern w:val="0"/>
                <w:sz w:val="24"/>
                <w:szCs w:val="24"/>
                <w:u w:val="none"/>
                <w:lang w:val="en-US" w:eastAsia="zh-CN" w:bidi="ar"/>
              </w:rPr>
              <w:t>（2）</w:t>
            </w:r>
            <w:r>
              <w:rPr>
                <w:rFonts w:hint="default" w:ascii="Times New Roman" w:hAnsi="Times New Roman" w:eastAsia="方正仿宋_GBK" w:cs="Times New Roman"/>
                <w:i w:val="0"/>
                <w:color w:val="000000"/>
                <w:kern w:val="0"/>
                <w:sz w:val="24"/>
                <w:szCs w:val="24"/>
                <w:u w:val="none"/>
                <w:lang w:val="en-US" w:eastAsia="zh-CN" w:bidi="ar"/>
              </w:rPr>
              <w:t>型水利工程及跨县灌排工程设施审批州级权限委托自贸试验区德宏片区管委行使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，依法查处违法违规行为，对受投诉举报的单位重点监管。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大坝管理和保护范围内修建码头、渔塘许可</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《水库大坝安全管理条例》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将在大</w:t>
            </w:r>
            <w:r>
              <w:rPr>
                <w:rFonts w:hint="eastAsia" w:ascii="Times New Roman" w:hAnsi="Times New Roman" w:eastAsia="方正仿宋_GBK" w:cs="Times New Roman"/>
                <w:i w:val="0"/>
                <w:color w:val="000000"/>
                <w:kern w:val="0"/>
                <w:sz w:val="24"/>
                <w:szCs w:val="24"/>
                <w:u w:val="none"/>
                <w:lang w:val="en-US" w:eastAsia="zh-CN" w:bidi="ar"/>
              </w:rPr>
              <w:t>（2）</w:t>
            </w:r>
            <w:r>
              <w:rPr>
                <w:rFonts w:hint="default" w:ascii="Times New Roman" w:hAnsi="Times New Roman" w:eastAsia="方正仿宋_GBK" w:cs="Times New Roman"/>
                <w:i w:val="0"/>
                <w:color w:val="000000"/>
                <w:kern w:val="0"/>
                <w:sz w:val="24"/>
                <w:szCs w:val="24"/>
                <w:u w:val="none"/>
                <w:lang w:val="en-US" w:eastAsia="zh-CN" w:bidi="ar"/>
              </w:rPr>
              <w:t>型水库修建码头、渔塘许可审批州级权限委托自贸试验区德宏片区管委行使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，依法查处违法违规行为，对受投诉举报的单位重点监管。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lang w:val="en-US" w:eastAsia="zh-CN"/>
              </w:rPr>
            </w:pPr>
            <w:r>
              <w:rPr>
                <w:rFonts w:hint="eastAsia" w:ascii="Times New Roman" w:hAnsi="Times New Roman" w:eastAsia="方正仿宋_GBK" w:cs="Times New Roman"/>
                <w:i w:val="0"/>
                <w:color w:val="000000"/>
                <w:sz w:val="24"/>
                <w:szCs w:val="24"/>
                <w:u w:val="none"/>
                <w:lang w:val="en-US" w:eastAsia="zh-CN"/>
              </w:rPr>
              <w:t>21</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对外劳务合作人员派出备案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其它行政权力</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《对外劳务合作管理条例》</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将企业的对外劳务合作人员派出备案州级权限委托自贸试验区德宏片区管委行使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州商务局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，发现违法违规行为依法查处并公开结果；支持行业协会发挥自律作用。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2"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eastAsia" w:ascii="Times New Roman" w:hAnsi="Times New Roman" w:eastAsia="方正仿宋_GBK" w:cs="Times New Roman"/>
                <w:i w:val="0"/>
                <w:color w:val="000000"/>
                <w:kern w:val="0"/>
                <w:sz w:val="24"/>
                <w:szCs w:val="24"/>
                <w:u w:val="none"/>
                <w:lang w:val="en-US" w:eastAsia="zh-CN" w:bidi="ar"/>
              </w:rPr>
              <w:t>22</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成品油零售经营资格审批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将成品油零售经营资格审批州级权限委托自贸试验区德宏片区管委行使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州商务局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，发现违法违规行为依法查处并公开结果；支持行业协会发挥自律作用。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护士执业注册</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《护士条例》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《国家职业资格目录（2021年版）》</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不再委托中国（云南）自由贸试验区德宏片区行使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6"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医疗广告审查</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《中华人民共和国广告法》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《医疗广告管理办法》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《云南省医疗机构管理条例》</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将医疗广告审查州级权限委托自贸试验区德宏片区管委行使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加强业务指导培训，督促加强自我管理和依法执业自查；有针对性的组织开展检查，对发现的疑似违法违规行为及时通报市场监督管理部门查处；推进政务信息公开，拓宽社会公众参与监管的渠道和方式；公开投诉举报电话，及时答复、核实、处理，并将处理结果向投诉或举报人进行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6"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尸检机构认定</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行政确认</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《卫生部 国家中医药管理局关于印发〈医疗事故争议中尸检机构及专业技术人员资格认定办法〉的通知》（卫医发〔2002〕191号）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将尸检机构认定州级权限委托自贸试验区德宏片区管委行使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自贸试验区德宏片区认定的有关通知、方案等文件和认定机构报州卫生健康委备案；加强对审批工作人员培训，做好尸检机构认定工作；畅通投诉举报渠道，支持</w:t>
            </w:r>
            <w:r>
              <w:rPr>
                <w:rFonts w:hint="eastAsia" w:eastAsia="方正仿宋_GBK" w:cs="Times New Roman"/>
                <w:i w:val="0"/>
                <w:color w:val="000000"/>
                <w:kern w:val="0"/>
                <w:sz w:val="24"/>
                <w:szCs w:val="24"/>
                <w:u w:val="none"/>
                <w:lang w:val="en-US" w:eastAsia="zh-CN" w:bidi="ar"/>
              </w:rPr>
              <w:t>社会各界</w:t>
            </w:r>
            <w:r>
              <w:rPr>
                <w:rFonts w:hint="default" w:ascii="Times New Roman" w:hAnsi="Times New Roman" w:eastAsia="方正仿宋_GBK" w:cs="Times New Roman"/>
                <w:i w:val="0"/>
                <w:color w:val="000000"/>
                <w:kern w:val="0"/>
                <w:sz w:val="24"/>
                <w:szCs w:val="24"/>
                <w:u w:val="none"/>
                <w:lang w:val="en-US" w:eastAsia="zh-CN" w:bidi="ar"/>
              </w:rPr>
              <w:t>参与医疗机构的监督管理，发挥社会监督作用。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8"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26</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外籍医师在华短期执业许可</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将外籍和香港、澳门、台湾医师在医疗机构短期执业许可（在省级直属和联系的医疗机构执业的除外）州级权限委托自贸试验区德宏片区管委行使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按照</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要求开展监督检查，及时公开抽查结果，督促整改相关问题；加强业务指导培训，督促加强自我管理和依法执业自查；有针对性的组织开展检查，对发现的疑似违法违规行为及时通报市场监督管理部门查处；推进政务信息公开，拓宽社会公众参与监管的渠道和方式；公开投诉举报电话，及时答复、核实、处理，并将处理结果向投诉或举报人进行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9"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消毒产品卫生安全评价报告备案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《消毒管理办法》（卫生部令第27号发布，国家卫生和计划生育委员会令第8号第一次修正，国家卫生和计划生育委员会令第18号第二次修正）</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将消毒产品卫生安全评价报告备案（生产、进口利用新材料、新工艺技术和新杀菌原理生产消毒剂和消毒器械产品除外）州级权限部分委托自贸试验区德宏片区管委行使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按照</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sz w:val="24"/>
                <w:szCs w:val="24"/>
                <w:u w:val="none"/>
              </w:rPr>
              <w:t>要求开展监督检查，及时公开抽查结果，督促整改相关问题；加强业务指导培训，督促加强自我管理和依法执业自查；有针对性的组织开展检查，对发现的疑似违法违规行为及时通报市场监督管理部门查处；推进政务信息公开，拓宽社会公众参与监管的渠道和方式；公开投诉举报电话，及时答复、核实、处理，并将处理结果向投诉或举报人进行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7"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建设项目使用林地及在森林和野生动物类型国家级自然保护区建设审批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《中华人民共和国森林法》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《中华人民共和国森林法实施条例》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《森林和野生动物类型自然保护区管理办法》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《云南省林地管理条例》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《国家林业和草原局公告》（2022年第17号）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《国家林业和草原局公告》（2023年第3号）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将临时占用防护林林地或者特种用途林林地5公顷以上，其他林地20公顷以上的初审转报；临时占用防护林林地或者特种用途林林地5公顷（不含）以下，其他林地20公顷（不含）以下的审批等州级权限</w:t>
            </w:r>
            <w:r>
              <w:rPr>
                <w:rFonts w:hint="eastAsia" w:ascii="Times New Roman" w:hAnsi="Times New Roman" w:eastAsia="方正仿宋_GBK" w:cs="Times New Roman"/>
                <w:i w:val="0"/>
                <w:color w:val="000000"/>
                <w:kern w:val="0"/>
                <w:sz w:val="24"/>
                <w:szCs w:val="24"/>
                <w:u w:val="none"/>
                <w:lang w:val="en-US" w:eastAsia="zh-CN" w:bidi="ar"/>
              </w:rPr>
              <w:t>委托</w:t>
            </w:r>
            <w:r>
              <w:rPr>
                <w:rFonts w:hint="default" w:ascii="Times New Roman" w:hAnsi="Times New Roman" w:eastAsia="方正仿宋_GBK" w:cs="Times New Roman"/>
                <w:i w:val="0"/>
                <w:color w:val="000000"/>
                <w:kern w:val="0"/>
                <w:sz w:val="24"/>
                <w:szCs w:val="24"/>
                <w:u w:val="none"/>
                <w:lang w:val="en-US" w:eastAsia="zh-CN" w:bidi="ar"/>
              </w:rPr>
              <w:t>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加强业务指导，明确工作要求和标准，定期开展监督检查，对监督检查中发现违规问题的，督促纠正。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8"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森林植被恢复费征收</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行政征收</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《中华人民共和国森林法》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《中华人民共和国森林法实施条例》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《云南省林地管理办法》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《财政部 国家林业局关于调整森林植被恢复费征收标准引导节约集约利用林地的通知》（财税〔2015〕122号）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收回森林植被恢复费征收的州级权限</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w:t>
            </w:r>
          </w:p>
        </w:tc>
      </w:tr>
    </w:tbl>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46CCF"/>
    <w:rsid w:val="304A5B51"/>
    <w:rsid w:val="3BA46CCF"/>
    <w:rsid w:val="5B6068E3"/>
    <w:rsid w:val="7E2F015C"/>
    <w:rsid w:val="7F511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figures"/>
    <w:basedOn w:val="3"/>
    <w:next w:val="3"/>
    <w:qFormat/>
    <w:uiPriority w:val="0"/>
    <w:pPr>
      <w:spacing w:after="160" w:line="259" w:lineRule="auto"/>
      <w:ind w:left="200" w:leftChars="200" w:hanging="200" w:hangingChars="200"/>
    </w:pPr>
    <w:rPr>
      <w:rFonts w:ascii="Times New Roman" w:hAnsi="Times New Roman" w:eastAsia="宋体"/>
      <w:snapToGrid/>
      <w:kern w:val="2"/>
      <w:sz w:val="21"/>
      <w:szCs w:val="2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w:next w:val="2"/>
    <w:unhideWhenUsed/>
    <w:qFormat/>
    <w:uiPriority w:val="0"/>
    <w:pPr>
      <w:widowControl w:val="0"/>
      <w:jc w:val="both"/>
    </w:pPr>
    <w:rPr>
      <w:rFonts w:ascii="Calibri" w:hAnsi="Calibri" w:eastAsia="Calibri" w:cs="Times New Roman"/>
      <w:kern w:val="2"/>
      <w:sz w:val="21"/>
      <w:szCs w:val="22"/>
      <w:lang w:val="en-US" w:eastAsia="zh-CN" w:bidi="ar-SA"/>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line="240" w:lineRule="atLeast"/>
      <w:ind w:left="0" w:right="0"/>
      <w:jc w:val="left"/>
    </w:pPr>
    <w:rPr>
      <w:rFonts w:ascii="Times New Roman" w:hAnsi="Times New Roman" w:eastAsia="仿宋_GB2312" w:cs="Times New Roman"/>
      <w:spacing w:val="-6"/>
      <w:kern w:val="0"/>
      <w:sz w:val="24"/>
      <w:szCs w:val="2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2023-08-24T00:49:00Z</dcterms:created>
  <dc:creator>Administrator</dc:creator>
  <cp:lastModifiedBy>莫米</cp:lastModifiedBy>
  <dcterms:modified xsi:type="dcterms:W3CDTF">2024-03-12T09:09:15Z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