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德宏州人民政府决定调整为属地化管理的55项行政权力事项</w:t>
      </w:r>
    </w:p>
    <w:tbl>
      <w:tblPr>
        <w:tblStyle w:val="2"/>
        <w:tblW w:w="0" w:type="auto"/>
        <w:tblInd w:w="-127" w:type="dxa"/>
        <w:tblLayout w:type="fixed"/>
        <w:tblCellMar>
          <w:top w:w="15" w:type="dxa"/>
          <w:left w:w="15" w:type="dxa"/>
          <w:bottom w:w="15" w:type="dxa"/>
          <w:right w:w="15" w:type="dxa"/>
        </w:tblCellMar>
      </w:tblPr>
      <w:tblGrid>
        <w:gridCol w:w="568"/>
        <w:gridCol w:w="1701"/>
        <w:gridCol w:w="708"/>
        <w:gridCol w:w="709"/>
        <w:gridCol w:w="6239"/>
        <w:gridCol w:w="785"/>
        <w:gridCol w:w="3466"/>
      </w:tblGrid>
      <w:tr>
        <w:tblPrEx>
          <w:tblCellMar>
            <w:top w:w="15" w:type="dxa"/>
            <w:left w:w="15" w:type="dxa"/>
            <w:bottom w:w="15" w:type="dxa"/>
            <w:right w:w="15" w:type="dxa"/>
          </w:tblCellMar>
        </w:tblPrEx>
        <w:trPr>
          <w:trHeight w:val="283" w:hRule="atLeast"/>
          <w:tblHeader/>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b/>
                <w:bCs/>
                <w:color w:val="000000"/>
                <w:szCs w:val="21"/>
              </w:rPr>
            </w:pPr>
            <w:r>
              <w:rPr>
                <w:rFonts w:eastAsia="方正仿宋_GBK"/>
                <w:b/>
                <w:bCs/>
                <w:color w:val="000000"/>
                <w:kern w:val="0"/>
                <w:szCs w:val="21"/>
                <w:lang w:bidi="ar"/>
              </w:rPr>
              <w:t>序号</w:t>
            </w:r>
          </w:p>
        </w:tc>
        <w:tc>
          <w:tcPr>
            <w:tcW w:w="1701"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exact"/>
              <w:jc w:val="center"/>
              <w:textAlignment w:val="center"/>
              <w:rPr>
                <w:rFonts w:eastAsia="方正仿宋_GBK"/>
                <w:b/>
                <w:bCs/>
                <w:color w:val="000000"/>
                <w:szCs w:val="21"/>
              </w:rPr>
            </w:pPr>
            <w:r>
              <w:rPr>
                <w:rFonts w:eastAsia="方正仿宋_GBK"/>
                <w:b/>
                <w:bCs/>
                <w:color w:val="000000"/>
                <w:kern w:val="0"/>
                <w:szCs w:val="21"/>
                <w:lang w:bidi="ar"/>
              </w:rPr>
              <w:t xml:space="preserve"> 事项名称</w:t>
            </w:r>
          </w:p>
        </w:tc>
        <w:tc>
          <w:tcPr>
            <w:tcW w:w="708" w:type="dxa"/>
            <w:tcBorders>
              <w:top w:val="single" w:color="000000" w:sz="4" w:space="0"/>
              <w:left w:val="single" w:color="auto"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b/>
                <w:bCs/>
                <w:color w:val="000000"/>
                <w:kern w:val="0"/>
                <w:szCs w:val="21"/>
                <w:lang w:bidi="ar"/>
              </w:rPr>
            </w:pPr>
            <w:r>
              <w:rPr>
                <w:rFonts w:eastAsia="方正仿宋_GBK"/>
                <w:b/>
                <w:bCs/>
                <w:color w:val="000000"/>
                <w:kern w:val="0"/>
                <w:szCs w:val="21"/>
                <w:lang w:bidi="ar"/>
              </w:rPr>
              <w:t>事项</w:t>
            </w:r>
          </w:p>
          <w:p>
            <w:pPr>
              <w:widowControl/>
              <w:spacing w:line="240" w:lineRule="exact"/>
              <w:jc w:val="center"/>
              <w:textAlignment w:val="center"/>
              <w:rPr>
                <w:rFonts w:eastAsia="方正仿宋_GBK"/>
                <w:b/>
                <w:bCs/>
                <w:color w:val="000000"/>
                <w:kern w:val="0"/>
                <w:szCs w:val="21"/>
                <w:lang w:bidi="ar"/>
              </w:rPr>
            </w:pPr>
            <w:r>
              <w:rPr>
                <w:rFonts w:eastAsia="方正仿宋_GBK"/>
                <w:b/>
                <w:bCs/>
                <w:color w:val="000000"/>
                <w:kern w:val="0"/>
                <w:szCs w:val="21"/>
                <w:lang w:bidi="ar"/>
              </w:rPr>
              <w:t>类型</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b/>
                <w:bCs/>
                <w:color w:val="000000"/>
                <w:kern w:val="0"/>
                <w:szCs w:val="21"/>
                <w:lang w:bidi="ar"/>
              </w:rPr>
            </w:pPr>
            <w:r>
              <w:rPr>
                <w:rFonts w:eastAsia="方正仿宋_GBK"/>
                <w:b/>
                <w:bCs/>
                <w:color w:val="000000"/>
                <w:kern w:val="0"/>
                <w:szCs w:val="21"/>
                <w:lang w:bidi="ar"/>
              </w:rPr>
              <w:t>行使</w:t>
            </w:r>
          </w:p>
          <w:p>
            <w:pPr>
              <w:widowControl/>
              <w:spacing w:line="240" w:lineRule="exact"/>
              <w:jc w:val="center"/>
              <w:textAlignment w:val="center"/>
              <w:rPr>
                <w:rFonts w:eastAsia="方正仿宋_GBK"/>
                <w:b/>
                <w:bCs/>
                <w:color w:val="000000"/>
                <w:szCs w:val="21"/>
              </w:rPr>
            </w:pPr>
            <w:r>
              <w:rPr>
                <w:rFonts w:eastAsia="方正仿宋_GBK"/>
                <w:b/>
                <w:bCs/>
                <w:color w:val="000000"/>
                <w:kern w:val="0"/>
                <w:szCs w:val="21"/>
                <w:lang w:bidi="ar"/>
              </w:rPr>
              <w:t xml:space="preserve">层级 </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b/>
                <w:bCs/>
                <w:color w:val="000000"/>
                <w:szCs w:val="21"/>
              </w:rPr>
            </w:pPr>
            <w:r>
              <w:rPr>
                <w:rFonts w:eastAsia="方正仿宋_GBK"/>
                <w:b/>
                <w:bCs/>
                <w:color w:val="000000"/>
                <w:kern w:val="0"/>
                <w:szCs w:val="21"/>
                <w:lang w:bidi="ar"/>
              </w:rPr>
              <w:t xml:space="preserve">设定依据 </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b/>
                <w:bCs/>
                <w:color w:val="000000"/>
                <w:kern w:val="0"/>
                <w:szCs w:val="21"/>
                <w:lang w:bidi="ar"/>
              </w:rPr>
            </w:pPr>
            <w:r>
              <w:rPr>
                <w:rFonts w:eastAsia="方正仿宋_GBK"/>
                <w:b/>
                <w:bCs/>
                <w:color w:val="000000"/>
                <w:kern w:val="0"/>
                <w:szCs w:val="21"/>
                <w:lang w:bidi="ar"/>
              </w:rPr>
              <w:t>业务指导部门</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b/>
                <w:bCs/>
                <w:color w:val="000000"/>
                <w:szCs w:val="21"/>
              </w:rPr>
            </w:pPr>
            <w:r>
              <w:rPr>
                <w:rFonts w:eastAsia="方正仿宋_GBK"/>
                <w:b/>
                <w:bCs/>
                <w:color w:val="000000"/>
                <w:kern w:val="0"/>
                <w:szCs w:val="21"/>
                <w:lang w:bidi="ar"/>
              </w:rPr>
              <w:t>调整方式</w:t>
            </w:r>
          </w:p>
        </w:tc>
      </w:tr>
      <w:tr>
        <w:tblPrEx>
          <w:tblCellMar>
            <w:top w:w="15" w:type="dxa"/>
            <w:left w:w="15" w:type="dxa"/>
            <w:bottom w:w="15" w:type="dxa"/>
            <w:right w:w="15" w:type="dxa"/>
          </w:tblCellMar>
        </w:tblPrEx>
        <w:trPr>
          <w:trHeight w:val="2034"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出租汽车经营许可</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《国务院对确需保留的行政审批项目设定行政许可的决定》</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《网络预约出租汽车经营服务管理暂行办法》（交通运输部 工业和信息化部 公安部 商务部 国家工商行政管理总局 国家质量监督检验检疫总局 国家网信办令2016年第60号发布，交通运输部令2019年第46号修正）</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《巡游出租汽车经营服务管理规定》（交通运输部令2014年第16号发布，交通运输部令2016年第64号修正）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州级不再实施，保留县级许可权限。此事项是“出租汽车类经营许可”的子项。</w:t>
            </w:r>
          </w:p>
        </w:tc>
      </w:tr>
      <w:tr>
        <w:tblPrEx>
          <w:tblCellMar>
            <w:top w:w="15" w:type="dxa"/>
            <w:left w:w="15" w:type="dxa"/>
            <w:bottom w:w="15" w:type="dxa"/>
            <w:right w:w="15" w:type="dxa"/>
          </w:tblCellMar>
        </w:tblPrEx>
        <w:trPr>
          <w:trHeight w:val="201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出租汽车车辆运营证核发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《国务院对确需保留的行政审批项目设定行政许可的决定》</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《网络预约出租汽车经营服务管理暂行办法》（交通运输部 工业和信息化部 公安部 商务部 国家工商行政管理总局 国家质量监督检验检疫总局 国家网信办令2016年第60号发布，交通运输部令2019年第46号修正）</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《巡游出租汽车经营服务管理规定》（交通运输部令2014年第16号发布，交通运输部令2016年第64号修正）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州级不再实施，保留县级核发权限。此事项是“出租汽车类经营许可”的子项。</w:t>
            </w:r>
          </w:p>
        </w:tc>
      </w:tr>
      <w:tr>
        <w:tblPrEx>
          <w:tblCellMar>
            <w:top w:w="15" w:type="dxa"/>
            <w:left w:w="15" w:type="dxa"/>
            <w:bottom w:w="15" w:type="dxa"/>
            <w:right w:w="15" w:type="dxa"/>
          </w:tblCellMar>
        </w:tblPrEx>
        <w:trPr>
          <w:trHeight w:val="137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内河通航水域载运或拖带超重、超长、超高、超宽、半潜物体许可</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《中华人民共和国内河交通安全管理条例》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州级不再实施，保留县级许可权限</w:t>
            </w:r>
          </w:p>
        </w:tc>
      </w:tr>
      <w:tr>
        <w:tblPrEx>
          <w:tblCellMar>
            <w:top w:w="15" w:type="dxa"/>
            <w:left w:w="15" w:type="dxa"/>
            <w:bottom w:w="15" w:type="dxa"/>
            <w:right w:w="15" w:type="dxa"/>
          </w:tblCellMar>
        </w:tblPrEx>
        <w:trPr>
          <w:trHeight w:val="252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道路运输车辆年度审验</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道路货物运输及站场管理规定》（交通部令2005年第6号发布，交通运输部令2008年第9号第一次修正，交通运输部令2009年第3号第二次修正，交通运输部令2012年第1号第三次修正，交通运输部令2016年第35号第四次修正，交通运输部令2019年第17号第五次修正）</w:t>
            </w:r>
            <w:r>
              <w:rPr>
                <w:rFonts w:eastAsia="方正仿宋_GBK"/>
                <w:color w:val="000000"/>
                <w:kern w:val="0"/>
                <w:szCs w:val="21"/>
                <w:lang w:bidi="ar"/>
              </w:rPr>
              <w:br w:type="textWrapping"/>
            </w:r>
            <w:r>
              <w:rPr>
                <w:rFonts w:eastAsia="方正仿宋_GBK"/>
                <w:color w:val="000000"/>
                <w:kern w:val="0"/>
                <w:szCs w:val="21"/>
                <w:lang w:bidi="ar"/>
              </w:rPr>
              <w:t>《道路旅客运输及客运站管理规定》（交通部令2005年第10号发布，交通运输部令2008年第10号第一次修正，交通运输部令2009年第4号第二次修正，交通运输部令2012年第2号第三次修正，交通运输部令2012年第8号第四次修正，交通运输部令2016年第34号第五次修正，交通运输部令2016年第82号第六次修正）</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《云南省道路运输条例》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州级不再实施，保留县级审验权限</w:t>
            </w:r>
          </w:p>
        </w:tc>
      </w:tr>
      <w:tr>
        <w:tblPrEx>
          <w:tblCellMar>
            <w:top w:w="15" w:type="dxa"/>
            <w:left w:w="15" w:type="dxa"/>
            <w:bottom w:w="15" w:type="dxa"/>
            <w:right w:w="15" w:type="dxa"/>
          </w:tblCellMar>
        </w:tblPrEx>
        <w:trPr>
          <w:trHeight w:val="1444"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确认特定时段开行包车或者加班车资质</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道路旅客运输及客运站管理规定》（交通部令2005年第10号发布，交通运输部令2008年第10号第一次修正，交通运输部令2009年第4号第二次修正，交通运输部令2012年第2号第三次修正，交通运输部令2012年第8号第四次修正，交通运输部令2016年第34号第五次修正，交通运输部令2016年第82号第六次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州级不再实施，保留县级确认权限</w:t>
            </w:r>
          </w:p>
        </w:tc>
      </w:tr>
      <w:tr>
        <w:tblPrEx>
          <w:tblCellMar>
            <w:top w:w="15" w:type="dxa"/>
            <w:left w:w="15" w:type="dxa"/>
            <w:bottom w:w="15" w:type="dxa"/>
            <w:right w:w="15" w:type="dxa"/>
          </w:tblCellMar>
        </w:tblPrEx>
        <w:trPr>
          <w:trHeight w:val="956"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出租汽车驾驶员从业资格注册</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《出租汽车驾驶员从业资格管理规定》（交通运输部令2011年第13号发布，交通运输部令2016年第63号修正）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州级不再实施，保留县级注册权限</w:t>
            </w:r>
          </w:p>
        </w:tc>
      </w:tr>
      <w:tr>
        <w:tblPrEx>
          <w:tblCellMar>
            <w:top w:w="15" w:type="dxa"/>
            <w:left w:w="15" w:type="dxa"/>
            <w:bottom w:w="15" w:type="dxa"/>
            <w:right w:w="15" w:type="dxa"/>
          </w:tblCellMar>
        </w:tblPrEx>
        <w:trPr>
          <w:trHeight w:val="956"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道路运输证配发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行政</w:t>
            </w:r>
          </w:p>
          <w:p>
            <w:pPr>
              <w:widowControl/>
              <w:spacing w:line="240" w:lineRule="exact"/>
              <w:jc w:val="center"/>
              <w:rPr>
                <w:rFonts w:eastAsia="方正仿宋_GBK"/>
                <w:color w:val="000000"/>
                <w:kern w:val="0"/>
                <w:szCs w:val="21"/>
              </w:rPr>
            </w:pPr>
            <w:r>
              <w:rPr>
                <w:rFonts w:eastAsia="方正仿宋_GBK"/>
                <w:color w:val="000000"/>
                <w:kern w:val="0"/>
                <w:szCs w:val="21"/>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rPr>
                <w:rFonts w:eastAsia="方正仿宋_GBK"/>
                <w:color w:val="000000"/>
                <w:kern w:val="0"/>
                <w:szCs w:val="21"/>
              </w:rPr>
            </w:pPr>
            <w:r>
              <w:rPr>
                <w:rFonts w:eastAsia="方正仿宋_GBK"/>
                <w:color w:val="000000"/>
                <w:kern w:val="0"/>
                <w:szCs w:val="21"/>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《中华人民共和国道路运输条例》</w:t>
            </w:r>
          </w:p>
          <w:p>
            <w:pPr>
              <w:widowControl/>
              <w:spacing w:line="240" w:lineRule="exact"/>
              <w:jc w:val="left"/>
              <w:rPr>
                <w:rFonts w:eastAsia="方正仿宋_GBK"/>
                <w:color w:val="000000"/>
                <w:kern w:val="0"/>
                <w:szCs w:val="21"/>
              </w:rPr>
            </w:pPr>
            <w:r>
              <w:rPr>
                <w:rFonts w:eastAsia="方正仿宋_GBK"/>
                <w:color w:val="000000"/>
                <w:kern w:val="0"/>
                <w:szCs w:val="21"/>
              </w:rPr>
              <w:t>《国务院关于取消和下放一批行政许可事项的决定》（国发〔2019〕6号）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rPr>
              <w:t>州交通运输局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rPr>
                <w:rFonts w:eastAsia="方正仿宋_GBK"/>
                <w:color w:val="000000"/>
                <w:kern w:val="0"/>
                <w:szCs w:val="21"/>
              </w:rPr>
            </w:pPr>
            <w:r>
              <w:rPr>
                <w:rFonts w:eastAsia="方正仿宋_GBK"/>
                <w:color w:val="000000"/>
                <w:kern w:val="0"/>
                <w:szCs w:val="21"/>
                <w:lang w:bidi="ar"/>
              </w:rPr>
              <w:t>州级不再实施，保留县级配发权限</w:t>
            </w:r>
            <w:r>
              <w:rPr>
                <w:rFonts w:eastAsia="方正仿宋_GBK"/>
                <w:color w:val="000000"/>
                <w:kern w:val="0"/>
                <w:szCs w:val="21"/>
              </w:rPr>
              <w:t>。此事项是“车辆营运证配发”的子项</w:t>
            </w:r>
          </w:p>
        </w:tc>
      </w:tr>
      <w:tr>
        <w:tblPrEx>
          <w:tblCellMar>
            <w:top w:w="15" w:type="dxa"/>
            <w:left w:w="15" w:type="dxa"/>
            <w:bottom w:w="15" w:type="dxa"/>
            <w:right w:w="15" w:type="dxa"/>
          </w:tblCellMar>
        </w:tblPrEx>
        <w:trPr>
          <w:trHeight w:val="109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林木种子（含园林绿化草种）生产经营许可证核发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 xml:space="preserve">州、县 </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《中华人民共和国种子法》</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《林木种子生产经营许可证管理办法》（国家林业局令第 40 号）</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《德宏州人民政府关于第七轮取消和调整行政审批项目的决定》（德政告（2014）2号）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eastAsia="方正仿宋_GBK"/>
                <w:color w:val="000000"/>
                <w:kern w:val="0"/>
                <w:szCs w:val="21"/>
                <w:lang w:bidi="ar"/>
              </w:rPr>
              <w:t>州</w:t>
            </w:r>
            <w:bookmarkStart w:id="0" w:name="_GoBack"/>
            <w:bookmarkEnd w:id="0"/>
            <w:r>
              <w:rPr>
                <w:rFonts w:hint="eastAsia" w:eastAsia="方正仿宋_GBK"/>
                <w:color w:val="000000"/>
                <w:kern w:val="0"/>
                <w:szCs w:val="21"/>
                <w:lang w:eastAsia="zh-CN" w:bidi="ar"/>
              </w:rPr>
              <w:t>林业和草原局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州级不再实施生产许可证核发，保留县级核发权限。此事项是“林草种子生产经营许可证核发”的子项。</w:t>
            </w:r>
          </w:p>
        </w:tc>
      </w:tr>
      <w:tr>
        <w:tblPrEx>
          <w:tblCellMar>
            <w:top w:w="15" w:type="dxa"/>
            <w:left w:w="15" w:type="dxa"/>
            <w:bottom w:w="15" w:type="dxa"/>
            <w:right w:w="15" w:type="dxa"/>
          </w:tblCellMar>
        </w:tblPrEx>
        <w:trPr>
          <w:trHeight w:val="95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林业植物检疫证书核发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《植物检疫条例》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 xml:space="preserve">《云南省人民政府关于调整 482 项涉及省级行政权力事项的决定》（云政发〔2020〕16 号） </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eastAsia="方正仿宋_GBK"/>
                <w:color w:val="000000"/>
                <w:kern w:val="0"/>
                <w:szCs w:val="21"/>
                <w:lang w:bidi="ar"/>
              </w:rPr>
              <w:t>州</w:t>
            </w:r>
            <w:r>
              <w:rPr>
                <w:rFonts w:hint="eastAsia" w:eastAsia="方正仿宋_GBK"/>
                <w:color w:val="000000"/>
                <w:kern w:val="0"/>
                <w:szCs w:val="21"/>
                <w:lang w:eastAsia="zh-CN" w:bidi="ar"/>
              </w:rPr>
              <w:t>林业和草原局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w:t>
            </w:r>
          </w:p>
        </w:tc>
      </w:tr>
      <w:tr>
        <w:tblPrEx>
          <w:tblCellMar>
            <w:top w:w="15" w:type="dxa"/>
            <w:left w:w="15" w:type="dxa"/>
            <w:bottom w:w="15" w:type="dxa"/>
            <w:right w:w="15" w:type="dxa"/>
          </w:tblCellMar>
        </w:tblPrEx>
        <w:trPr>
          <w:trHeight w:val="1151"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在草原上修建为直接草原保护的工程设施使用草原的审批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《中华人民共和国草原法》</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《国家林业和草原局关于印发〈草原征占用审核审批管理规范〉的通知》（林草规〔2020〕2 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eastAsia="方正仿宋_GBK"/>
                <w:color w:val="000000"/>
                <w:kern w:val="0"/>
                <w:szCs w:val="21"/>
                <w:lang w:bidi="ar"/>
              </w:rPr>
              <w:t>州</w:t>
            </w:r>
            <w:r>
              <w:rPr>
                <w:rFonts w:hint="eastAsia" w:eastAsia="方正仿宋_GBK"/>
                <w:color w:val="000000"/>
                <w:kern w:val="0"/>
                <w:szCs w:val="21"/>
                <w:lang w:eastAsia="zh-CN" w:bidi="ar"/>
              </w:rPr>
              <w:t>林业和草原局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州级不再实施，保留县级审批权限。此事项是“草原征占用审核审批”的子项。</w:t>
            </w:r>
          </w:p>
        </w:tc>
      </w:tr>
      <w:tr>
        <w:tblPrEx>
          <w:tblCellMar>
            <w:top w:w="15" w:type="dxa"/>
            <w:left w:w="15" w:type="dxa"/>
            <w:bottom w:w="15" w:type="dxa"/>
            <w:right w:w="15" w:type="dxa"/>
          </w:tblCellMar>
        </w:tblPrEx>
        <w:trPr>
          <w:trHeight w:val="956"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森林高火险期内进入森林高火险区的审批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《森林防火条例》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《云南省人民政府关于调整 482 项涉及省级行政权力事项的决定》（云政发〔2020〕16 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eastAsia="方正仿宋_GBK"/>
                <w:color w:val="000000"/>
                <w:kern w:val="0"/>
                <w:szCs w:val="21"/>
                <w:lang w:bidi="ar"/>
              </w:rPr>
              <w:t>州</w:t>
            </w:r>
            <w:r>
              <w:rPr>
                <w:rFonts w:hint="eastAsia" w:eastAsia="方正仿宋_GBK"/>
                <w:color w:val="000000"/>
                <w:kern w:val="0"/>
                <w:szCs w:val="21"/>
                <w:lang w:eastAsia="zh-CN" w:bidi="ar"/>
              </w:rPr>
              <w:t>林业和草原局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w:t>
            </w:r>
          </w:p>
        </w:tc>
      </w:tr>
      <w:tr>
        <w:tblPrEx>
          <w:tblCellMar>
            <w:top w:w="15" w:type="dxa"/>
            <w:left w:w="15" w:type="dxa"/>
            <w:bottom w:w="15" w:type="dxa"/>
            <w:right w:w="15" w:type="dxa"/>
          </w:tblCellMar>
        </w:tblPrEx>
        <w:trPr>
          <w:trHeight w:val="95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草原防火期内在草原上进行爆破、勘察和施工等活动审批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《草原防火条例》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eastAsia="方正仿宋_GBK"/>
                <w:color w:val="000000"/>
                <w:kern w:val="0"/>
                <w:szCs w:val="21"/>
                <w:lang w:bidi="ar"/>
              </w:rPr>
              <w:t>州</w:t>
            </w:r>
            <w:r>
              <w:rPr>
                <w:rFonts w:hint="eastAsia" w:eastAsia="方正仿宋_GBK"/>
                <w:color w:val="000000"/>
                <w:kern w:val="0"/>
                <w:szCs w:val="21"/>
                <w:lang w:eastAsia="zh-CN" w:bidi="ar"/>
              </w:rPr>
              <w:t>林业和草原局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州级不再实施，保留县级审批权限。此事项是“草原防火期内用火或进行爆破、勘察和施工等活动审批”的子项。</w:t>
            </w:r>
          </w:p>
        </w:tc>
      </w:tr>
      <w:tr>
        <w:tblPrEx>
          <w:tblCellMar>
            <w:top w:w="15" w:type="dxa"/>
            <w:left w:w="15" w:type="dxa"/>
            <w:bottom w:w="15" w:type="dxa"/>
            <w:right w:w="15" w:type="dxa"/>
          </w:tblCellMar>
        </w:tblPrEx>
        <w:trPr>
          <w:trHeight w:val="105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进入草原防火管制区车辆的草原防火通行证审批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 xml:space="preserve">州、县 </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《草原防火条例》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《云南省人民政府关于调整 482 项涉及省级行政权力事项的决定》（云政发〔2020〕16 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eastAsia="方正仿宋_GBK"/>
                <w:color w:val="000000"/>
                <w:kern w:val="0"/>
                <w:szCs w:val="21"/>
                <w:lang w:bidi="ar"/>
              </w:rPr>
              <w:t>州</w:t>
            </w:r>
            <w:r>
              <w:rPr>
                <w:rFonts w:hint="eastAsia" w:eastAsia="方正仿宋_GBK"/>
                <w:color w:val="000000"/>
                <w:kern w:val="0"/>
                <w:szCs w:val="21"/>
                <w:lang w:eastAsia="zh-CN" w:bidi="ar"/>
              </w:rPr>
              <w:t>林业和草原局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w:t>
            </w:r>
          </w:p>
        </w:tc>
      </w:tr>
      <w:tr>
        <w:tblPrEx>
          <w:tblCellMar>
            <w:top w:w="15" w:type="dxa"/>
            <w:left w:w="15" w:type="dxa"/>
            <w:bottom w:w="15" w:type="dxa"/>
            <w:right w:w="15" w:type="dxa"/>
          </w:tblCellMar>
        </w:tblPrEx>
        <w:trPr>
          <w:trHeight w:val="142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在风景名胜区内从事建设、设置广告、举办大型游乐活动以及其他影响生态和景观活动许可</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 xml:space="preserve">州、县 </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《风景名胜区条例》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《云南省人民政府关于调整 482 项涉及省级行政权力事项的决定》（云政发〔2020〕16 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eastAsia="方正仿宋_GBK"/>
                <w:color w:val="000000"/>
                <w:kern w:val="0"/>
                <w:szCs w:val="21"/>
                <w:lang w:bidi="ar"/>
              </w:rPr>
              <w:t>州</w:t>
            </w:r>
            <w:r>
              <w:rPr>
                <w:rFonts w:hint="eastAsia" w:eastAsia="方正仿宋_GBK"/>
                <w:color w:val="000000"/>
                <w:kern w:val="0"/>
                <w:szCs w:val="21"/>
                <w:lang w:eastAsia="zh-CN" w:bidi="ar"/>
              </w:rPr>
              <w:t>林业和草原局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州级不再实施，保留县级许可权限</w:t>
            </w:r>
          </w:p>
        </w:tc>
      </w:tr>
      <w:tr>
        <w:tblPrEx>
          <w:tblCellMar>
            <w:top w:w="15" w:type="dxa"/>
            <w:left w:w="15" w:type="dxa"/>
            <w:bottom w:w="15" w:type="dxa"/>
            <w:right w:w="15" w:type="dxa"/>
          </w:tblCellMar>
        </w:tblPrEx>
        <w:trPr>
          <w:trHeight w:val="93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湿地范围内的建设项目审批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《云南省湿地保护条例》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《云南省人民政府关于调整 482 项涉及省级行政权力事项的决定》（云政发〔2020〕16 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eastAsia="方正仿宋_GBK"/>
                <w:color w:val="000000"/>
                <w:szCs w:val="21"/>
                <w:lang w:eastAsia="zh-CN"/>
              </w:rPr>
            </w:pPr>
            <w:r>
              <w:rPr>
                <w:rFonts w:eastAsia="方正仿宋_GBK"/>
                <w:color w:val="000000"/>
                <w:kern w:val="0"/>
                <w:szCs w:val="21"/>
                <w:lang w:bidi="ar"/>
              </w:rPr>
              <w:t>州</w:t>
            </w:r>
            <w:r>
              <w:rPr>
                <w:rFonts w:hint="eastAsia" w:eastAsia="方正仿宋_GBK"/>
                <w:color w:val="000000"/>
                <w:kern w:val="0"/>
                <w:szCs w:val="21"/>
                <w:lang w:eastAsia="zh-CN" w:bidi="ar"/>
              </w:rPr>
              <w:t>林业和草原局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w:t>
            </w:r>
          </w:p>
        </w:tc>
      </w:tr>
      <w:tr>
        <w:tblPrEx>
          <w:tblCellMar>
            <w:top w:w="15" w:type="dxa"/>
            <w:left w:w="15" w:type="dxa"/>
            <w:bottom w:w="15" w:type="dxa"/>
            <w:right w:w="15" w:type="dxa"/>
          </w:tblCellMar>
        </w:tblPrEx>
        <w:trPr>
          <w:trHeight w:val="101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农业植物及其产品调运检疫及植物检疫证书签发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《植物检疫条例》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州农业农村局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州级不再实施，保留县级签发权限</w:t>
            </w:r>
          </w:p>
        </w:tc>
      </w:tr>
      <w:tr>
        <w:tblPrEx>
          <w:tblCellMar>
            <w:top w:w="15" w:type="dxa"/>
            <w:left w:w="15" w:type="dxa"/>
            <w:bottom w:w="15" w:type="dxa"/>
            <w:right w:w="15" w:type="dxa"/>
          </w:tblCellMar>
        </w:tblPrEx>
        <w:trPr>
          <w:trHeight w:val="101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水域滩涂养殖证的审核</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《中华人民共和国渔业法》</w:t>
            </w:r>
            <w:r>
              <w:rPr>
                <w:rFonts w:eastAsia="方正仿宋_GBK"/>
                <w:color w:val="000000"/>
                <w:kern w:val="0"/>
                <w:szCs w:val="21"/>
                <w:lang w:bidi="ar"/>
              </w:rPr>
              <w:br w:type="textWrapping"/>
            </w:r>
            <w:r>
              <w:rPr>
                <w:rFonts w:eastAsia="方正仿宋_GBK"/>
                <w:color w:val="000000"/>
                <w:kern w:val="0"/>
                <w:szCs w:val="21"/>
                <w:lang w:bidi="ar"/>
              </w:rPr>
              <w:t>《云南省人民政府关于调整482项涉及省级行政权力事项的决定》（云政发〔2020〕16号）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州农业农村局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州级不再实施，保留县级审核权限</w:t>
            </w:r>
          </w:p>
        </w:tc>
      </w:tr>
      <w:tr>
        <w:tblPrEx>
          <w:tblCellMar>
            <w:top w:w="15" w:type="dxa"/>
            <w:left w:w="15" w:type="dxa"/>
            <w:bottom w:w="15" w:type="dxa"/>
            <w:right w:w="15" w:type="dxa"/>
          </w:tblCellMar>
        </w:tblPrEx>
        <w:trPr>
          <w:trHeight w:val="1379"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兽药经营许可证核发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kern w:val="0"/>
                <w:szCs w:val="21"/>
                <w:lang w:bidi="ar"/>
              </w:rPr>
            </w:pPr>
            <w:r>
              <w:rPr>
                <w:rFonts w:eastAsia="方正仿宋_GBK"/>
                <w:color w:val="000000"/>
                <w:kern w:val="0"/>
                <w:szCs w:val="21"/>
                <w:lang w:bidi="ar"/>
              </w:rPr>
              <w:t>《兽药管理条例》</w:t>
            </w:r>
          </w:p>
          <w:p>
            <w:pPr>
              <w:widowControl/>
              <w:spacing w:line="240" w:lineRule="exact"/>
              <w:textAlignment w:val="center"/>
              <w:rPr>
                <w:rFonts w:eastAsia="方正仿宋_GBK"/>
                <w:color w:val="000000"/>
                <w:szCs w:val="21"/>
              </w:rPr>
            </w:pPr>
            <w:r>
              <w:rPr>
                <w:rFonts w:eastAsia="方正仿宋_GBK"/>
                <w:color w:val="000000"/>
                <w:kern w:val="0"/>
                <w:szCs w:val="21"/>
                <w:lang w:bidi="ar"/>
              </w:rPr>
              <w:t>《云南省人民政府关于调整482项涉及省级行政权力事项的决定》（云政发〔2020〕16号）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州农业农村局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州级不再行使除兽用生物制品以外的兽药经营许可权限，保留县级除兽用生物制品以外的兽药经营许可权限。州级保留省级下放的兽用生物制品的经营许可证核发。</w:t>
            </w:r>
          </w:p>
        </w:tc>
      </w:tr>
      <w:tr>
        <w:tblPrEx>
          <w:tblCellMar>
            <w:top w:w="15" w:type="dxa"/>
            <w:left w:w="15" w:type="dxa"/>
            <w:bottom w:w="15" w:type="dxa"/>
            <w:right w:w="15" w:type="dxa"/>
          </w:tblCellMar>
        </w:tblPrEx>
        <w:trPr>
          <w:trHeight w:val="9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19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建设用地规划许可证核发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《中华人民共和国城乡规划法》</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《中华人民共和国土地管理法》</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《中华人民共和国城市房地产管理法》</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《中华人民共和国城镇国有土地使用权出让和转让暂行条例》</w:t>
            </w:r>
          </w:p>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《云南省土地管理条例》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 xml:space="preserve">《自然资源部关于以“多规合一”为基础推进规划用地“多审合一、多证合一”改革的通知》（自然资规〔2019〕2号）                                                                                                        </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w:t>
            </w:r>
          </w:p>
        </w:tc>
      </w:tr>
      <w:tr>
        <w:tblPrEx>
          <w:tblCellMar>
            <w:top w:w="15" w:type="dxa"/>
            <w:left w:w="15" w:type="dxa"/>
            <w:bottom w:w="15" w:type="dxa"/>
            <w:right w:w="15" w:type="dxa"/>
          </w:tblCellMar>
        </w:tblPrEx>
        <w:trPr>
          <w:trHeight w:val="92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管线工程类建设工程规划许可证核发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州级不再实施，保留县级核发权限。此事项是“建设工程规划类许可证核发”的子项。</w:t>
            </w:r>
          </w:p>
        </w:tc>
      </w:tr>
      <w:tr>
        <w:tblPrEx>
          <w:tblCellMar>
            <w:top w:w="15" w:type="dxa"/>
            <w:left w:w="15" w:type="dxa"/>
            <w:bottom w:w="15" w:type="dxa"/>
            <w:right w:w="15" w:type="dxa"/>
          </w:tblCellMar>
        </w:tblPrEx>
        <w:trPr>
          <w:trHeight w:val="84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建筑工程类建设工程规划许可证核发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州级不再实施，保留县级核发权限。此事项是“建设工程规划类许可证核发”的子项。</w:t>
            </w:r>
          </w:p>
        </w:tc>
      </w:tr>
      <w:tr>
        <w:tblPrEx>
          <w:tblCellMar>
            <w:top w:w="15" w:type="dxa"/>
            <w:left w:w="15" w:type="dxa"/>
            <w:bottom w:w="15" w:type="dxa"/>
            <w:right w:w="15" w:type="dxa"/>
          </w:tblCellMar>
        </w:tblPrEx>
        <w:trPr>
          <w:trHeight w:val="84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交通工程类建设工程规划许可证核发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州级不再实施，保留县级核发权限。此事项是“建设工程规划类许可证核发”的子项。</w:t>
            </w:r>
          </w:p>
        </w:tc>
      </w:tr>
      <w:tr>
        <w:tblPrEx>
          <w:tblCellMar>
            <w:top w:w="15" w:type="dxa"/>
            <w:left w:w="15" w:type="dxa"/>
            <w:bottom w:w="15" w:type="dxa"/>
            <w:right w:w="15" w:type="dxa"/>
          </w:tblCellMar>
        </w:tblPrEx>
        <w:trPr>
          <w:trHeight w:val="84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临时工程类建设工程规划许可证核发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州级不再实施，保留县级核发权限。此事项是“建设工程规划类许可证核发”的子项。</w:t>
            </w:r>
          </w:p>
        </w:tc>
      </w:tr>
      <w:tr>
        <w:tblPrEx>
          <w:tblCellMar>
            <w:top w:w="15" w:type="dxa"/>
            <w:left w:w="15" w:type="dxa"/>
            <w:bottom w:w="15" w:type="dxa"/>
            <w:right w:w="15" w:type="dxa"/>
          </w:tblCellMar>
        </w:tblPrEx>
        <w:trPr>
          <w:trHeight w:val="838"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修缮工程（含历史建筑修缮）建设工程规划许可证核发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kern w:val="0"/>
                <w:szCs w:val="21"/>
                <w:lang w:bidi="ar"/>
              </w:rPr>
            </w:pPr>
            <w:r>
              <w:rPr>
                <w:rFonts w:eastAsia="方正仿宋_GBK"/>
                <w:color w:val="000000"/>
                <w:kern w:val="0"/>
                <w:szCs w:val="21"/>
                <w:lang w:bidi="ar"/>
              </w:rPr>
              <w:t>《中华人民共和国城乡规划法》</w:t>
            </w:r>
          </w:p>
          <w:p>
            <w:pPr>
              <w:widowControl/>
              <w:spacing w:line="240" w:lineRule="exact"/>
              <w:textAlignment w:val="center"/>
              <w:rPr>
                <w:rFonts w:eastAsia="方正仿宋_GBK"/>
                <w:color w:val="000000"/>
                <w:szCs w:val="21"/>
              </w:rPr>
            </w:pPr>
            <w:r>
              <w:rPr>
                <w:rFonts w:eastAsia="方正仿宋_GBK"/>
                <w:color w:val="000000"/>
                <w:kern w:val="0"/>
                <w:szCs w:val="21"/>
                <w:lang w:bidi="ar"/>
              </w:rPr>
              <w:t>《历史文化名城名镇名村保护条例》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州级不再实施，保留县级核发权限。此事项是“建设工程规划类许可证核发”的子项。</w:t>
            </w:r>
          </w:p>
        </w:tc>
      </w:tr>
      <w:tr>
        <w:tblPrEx>
          <w:tblCellMar>
            <w:top w:w="15" w:type="dxa"/>
            <w:left w:w="15" w:type="dxa"/>
            <w:bottom w:w="15" w:type="dxa"/>
            <w:right w:w="15" w:type="dxa"/>
          </w:tblCellMar>
        </w:tblPrEx>
        <w:trPr>
          <w:trHeight w:val="889"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乡村建设规划许可证核发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州、县、乡</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r>
              <w:rPr>
                <w:rFonts w:eastAsia="方正仿宋_GBK"/>
                <w:color w:val="000000"/>
                <w:kern w:val="0"/>
                <w:szCs w:val="21"/>
                <w:lang w:bidi="ar"/>
              </w:rPr>
              <w:br w:type="textWrapping"/>
            </w:r>
            <w:r>
              <w:rPr>
                <w:rFonts w:eastAsia="方正仿宋_GBK"/>
                <w:color w:val="000000"/>
                <w:kern w:val="0"/>
                <w:szCs w:val="21"/>
                <w:lang w:bidi="ar"/>
              </w:rPr>
              <w:t>《云南省城乡规划条例》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州级不再实施，保留县、乡级核发权限</w:t>
            </w:r>
          </w:p>
        </w:tc>
      </w:tr>
      <w:tr>
        <w:tblPrEx>
          <w:tblCellMar>
            <w:top w:w="15" w:type="dxa"/>
            <w:left w:w="15" w:type="dxa"/>
            <w:bottom w:w="15" w:type="dxa"/>
            <w:right w:w="15" w:type="dxa"/>
          </w:tblCellMar>
        </w:tblPrEx>
        <w:trPr>
          <w:trHeight w:val="87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房屋等建筑物、构筑物所有权登记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06"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宅基地使用权登记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1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建设用地使用权登记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0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29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集体土地所有权登记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95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国有农用地的使用权登记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r>
              <w:rPr>
                <w:rFonts w:eastAsia="方正仿宋_GBK"/>
                <w:color w:val="000000"/>
                <w:kern w:val="0"/>
                <w:szCs w:val="21"/>
                <w:lang w:bidi="ar"/>
              </w:rPr>
              <w:br w:type="textWrapping"/>
            </w:r>
            <w:r>
              <w:rPr>
                <w:rFonts w:eastAsia="方正仿宋_GBK"/>
                <w:color w:val="000000"/>
                <w:kern w:val="0"/>
                <w:szCs w:val="21"/>
                <w:lang w:bidi="ar"/>
              </w:rPr>
              <w:t>《不动产登记暂行条例实施细则》（国土资源部令第63号发布，自然资源部令第5号修正）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1151"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国有林地使用权登记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r>
              <w:rPr>
                <w:rFonts w:eastAsia="方正仿宋_GBK"/>
                <w:color w:val="000000"/>
                <w:kern w:val="0"/>
                <w:szCs w:val="21"/>
                <w:lang w:bidi="ar"/>
              </w:rPr>
              <w:br w:type="textWrapping"/>
            </w:r>
            <w:r>
              <w:rPr>
                <w:rFonts w:eastAsia="方正仿宋_GBK"/>
                <w:color w:val="000000"/>
                <w:kern w:val="0"/>
                <w:szCs w:val="21"/>
                <w:lang w:bidi="ar"/>
              </w:rPr>
              <w:t>《不动产登记暂行条例实施细则》（国土资源部令第63号发布，自然资源部令第5号修正）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956"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森林、林木所有权登记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109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耕地、林地、草原等土地承包经营权登记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r>
              <w:rPr>
                <w:rFonts w:eastAsia="方正仿宋_GBK"/>
                <w:color w:val="000000"/>
                <w:kern w:val="0"/>
                <w:szCs w:val="21"/>
                <w:lang w:bidi="ar"/>
              </w:rPr>
              <w:br w:type="textWrapping"/>
            </w:r>
            <w:r>
              <w:rPr>
                <w:rFonts w:eastAsia="方正仿宋_GBK"/>
                <w:color w:val="000000"/>
                <w:kern w:val="0"/>
                <w:szCs w:val="21"/>
                <w:lang w:bidi="ar"/>
              </w:rPr>
              <w:t>《不动产登记暂行条例实施细则》（国土资源部令第63号发布，自然资源部令第5号修正）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108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抵押权登记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r>
              <w:rPr>
                <w:rFonts w:eastAsia="方正仿宋_GBK"/>
                <w:color w:val="000000"/>
                <w:kern w:val="0"/>
                <w:szCs w:val="21"/>
                <w:lang w:bidi="ar"/>
              </w:rPr>
              <w:br w:type="textWrapping"/>
            </w:r>
            <w:r>
              <w:rPr>
                <w:rFonts w:eastAsia="方正仿宋_GBK"/>
                <w:color w:val="000000"/>
                <w:kern w:val="0"/>
                <w:szCs w:val="21"/>
                <w:lang w:bidi="ar"/>
              </w:rPr>
              <w:t>《不动产登记暂行条例实施细则》（国土资源部令第63号发布，自然资源部令第5号修正）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17"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地役权登记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02"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36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更正登记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1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异议登记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68"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预告登记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《中华人民共和国物权法》</w:t>
            </w:r>
            <w:r>
              <w:rPr>
                <w:rFonts w:eastAsia="方正仿宋_GBK"/>
                <w:color w:val="000000"/>
                <w:kern w:val="0"/>
                <w:szCs w:val="21"/>
                <w:lang w:bidi="ar"/>
              </w:rPr>
              <w:br w:type="textWrapping"/>
            </w:r>
            <w:r>
              <w:rPr>
                <w:rFonts w:eastAsia="方正仿宋_GBK"/>
                <w:color w:val="000000"/>
                <w:kern w:val="0"/>
                <w:szCs w:val="21"/>
                <w:lang w:bidi="ar"/>
              </w:rPr>
              <w:t>《不动产登记暂行条例》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州级不再实施，保留县级登记权限。此事项是“不动产统一登记”的子项。</w:t>
            </w:r>
          </w:p>
        </w:tc>
      </w:tr>
      <w:tr>
        <w:tblPrEx>
          <w:tblCellMar>
            <w:top w:w="15" w:type="dxa"/>
            <w:left w:w="15" w:type="dxa"/>
            <w:bottom w:w="15" w:type="dxa"/>
            <w:right w:w="15" w:type="dxa"/>
          </w:tblCellMar>
        </w:tblPrEx>
        <w:trPr>
          <w:trHeight w:val="818"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39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建设工程规划核验（验收）</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州级不再实施，保留县级核验（验收）权限</w:t>
            </w:r>
          </w:p>
        </w:tc>
      </w:tr>
      <w:tr>
        <w:tblPrEx>
          <w:tblCellMar>
            <w:top w:w="15" w:type="dxa"/>
            <w:left w:w="15" w:type="dxa"/>
            <w:bottom w:w="15" w:type="dxa"/>
            <w:right w:w="15" w:type="dxa"/>
          </w:tblCellMar>
        </w:tblPrEx>
        <w:trPr>
          <w:trHeight w:val="949"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建设项目规划条件变更</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其他行政权力</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textAlignment w:val="center"/>
              <w:rPr>
                <w:rFonts w:eastAsia="方正仿宋_GBK"/>
                <w:color w:val="000000"/>
                <w:szCs w:val="21"/>
              </w:rPr>
            </w:pPr>
            <w:r>
              <w:rPr>
                <w:rFonts w:eastAsia="方正仿宋_GBK"/>
                <w:color w:val="000000"/>
                <w:kern w:val="0"/>
                <w:szCs w:val="21"/>
                <w:lang w:bidi="ar"/>
              </w:rPr>
              <w:t>《中华人民共和国城乡规划法》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州自然资源和规划局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州级不再实施，保留县级变更权限</w:t>
            </w:r>
          </w:p>
        </w:tc>
      </w:tr>
      <w:tr>
        <w:tblPrEx>
          <w:tblCellMar>
            <w:top w:w="15" w:type="dxa"/>
            <w:left w:w="15" w:type="dxa"/>
            <w:bottom w:w="15" w:type="dxa"/>
            <w:right w:w="15" w:type="dxa"/>
          </w:tblCellMar>
        </w:tblPrEx>
        <w:trPr>
          <w:trHeight w:val="949"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燃气经营许可证核发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《城镇燃气管理条例》                                                                                     《云南省人民政府关于调整482项涉及省级行政权力事项的决定》（云政发〔2020〕16号）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州级不再实施，保留县级核发权限</w:t>
            </w:r>
          </w:p>
        </w:tc>
      </w:tr>
      <w:tr>
        <w:tblPrEx>
          <w:tblCellMar>
            <w:top w:w="15" w:type="dxa"/>
            <w:left w:w="15" w:type="dxa"/>
            <w:bottom w:w="15" w:type="dxa"/>
            <w:right w:w="15" w:type="dxa"/>
          </w:tblCellMar>
        </w:tblPrEx>
        <w:trPr>
          <w:trHeight w:val="1388"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市政设施建设类审批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 xml:space="preserve">《城市道路管理条例》 </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《国务院对确需保留的行政审批项目设定行政许可的决定》                                                                      《国务院关于印发清理规范投资项目报建审批事项实施方案的通知》（国发〔2016〕29号）                                                                               《云南省城市建设管理条例》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w:t>
            </w:r>
          </w:p>
        </w:tc>
      </w:tr>
      <w:tr>
        <w:tblPrEx>
          <w:tblCellMar>
            <w:top w:w="15" w:type="dxa"/>
            <w:left w:w="15" w:type="dxa"/>
            <w:bottom w:w="15" w:type="dxa"/>
            <w:right w:w="15" w:type="dxa"/>
          </w:tblCellMar>
        </w:tblPrEx>
        <w:trPr>
          <w:trHeight w:val="1224"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因工程建设需要拆除、改动、迁移排水与污水处理设施审核</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《城镇排水与污水处理条例》</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州级不再实施，保留县级审核权限</w:t>
            </w:r>
          </w:p>
        </w:tc>
      </w:tr>
      <w:tr>
        <w:tblPrEx>
          <w:tblCellMar>
            <w:top w:w="15" w:type="dxa"/>
            <w:left w:w="15" w:type="dxa"/>
            <w:bottom w:w="15" w:type="dxa"/>
            <w:right w:w="15" w:type="dxa"/>
          </w:tblCellMar>
        </w:tblPrEx>
        <w:trPr>
          <w:trHeight w:val="959"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44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停止供水（气）、改（迁、拆）公共供水的审批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《城市供水条例》                                                                                          《城镇燃气管理条例》</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w:t>
            </w:r>
          </w:p>
        </w:tc>
      </w:tr>
      <w:tr>
        <w:tblPrEx>
          <w:tblCellMar>
            <w:top w:w="15" w:type="dxa"/>
            <w:left w:w="15" w:type="dxa"/>
            <w:bottom w:w="15" w:type="dxa"/>
            <w:right w:w="15" w:type="dxa"/>
          </w:tblCellMar>
        </w:tblPrEx>
        <w:trPr>
          <w:trHeight w:val="63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城市建筑垃圾处置核准</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《国务院对确需保留的行政审批项目设定行政许可的决定》</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州级不再实施，保留县级核准权限</w:t>
            </w:r>
          </w:p>
        </w:tc>
      </w:tr>
      <w:tr>
        <w:tblPrEx>
          <w:tblCellMar>
            <w:top w:w="15" w:type="dxa"/>
            <w:left w:w="15" w:type="dxa"/>
            <w:bottom w:w="15" w:type="dxa"/>
            <w:right w:w="15" w:type="dxa"/>
          </w:tblCellMar>
        </w:tblPrEx>
        <w:trPr>
          <w:trHeight w:val="105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46</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从事生活垃圾（含粪便）经营性清扫、收集、运输、处理服务审批</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《国务院对确需保留的行政审批项目设定行政许可的决定》</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州级不再实施，保留县级审批权限</w:t>
            </w:r>
          </w:p>
        </w:tc>
      </w:tr>
      <w:tr>
        <w:tblPrEx>
          <w:tblCellMar>
            <w:top w:w="15" w:type="dxa"/>
            <w:left w:w="15" w:type="dxa"/>
            <w:bottom w:w="15" w:type="dxa"/>
            <w:right w:w="15" w:type="dxa"/>
          </w:tblCellMar>
        </w:tblPrEx>
        <w:trPr>
          <w:trHeight w:val="1433"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47</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建设工程消防设计审查</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 xml:space="preserve">《中华人民共和国消防法》                                                                        《中共中央办公厅国务院办公厅关于调整住房和城乡建设部职责机构编制的通知》（厅字〔2018〕85号） </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《建设工程消防设计审查验收管理暂行规定》（住房和城乡建设部令第51号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州级不再实施，保留县级审查权限。此事项是“建设工程消防设计审查及验收”的子项。</w:t>
            </w:r>
          </w:p>
        </w:tc>
      </w:tr>
      <w:tr>
        <w:tblPrEx>
          <w:tblCellMar>
            <w:top w:w="15" w:type="dxa"/>
            <w:left w:w="15" w:type="dxa"/>
            <w:bottom w:w="15" w:type="dxa"/>
            <w:right w:w="15" w:type="dxa"/>
          </w:tblCellMar>
        </w:tblPrEx>
        <w:trPr>
          <w:trHeight w:val="1368"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建设工程消防验收</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 xml:space="preserve">《中华人民共和国消防法》                                                                          《中共中央办公厅国务院办公厅关于调整住房和城乡建设部职责机构编制的通知》（厅字〔2018〕85号） </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《建设工程消防设计审查验收管理暂行规定》（住房和城乡建设部令第51号）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州级不再实施，保留县级验收权限。此事项是“建设工程消防设计审查及验收”的子项。</w:t>
            </w:r>
          </w:p>
        </w:tc>
      </w:tr>
      <w:tr>
        <w:tblPrEx>
          <w:tblCellMar>
            <w:top w:w="15" w:type="dxa"/>
            <w:left w:w="15" w:type="dxa"/>
            <w:bottom w:w="15" w:type="dxa"/>
            <w:right w:w="15" w:type="dxa"/>
          </w:tblCellMar>
        </w:tblPrEx>
        <w:trPr>
          <w:trHeight w:val="140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49</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建筑起重机械使用登记</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《中华人民共和国特种设备安全法》                                                                       《特种设备安全监察条例》                                                                      《建筑起重机械安全监督管理规定》（建设部令第166号）</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 xml:space="preserve"> 《云南省人民政府关于调整482项涉及省级行政权力事项的决定》（云政发〔2020〕16号）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州级不再实施，保留县级登记权限</w:t>
            </w:r>
          </w:p>
        </w:tc>
      </w:tr>
      <w:tr>
        <w:tblPrEx>
          <w:tblCellMar>
            <w:top w:w="15" w:type="dxa"/>
            <w:left w:w="15" w:type="dxa"/>
            <w:bottom w:w="15" w:type="dxa"/>
            <w:right w:w="15" w:type="dxa"/>
          </w:tblCellMar>
        </w:tblPrEx>
        <w:trPr>
          <w:trHeight w:val="111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50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公租房承租资格确认</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确认</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《公共租赁住房管理办法》（住房和城乡建设部令第11号）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州级不再实施，保留县级确认权限。此事项是“公租房承租资格及租赁补贴资格确认”的子项。</w:t>
            </w:r>
          </w:p>
        </w:tc>
      </w:tr>
      <w:tr>
        <w:tblPrEx>
          <w:tblCellMar>
            <w:top w:w="15" w:type="dxa"/>
            <w:left w:w="15" w:type="dxa"/>
            <w:bottom w:w="15" w:type="dxa"/>
            <w:right w:w="15" w:type="dxa"/>
          </w:tblCellMar>
        </w:tblPrEx>
        <w:trPr>
          <w:trHeight w:val="1411"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51</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建设单位拆除工程施工备案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其他行政权力</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《建设工程安全生产管理条例》                                                                           《云南省人民政府关于调整482项涉及省级行政权力事项的决定》（云政发〔2020〕16号）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州级不再实施，保留县级备案权限</w:t>
            </w:r>
          </w:p>
        </w:tc>
      </w:tr>
      <w:tr>
        <w:tblPrEx>
          <w:tblCellMar>
            <w:top w:w="15" w:type="dxa"/>
            <w:left w:w="15" w:type="dxa"/>
            <w:bottom w:w="15" w:type="dxa"/>
            <w:right w:w="15" w:type="dxa"/>
          </w:tblCellMar>
        </w:tblPrEx>
        <w:trPr>
          <w:trHeight w:val="1186"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52</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房屋交易合同网签备案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其他行政权力</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《中华人民共和国城市房地产管理法》</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《城市商品房预售管理办法》（建设部令第40号发布，建设部令第95号第一次修正，建设部令第131号第二次修正）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州住房城乡建设局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州级不再实施，保留县级备案权限</w:t>
            </w:r>
          </w:p>
        </w:tc>
      </w:tr>
      <w:tr>
        <w:tblPrEx>
          <w:tblCellMar>
            <w:top w:w="15" w:type="dxa"/>
            <w:left w:w="15" w:type="dxa"/>
            <w:bottom w:w="15" w:type="dxa"/>
            <w:right w:w="15" w:type="dxa"/>
          </w:tblCellMar>
        </w:tblPrEx>
        <w:trPr>
          <w:trHeight w:val="90"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53</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新建、扩建、改建预拌混凝土、预拌砂浆生产项目备案</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其他行政权力</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《云南省散装水泥促进条例》</w:t>
            </w:r>
            <w:r>
              <w:rPr>
                <w:rFonts w:eastAsia="方正仿宋_GBK"/>
                <w:color w:val="000000"/>
                <w:kern w:val="0"/>
                <w:szCs w:val="21"/>
                <w:lang w:bidi="ar"/>
              </w:rPr>
              <w:br w:type="textWrapping"/>
            </w:r>
            <w:r>
              <w:rPr>
                <w:rFonts w:eastAsia="方正仿宋_GBK"/>
                <w:color w:val="000000"/>
                <w:kern w:val="0"/>
                <w:szCs w:val="21"/>
                <w:lang w:bidi="ar"/>
              </w:rPr>
              <w:t>《云南省人民政府关于调整482项涉及省级行政权力事项的决定》（云政发〔2020〕16号）</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州工信科技局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州级不再实施，保留县级备案权限</w:t>
            </w:r>
          </w:p>
        </w:tc>
      </w:tr>
      <w:tr>
        <w:tblPrEx>
          <w:tblCellMar>
            <w:top w:w="15" w:type="dxa"/>
            <w:left w:w="15" w:type="dxa"/>
            <w:bottom w:w="15" w:type="dxa"/>
            <w:right w:w="15" w:type="dxa"/>
          </w:tblCellMar>
        </w:tblPrEx>
        <w:trPr>
          <w:trHeight w:val="1085"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54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食品（含保健食品）经营许可</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kern w:val="0"/>
                <w:szCs w:val="21"/>
                <w:lang w:bidi="ar"/>
              </w:rPr>
            </w:pPr>
            <w:r>
              <w:rPr>
                <w:rFonts w:eastAsia="方正仿宋_GBK"/>
                <w:color w:val="000000"/>
                <w:kern w:val="0"/>
                <w:szCs w:val="21"/>
                <w:lang w:bidi="ar"/>
              </w:rPr>
              <w:t>行政</w:t>
            </w:r>
          </w:p>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《中华人民共和国食品安全法》</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州市场监管局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原州、县两级的权限为</w:t>
            </w:r>
            <w:r>
              <w:rPr>
                <w:rFonts w:eastAsia="方正仿宋_GBK"/>
                <w:szCs w:val="21"/>
              </w:rPr>
              <w:t>食品经营许可，现</w:t>
            </w:r>
            <w:r>
              <w:rPr>
                <w:rFonts w:eastAsia="方正仿宋_GBK"/>
                <w:color w:val="000000"/>
                <w:kern w:val="0"/>
                <w:szCs w:val="21"/>
                <w:lang w:bidi="ar"/>
              </w:rPr>
              <w:t>州级不再实施，保留县级许可权限。此事项是“食品（含保健食品）生产、经营许可”的子项</w:t>
            </w:r>
            <w:r>
              <w:rPr>
                <w:rFonts w:eastAsia="方正仿宋_GBK"/>
                <w:szCs w:val="21"/>
              </w:rPr>
              <w:t>。</w:t>
            </w:r>
          </w:p>
        </w:tc>
      </w:tr>
      <w:tr>
        <w:tblPrEx>
          <w:tblCellMar>
            <w:top w:w="15" w:type="dxa"/>
            <w:left w:w="15" w:type="dxa"/>
            <w:bottom w:w="15" w:type="dxa"/>
            <w:right w:w="15" w:type="dxa"/>
          </w:tblCellMar>
        </w:tblPrEx>
        <w:trPr>
          <w:trHeight w:val="1281" w:hRule="atLeast"/>
        </w:trPr>
        <w:tc>
          <w:tcPr>
            <w:tcW w:w="56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szCs w:val="21"/>
              </w:rPr>
              <w:t>55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边境管理区通行证（深圳、珠海经济特区除外）核发</w:t>
            </w:r>
          </w:p>
        </w:tc>
        <w:tc>
          <w:tcPr>
            <w:tcW w:w="70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行政许可</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州、县</w:t>
            </w:r>
          </w:p>
        </w:tc>
        <w:tc>
          <w:tcPr>
            <w:tcW w:w="62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eastAsia="方正仿宋_GBK"/>
                <w:color w:val="000000"/>
                <w:kern w:val="0"/>
                <w:szCs w:val="21"/>
                <w:lang w:bidi="ar"/>
              </w:rPr>
            </w:pPr>
            <w:r>
              <w:rPr>
                <w:rFonts w:eastAsia="方正仿宋_GBK"/>
                <w:color w:val="000000"/>
                <w:kern w:val="0"/>
                <w:szCs w:val="21"/>
                <w:lang w:bidi="ar"/>
              </w:rPr>
              <w:t>《国务院对确需保留的行政审批项目设定行政许可的决定》</w:t>
            </w:r>
          </w:p>
          <w:p>
            <w:pPr>
              <w:widowControl/>
              <w:spacing w:line="240" w:lineRule="exact"/>
              <w:jc w:val="left"/>
              <w:textAlignment w:val="center"/>
              <w:rPr>
                <w:rFonts w:eastAsia="方正仿宋_GBK"/>
                <w:color w:val="000000"/>
                <w:szCs w:val="21"/>
              </w:rPr>
            </w:pPr>
            <w:r>
              <w:rPr>
                <w:rFonts w:eastAsia="方正仿宋_GBK"/>
                <w:color w:val="000000"/>
                <w:kern w:val="0"/>
                <w:szCs w:val="21"/>
                <w:lang w:bidi="ar"/>
              </w:rPr>
              <w:t>《中华人民共和国边境管理区通行证管理办法》（公安部令第42号发布，公安部令第132号修正）</w:t>
            </w:r>
          </w:p>
        </w:tc>
        <w:tc>
          <w:tcPr>
            <w:tcW w:w="78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州公安局</w:t>
            </w:r>
          </w:p>
        </w:tc>
        <w:tc>
          <w:tcPr>
            <w:tcW w:w="34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eastAsia="方正仿宋_GBK"/>
                <w:color w:val="000000"/>
                <w:szCs w:val="21"/>
              </w:rPr>
            </w:pPr>
            <w:r>
              <w:rPr>
                <w:rFonts w:eastAsia="方正仿宋_GBK"/>
                <w:color w:val="000000"/>
                <w:kern w:val="0"/>
                <w:szCs w:val="21"/>
                <w:lang w:bidi="ar"/>
              </w:rPr>
              <w:t>州级不再实施，保留县级核发权限</w:t>
            </w:r>
          </w:p>
        </w:tc>
      </w:tr>
    </w:tbl>
    <w:p>
      <w:pPr>
        <w:rPr>
          <w:rFonts w:eastAsia="方正仿宋_GBK"/>
          <w:sz w:val="32"/>
          <w:szCs w:val="32"/>
        </w:rPr>
      </w:pPr>
    </w:p>
    <w:p>
      <w:pPr>
        <w:sectPr>
          <w:pgSz w:w="16838" w:h="11906" w:orient="landscape"/>
          <w:pgMar w:top="1417" w:right="2098" w:bottom="1361" w:left="1985" w:header="851" w:footer="1134" w:gutter="0"/>
          <w:pgNumType w:chapStyle="1"/>
          <w:cols w:space="720" w:num="1"/>
          <w:docGrid w:type="lines" w:linePitch="314"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0694C"/>
    <w:rsid w:val="311A68C3"/>
    <w:rsid w:val="46397ABD"/>
    <w:rsid w:val="63306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2021-05-19T07:04:00Z</dcterms:created>
  <dc:creator>咖啡杯里的茶</dc:creator>
  <cp:lastModifiedBy>Administrator</cp:lastModifiedBy>
  <dcterms:modified xsi:type="dcterms:W3CDTF">2024-03-06T08:26:12Z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FC80927D91E6446CB78C724957AFF05C</vt:lpwstr>
  </property>
</Properties>
</file>