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lang w:val="en-US" w:eastAsia="zh-CN"/>
        </w:rPr>
      </w:pPr>
    </w:p>
    <w:p>
      <w:pPr>
        <w:jc w:val="center"/>
        <w:rPr>
          <w:rFonts w:hint="eastAsia" w:ascii="宋体" w:hAnsi="宋体" w:eastAsia="宋体" w:cs="宋体"/>
          <w:sz w:val="44"/>
          <w:szCs w:val="44"/>
          <w:lang w:val="en-US" w:eastAsia="zh-CN"/>
        </w:rPr>
      </w:pPr>
    </w:p>
    <w:p>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德宏州人民政府关于废止部分规范性文件的决定</w:t>
      </w:r>
    </w:p>
    <w:p>
      <w:pPr>
        <w:pStyle w:val="2"/>
        <w:ind w:left="0" w:leftChars="0" w:firstLine="0" w:firstLineChars="0"/>
        <w:jc w:val="center"/>
        <w:rPr>
          <w:rFonts w:hint="eastAsia" w:ascii="仿宋_GB2312" w:hAnsi="仿宋_GB2312" w:eastAsia="仿宋_GB2312" w:cs="仿宋_GB2312"/>
          <w:i w:val="0"/>
          <w:iCs w:val="0"/>
          <w:caps w:val="0"/>
          <w:color w:val="1B1B1B"/>
          <w:spacing w:val="0"/>
          <w:sz w:val="32"/>
          <w:szCs w:val="32"/>
        </w:rPr>
      </w:pPr>
      <w:r>
        <w:rPr>
          <w:rFonts w:hint="eastAsia" w:ascii="仿宋_GB2312" w:hAnsi="仿宋_GB2312" w:eastAsia="仿宋_GB2312" w:cs="仿宋_GB2312"/>
          <w:i w:val="0"/>
          <w:iCs w:val="0"/>
          <w:caps w:val="0"/>
          <w:color w:val="1B1B1B"/>
          <w:spacing w:val="0"/>
          <w:sz w:val="32"/>
          <w:szCs w:val="32"/>
        </w:rPr>
        <w:t>德政发〔2004〕223号</w:t>
      </w:r>
    </w:p>
    <w:p>
      <w:pPr>
        <w:pStyle w:val="3"/>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各县市（区）人民政府，州直各单位：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了维护法制统一，根据《中华人民共和国行政许可法》的规定，州人民政府法制局对州人民政府制定的截至2003年底现行有效的规范性文件进行了全面清理。根据清理结果，州人民政府决定，对主要内容与《中华人民共和国行政许可法》等新的法律、法规不相适应的，以及已被新的法律、法规、规章及规范性文件所代替的11件规范性文件（目录见附件），予以废止。</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本决定自2004年7月1日起施行。</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附件：德宏州人民政府决定废止的规范性文件目录（11件）</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2004年7月12日</w:t>
      </w:r>
    </w:p>
    <w:p>
      <w:pPr>
        <w:pStyle w:val="2"/>
        <w:rPr>
          <w:rFonts w:hint="eastAsia" w:ascii="仿宋_GB2312" w:hAnsi="仿宋_GB2312" w:eastAsia="仿宋_GB2312" w:cs="仿宋_GB2312"/>
          <w:sz w:val="32"/>
          <w:szCs w:val="32"/>
          <w:lang w:val="en-US" w:eastAsia="zh-CN"/>
        </w:rPr>
      </w:pPr>
    </w:p>
    <w:p>
      <w:pPr>
        <w:pStyle w:val="3"/>
        <w:rPr>
          <w:rFonts w:hint="eastAsia" w:ascii="仿宋_GB2312" w:hAnsi="仿宋_GB2312" w:eastAsia="仿宋_GB2312" w:cs="仿宋_GB2312"/>
          <w:sz w:val="32"/>
          <w:szCs w:val="32"/>
          <w:lang w:val="en-US" w:eastAsia="zh-CN"/>
        </w:rPr>
      </w:pPr>
    </w:p>
    <w:p>
      <w:pPr>
        <w:pStyle w:val="2"/>
        <w:ind w:left="0" w:leftChars="0" w:firstLine="0" w:firstLineChars="0"/>
        <w:rPr>
          <w:rFonts w:hint="eastAsia" w:ascii="仿宋_GB2312" w:hAnsi="仿宋_GB2312" w:eastAsia="仿宋_GB2312" w:cs="仿宋_GB2312"/>
          <w:sz w:val="32"/>
          <w:szCs w:val="32"/>
          <w:lang w:val="en-US" w:eastAsia="zh-CN"/>
        </w:rPr>
      </w:pPr>
    </w:p>
    <w:p>
      <w:pPr>
        <w:autoSpaceDE/>
        <w:autoSpaceDN/>
        <w:spacing w:before="0" w:after="0" w:line="560" w:lineRule="exact"/>
        <w:ind w:left="0" w:right="0" w:firstLine="640" w:firstLineChars="20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p>
    <w:p>
      <w:pPr>
        <w:autoSpaceDE/>
        <w:autoSpaceDN/>
        <w:spacing w:before="0" w:after="0" w:line="560" w:lineRule="exact"/>
        <w:ind w:right="0"/>
        <w:jc w:val="both"/>
        <w:rPr>
          <w:rFonts w:hint="eastAsia" w:ascii="仿宋_GB2312" w:hAnsi="仿宋_GB2312" w:eastAsia="仿宋_GB2312" w:cs="仿宋_GB2312"/>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德宏州人民政府决定废止的规范性文件目录（11件）</w:t>
      </w:r>
    </w:p>
    <w:p>
      <w:pPr>
        <w:pStyle w:val="2"/>
        <w:rPr>
          <w:rFonts w:hint="eastAsia"/>
          <w:lang w:val="en-US" w:eastAsia="zh-CN"/>
        </w:rPr>
      </w:pPr>
      <w:r>
        <w:rPr>
          <w:rFonts w:hint="eastAsia"/>
          <w:lang w:val="en-US" w:eastAsia="zh-CN"/>
        </w:rPr>
        <w:drawing>
          <wp:inline distT="0" distB="0" distL="114300" distR="114300">
            <wp:extent cx="5615940" cy="6687185"/>
            <wp:effectExtent l="0" t="0" r="3810" b="18415"/>
            <wp:docPr id="2" name="图片 2"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
                    <pic:cNvPicPr>
                      <a:picLocks noChangeAspect="1"/>
                    </pic:cNvPicPr>
                  </pic:nvPicPr>
                  <pic:blipFill>
                    <a:blip r:embed="rId6"/>
                    <a:stretch>
                      <a:fillRect/>
                    </a:stretch>
                  </pic:blipFill>
                  <pic:spPr>
                    <a:xfrm>
                      <a:off x="0" y="0"/>
                      <a:ext cx="5615940" cy="6687185"/>
                    </a:xfrm>
                    <a:prstGeom prst="rect">
                      <a:avLst/>
                    </a:prstGeom>
                  </pic:spPr>
                </pic:pic>
              </a:graphicData>
            </a:graphic>
          </wp:inline>
        </w:drawing>
      </w:r>
    </w:p>
    <w:p>
      <w:pPr>
        <w:pStyle w:val="3"/>
        <w:rPr>
          <w:rFonts w:hint="eastAsia"/>
          <w:lang w:val="en-US" w:eastAsia="zh-CN"/>
        </w:rPr>
      </w:pPr>
      <w:r>
        <w:rPr>
          <w:rFonts w:hint="eastAsia"/>
          <w:lang w:val="en-US" w:eastAsia="zh-CN"/>
        </w:rPr>
        <w:drawing>
          <wp:inline distT="0" distB="0" distL="114300" distR="114300">
            <wp:extent cx="5615940" cy="6687185"/>
            <wp:effectExtent l="0" t="0" r="3810" b="18415"/>
            <wp:docPr id="3" name="图片 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
                    <pic:cNvPicPr>
                      <a:picLocks noChangeAspect="1"/>
                    </pic:cNvPicPr>
                  </pic:nvPicPr>
                  <pic:blipFill>
                    <a:blip r:embed="rId7"/>
                    <a:stretch>
                      <a:fillRect/>
                    </a:stretch>
                  </pic:blipFill>
                  <pic:spPr>
                    <a:xfrm>
                      <a:off x="0" y="0"/>
                      <a:ext cx="5615940" cy="6687185"/>
                    </a:xfrm>
                    <a:prstGeom prst="rect">
                      <a:avLst/>
                    </a:prstGeom>
                  </pic:spPr>
                </pic:pic>
              </a:graphicData>
            </a:graphic>
          </wp:inline>
        </w:drawing>
      </w:r>
    </w:p>
    <w:p>
      <w:pPr>
        <w:pStyle w:val="2"/>
        <w:rPr>
          <w:rFonts w:hint="eastAsia"/>
          <w:lang w:val="en-US" w:eastAsia="zh-CN"/>
        </w:rPr>
      </w:pPr>
      <w:bookmarkStart w:id="0" w:name="_GoBack"/>
      <w:r>
        <w:rPr>
          <w:rFonts w:hint="eastAsia"/>
          <w:lang w:val="en-US" w:eastAsia="zh-CN"/>
        </w:rPr>
        <w:drawing>
          <wp:inline distT="0" distB="0" distL="114300" distR="114300">
            <wp:extent cx="5600700" cy="3676650"/>
            <wp:effectExtent l="0" t="0" r="0" b="0"/>
            <wp:docPr id="6" name="图片 6"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2"/>
                    <pic:cNvPicPr>
                      <a:picLocks noChangeAspect="1"/>
                    </pic:cNvPicPr>
                  </pic:nvPicPr>
                  <pic:blipFill>
                    <a:blip r:embed="rId8"/>
                    <a:stretch>
                      <a:fillRect/>
                    </a:stretch>
                  </pic:blipFill>
                  <pic:spPr>
                    <a:xfrm>
                      <a:off x="0" y="0"/>
                      <a:ext cx="5600700" cy="3676650"/>
                    </a:xfrm>
                    <a:prstGeom prst="rect">
                      <a:avLst/>
                    </a:prstGeom>
                  </pic:spPr>
                </pic:pic>
              </a:graphicData>
            </a:graphic>
          </wp:inline>
        </w:drawing>
      </w:r>
      <w:bookmarkEnd w:id="0"/>
    </w:p>
    <w:p>
      <w:pPr>
        <w:pStyle w:val="3"/>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
    <w:altName w:val="宋体"/>
    <w:panose1 w:val="02010600010101010101"/>
    <w:charset w:val="86"/>
    <w:family w:val="auto"/>
    <w:pitch w:val="default"/>
    <w:sig w:usb0="00000000" w:usb1="00000000" w:usb2="00000016" w:usb3="00000000" w:csb0="00040001" w:csb1="00000000"/>
  </w:font>
  <w:font w:name="方正书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德宏州</w:t>
    </w:r>
    <w:r>
      <w:rPr>
        <w:rFonts w:hint="eastAsia" w:ascii="宋体" w:hAnsi="宋体" w:eastAsia="宋体" w:cs="宋体"/>
        <w:b/>
        <w:bCs/>
        <w:color w:val="005192"/>
        <w:sz w:val="28"/>
        <w:szCs w:val="44"/>
        <w:lang w:val="en-US" w:eastAsia="zh-CN"/>
      </w:rPr>
      <w:t xml:space="preserve">人民政府发布     </w:t>
    </w:r>
  </w:p>
  <w:p>
    <w:pPr>
      <w:pStyle w:val="8"/>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5715" b="5715"/>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德宏州</w:t>
    </w:r>
    <w:r>
      <w:rPr>
        <w:rFonts w:hint="eastAsia" w:ascii="宋体" w:hAnsi="宋体" w:eastAsia="宋体" w:cs="宋体"/>
        <w:b/>
        <w:bCs/>
        <w:color w:val="005192"/>
        <w:sz w:val="32"/>
        <w:szCs w:val="32"/>
        <w:lang w:val="en-US" w:eastAsia="zh-CN"/>
      </w:rPr>
      <w:t>人民政府</w:t>
    </w:r>
    <w:r>
      <w:rPr>
        <w:rFonts w:hint="eastAsia" w:ascii="宋体" w:hAnsi="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2YjljZDE3NjE4ZDY1NDg2ODA1MzBkZjIwNGRhNWQifQ=="/>
  </w:docVars>
  <w:rsids>
    <w:rsidRoot w:val="7C9011D9"/>
    <w:rsid w:val="019E71BD"/>
    <w:rsid w:val="028C44B2"/>
    <w:rsid w:val="03AE71C6"/>
    <w:rsid w:val="052D2952"/>
    <w:rsid w:val="06A67E67"/>
    <w:rsid w:val="07567B0A"/>
    <w:rsid w:val="080F63D8"/>
    <w:rsid w:val="09341458"/>
    <w:rsid w:val="09ED279D"/>
    <w:rsid w:val="0C360E94"/>
    <w:rsid w:val="0DC16A23"/>
    <w:rsid w:val="0E834745"/>
    <w:rsid w:val="14315C5F"/>
    <w:rsid w:val="149A4376"/>
    <w:rsid w:val="152D2DCA"/>
    <w:rsid w:val="16215583"/>
    <w:rsid w:val="16817531"/>
    <w:rsid w:val="1686190B"/>
    <w:rsid w:val="173073DC"/>
    <w:rsid w:val="188F1247"/>
    <w:rsid w:val="19B41C13"/>
    <w:rsid w:val="1B32273F"/>
    <w:rsid w:val="1B554801"/>
    <w:rsid w:val="1C040799"/>
    <w:rsid w:val="1C666C80"/>
    <w:rsid w:val="20425047"/>
    <w:rsid w:val="22440422"/>
    <w:rsid w:val="24326C84"/>
    <w:rsid w:val="245D0A8D"/>
    <w:rsid w:val="269E1109"/>
    <w:rsid w:val="29947E87"/>
    <w:rsid w:val="31A15F24"/>
    <w:rsid w:val="32D46EE5"/>
    <w:rsid w:val="331A09A6"/>
    <w:rsid w:val="35482155"/>
    <w:rsid w:val="36431BFD"/>
    <w:rsid w:val="389E29CD"/>
    <w:rsid w:val="38F5587A"/>
    <w:rsid w:val="39A232A0"/>
    <w:rsid w:val="3B5A6BBB"/>
    <w:rsid w:val="3CDC3508"/>
    <w:rsid w:val="3EDA13A6"/>
    <w:rsid w:val="41583876"/>
    <w:rsid w:val="426E51AF"/>
    <w:rsid w:val="42F058B7"/>
    <w:rsid w:val="436109F6"/>
    <w:rsid w:val="43E2666C"/>
    <w:rsid w:val="441A38D4"/>
    <w:rsid w:val="4695723A"/>
    <w:rsid w:val="47880693"/>
    <w:rsid w:val="49C050BB"/>
    <w:rsid w:val="4B1575F7"/>
    <w:rsid w:val="4B6658E2"/>
    <w:rsid w:val="4BC77339"/>
    <w:rsid w:val="4C9236C5"/>
    <w:rsid w:val="4D3C2FCE"/>
    <w:rsid w:val="4D3D6690"/>
    <w:rsid w:val="4D492532"/>
    <w:rsid w:val="4DB7113C"/>
    <w:rsid w:val="4E9435F2"/>
    <w:rsid w:val="4F5C2681"/>
    <w:rsid w:val="52547F10"/>
    <w:rsid w:val="52F46F0B"/>
    <w:rsid w:val="53300495"/>
    <w:rsid w:val="54213B2B"/>
    <w:rsid w:val="5482143F"/>
    <w:rsid w:val="551054BE"/>
    <w:rsid w:val="55626F87"/>
    <w:rsid w:val="55E064E0"/>
    <w:rsid w:val="58C72E4D"/>
    <w:rsid w:val="58D20CD3"/>
    <w:rsid w:val="5B940D21"/>
    <w:rsid w:val="5BE31460"/>
    <w:rsid w:val="5FEB5206"/>
    <w:rsid w:val="608816D1"/>
    <w:rsid w:val="631A6D56"/>
    <w:rsid w:val="63985D4A"/>
    <w:rsid w:val="69696AB7"/>
    <w:rsid w:val="6D0E3F22"/>
    <w:rsid w:val="70B75A28"/>
    <w:rsid w:val="71F70B61"/>
    <w:rsid w:val="74D8569A"/>
    <w:rsid w:val="771F007A"/>
    <w:rsid w:val="77A64001"/>
    <w:rsid w:val="787D38A8"/>
    <w:rsid w:val="7BF91BD5"/>
    <w:rsid w:val="7C0D6DF1"/>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NEU-BZ" w:eastAsia="宋体" w:cs="Times New Roman"/>
      <w:sz w:val="22"/>
      <w:szCs w:val="2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spacing w:before="312" w:beforeLines="100" w:after="312" w:afterLines="100" w:line="600" w:lineRule="exact"/>
      <w:jc w:val="center"/>
      <w:outlineLvl w:val="1"/>
    </w:pPr>
    <w:rPr>
      <w:rFonts w:ascii="黑体" w:hAnsi="Arial" w:eastAsia="黑体"/>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15.5楷体（标题下楷体）"/>
    <w:basedOn w:val="1"/>
    <w:qFormat/>
    <w:uiPriority w:val="0"/>
    <w:pPr>
      <w:widowControl/>
      <w:spacing w:before="105"/>
      <w:ind w:firstLine="200" w:firstLineChars="200"/>
      <w:jc w:val="center"/>
    </w:pPr>
    <w:rPr>
      <w:rFonts w:ascii="方正书宋简体" w:hAnsi="方正书宋简体" w:eastAsia="楷体_GB2312"/>
      <w:color w:val="000000"/>
      <w:kern w:val="0"/>
      <w:sz w:val="31"/>
      <w:szCs w:val="31"/>
    </w:rPr>
  </w:style>
  <w:style w:type="paragraph" w:customStyle="1" w:styleId="16">
    <w:name w:val="样式3"/>
    <w:basedOn w:val="1"/>
    <w:qFormat/>
    <w:uiPriority w:val="0"/>
    <w:pPr>
      <w:widowControl w:val="0"/>
      <w:adjustRightInd w:val="0"/>
      <w:snapToGrid w:val="0"/>
      <w:spacing w:before="100" w:beforeLines="100" w:after="150" w:afterLines="150" w:line="600" w:lineRule="exact"/>
      <w:jc w:val="center"/>
    </w:pPr>
    <w:rPr>
      <w:rFonts w:ascii="方正书宋简体" w:hAnsi="方正书宋简体" w:eastAsia="楷体_GB2312"/>
      <w:color w:val="000000"/>
      <w:sz w:val="31"/>
      <w:szCs w:val="31"/>
    </w:rPr>
  </w:style>
  <w:style w:type="paragraph" w:customStyle="1" w:styleId="17">
    <w:name w:val="15.5正文（黑体） 章节"/>
    <w:basedOn w:val="1"/>
    <w:qFormat/>
    <w:uiPriority w:val="0"/>
    <w:pPr>
      <w:jc w:val="center"/>
    </w:pPr>
    <w:rPr>
      <w:rFonts w:ascii="方正书宋简体" w:hAnsi="方正书宋简体" w:eastAsia="黑体"/>
      <w:color w:val="000000"/>
      <w:sz w:val="31"/>
      <w:szCs w:val="31"/>
    </w:rPr>
  </w:style>
  <w:style w:type="paragraph" w:customStyle="1" w:styleId="18">
    <w:name w:val="15.5正文（仿宋GB）"/>
    <w:basedOn w:val="1"/>
    <w:qFormat/>
    <w:uiPriority w:val="0"/>
    <w:pPr>
      <w:widowControl/>
      <w:ind w:firstLine="200" w:firstLineChars="200"/>
      <w:jc w:val="left"/>
    </w:pPr>
    <w:rPr>
      <w:rFonts w:ascii="方正书宋简体" w:hAnsi="方正书宋简体" w:eastAsia="仿宋_GB2312"/>
      <w:color w:val="000000"/>
      <w:kern w:val="0"/>
      <w:sz w:val="31"/>
      <w:szCs w:val="31"/>
    </w:rPr>
  </w:style>
  <w:style w:type="paragraph" w:customStyle="1" w:styleId="19">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20">
    <w:name w:val="样式 样式3 + 段前: 1 行 段后: 1.5 行"/>
    <w:basedOn w:val="16"/>
    <w:qFormat/>
    <w:uiPriority w:val="0"/>
    <w:pPr>
      <w:spacing w:after="100" w:afterLines="100"/>
    </w:pPr>
    <w:rPr>
      <w:rFonts w:cs="宋体"/>
      <w:szCs w:val="20"/>
    </w:rPr>
  </w:style>
  <w:style w:type="paragraph" w:customStyle="1" w:styleId="21">
    <w:name w:val="WPS Plain"/>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279</Words>
  <Characters>297</Characters>
  <Lines>0</Lines>
  <Paragraphs>0</Paragraphs>
  <TotalTime>1</TotalTime>
  <ScaleCrop>false</ScaleCrop>
  <LinksUpToDate>false</LinksUpToDate>
  <CharactersWithSpaces>297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2021-09-22T01:19:00Z</cp:lastPrinted>
  <dcterms:modified xsi:type="dcterms:W3CDTF">2023-12-28T08:52:32Z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4682178BFB8143D49017C1BD76DB3DC6</vt:lpwstr>
  </property>
</Properties>
</file>