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方正黑体_GBK"/>
          <w:color w:val="000000"/>
          <w:kern w:val="0"/>
          <w:sz w:val="32"/>
          <w:szCs w:val="32"/>
          <w:lang w:bidi="ar"/>
        </w:rPr>
      </w:pPr>
      <w:r>
        <w:rPr>
          <w:rFonts w:ascii="Times New Roman" w:hAnsi="Times New Roman" w:eastAsia="方正黑体_GBK"/>
          <w:color w:val="000000"/>
          <w:kern w:val="0"/>
          <w:sz w:val="32"/>
          <w:szCs w:val="32"/>
          <w:lang w:bidi="ar"/>
        </w:rPr>
        <w:t>附件</w:t>
      </w:r>
    </w:p>
    <w:p>
      <w:pPr>
        <w:spacing w:line="560" w:lineRule="exact"/>
        <w:jc w:val="center"/>
        <w:rPr>
          <w:rFonts w:hint="eastAsia" w:ascii="方正小标宋_GBK" w:hAnsi="方正小标宋_GBK" w:eastAsia="方正小标宋_GBK" w:cs="方正小标宋_GBK"/>
          <w:color w:val="000000"/>
          <w:kern w:val="0"/>
          <w:sz w:val="44"/>
          <w:szCs w:val="44"/>
          <w:lang w:bidi="ar"/>
        </w:rPr>
      </w:pPr>
      <w:r>
        <w:rPr>
          <w:rFonts w:hint="eastAsia" w:ascii="方正小标宋_GBK" w:hAnsi="方正小标宋_GBK" w:eastAsia="方正小标宋_GBK" w:cs="方正小标宋_GBK"/>
          <w:color w:val="000000"/>
          <w:kern w:val="0"/>
          <w:sz w:val="44"/>
          <w:szCs w:val="44"/>
          <w:lang w:bidi="ar"/>
        </w:rPr>
        <w:t>德宏州贯彻落实进一步优化营商环境降低市场主体制度性交易成本</w:t>
      </w:r>
    </w:p>
    <w:p>
      <w:pPr>
        <w:spacing w:line="560" w:lineRule="exact"/>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kern w:val="0"/>
          <w:sz w:val="44"/>
          <w:szCs w:val="44"/>
          <w:lang w:bidi="ar"/>
        </w:rPr>
        <w:t>若干措施任务分工表</w:t>
      </w:r>
    </w:p>
    <w:tbl>
      <w:tblPr>
        <w:tblStyle w:val="3"/>
        <w:tblW w:w="0" w:type="auto"/>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13"/>
        <w:gridCol w:w="1483"/>
        <w:gridCol w:w="5815"/>
        <w:gridCol w:w="1613"/>
        <w:gridCol w:w="2536"/>
        <w:gridCol w:w="9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trPr>
        <w:tc>
          <w:tcPr>
            <w:tcW w:w="0" w:type="auto"/>
            <w:gridSpan w:val="2"/>
            <w:noWrap w:val="0"/>
            <w:vAlign w:val="center"/>
          </w:tcPr>
          <w:p>
            <w:pPr>
              <w:widowControl/>
              <w:spacing w:line="400" w:lineRule="exact"/>
              <w:jc w:val="center"/>
              <w:rPr>
                <w:rFonts w:ascii="Times New Roman" w:hAnsi="Times New Roman" w:eastAsia="方正黑体_GBK"/>
                <w:color w:val="000000"/>
                <w:sz w:val="32"/>
                <w:szCs w:val="32"/>
              </w:rPr>
            </w:pPr>
            <w:r>
              <w:rPr>
                <w:rFonts w:ascii="Times New Roman" w:hAnsi="Times New Roman" w:eastAsia="方正黑体_GBK"/>
                <w:color w:val="000000"/>
                <w:kern w:val="0"/>
                <w:sz w:val="32"/>
                <w:szCs w:val="32"/>
                <w:lang w:bidi="ar"/>
              </w:rPr>
              <w:t>工作任务</w:t>
            </w:r>
          </w:p>
        </w:tc>
        <w:tc>
          <w:tcPr>
            <w:tcW w:w="0" w:type="auto"/>
            <w:noWrap w:val="0"/>
            <w:vAlign w:val="center"/>
          </w:tcPr>
          <w:p>
            <w:pPr>
              <w:widowControl/>
              <w:spacing w:line="400" w:lineRule="exact"/>
              <w:jc w:val="center"/>
              <w:textAlignment w:val="center"/>
              <w:rPr>
                <w:rFonts w:ascii="Times New Roman" w:hAnsi="Times New Roman" w:eastAsia="方正黑体_GBK"/>
                <w:color w:val="000000"/>
                <w:sz w:val="32"/>
                <w:szCs w:val="32"/>
              </w:rPr>
            </w:pPr>
            <w:r>
              <w:rPr>
                <w:rFonts w:ascii="Times New Roman" w:hAnsi="Times New Roman" w:eastAsia="方正黑体_GBK"/>
                <w:color w:val="000000"/>
                <w:kern w:val="0"/>
                <w:sz w:val="32"/>
                <w:szCs w:val="32"/>
                <w:lang w:bidi="ar"/>
              </w:rPr>
              <w:t>具体举措</w:t>
            </w:r>
          </w:p>
        </w:tc>
        <w:tc>
          <w:tcPr>
            <w:tcW w:w="1613" w:type="dxa"/>
            <w:noWrap w:val="0"/>
            <w:vAlign w:val="center"/>
          </w:tcPr>
          <w:p>
            <w:pPr>
              <w:widowControl/>
              <w:spacing w:line="400" w:lineRule="exact"/>
              <w:jc w:val="center"/>
              <w:textAlignment w:val="center"/>
              <w:rPr>
                <w:rFonts w:ascii="Times New Roman" w:hAnsi="Times New Roman" w:eastAsia="方正黑体_GBK"/>
                <w:color w:val="000000"/>
                <w:sz w:val="32"/>
                <w:szCs w:val="32"/>
              </w:rPr>
            </w:pPr>
            <w:r>
              <w:rPr>
                <w:rFonts w:ascii="Times New Roman" w:hAnsi="Times New Roman" w:eastAsia="方正黑体_GBK"/>
                <w:color w:val="000000"/>
                <w:kern w:val="0"/>
                <w:sz w:val="32"/>
                <w:szCs w:val="32"/>
                <w:lang w:bidi="ar"/>
              </w:rPr>
              <w:t>牵头单位</w:t>
            </w:r>
          </w:p>
        </w:tc>
        <w:tc>
          <w:tcPr>
            <w:tcW w:w="2536" w:type="dxa"/>
            <w:noWrap w:val="0"/>
            <w:vAlign w:val="center"/>
          </w:tcPr>
          <w:p>
            <w:pPr>
              <w:widowControl/>
              <w:spacing w:line="400" w:lineRule="exact"/>
              <w:jc w:val="center"/>
              <w:textAlignment w:val="center"/>
              <w:rPr>
                <w:rFonts w:ascii="Times New Roman" w:hAnsi="Times New Roman" w:eastAsia="方正黑体_GBK"/>
                <w:color w:val="000000"/>
                <w:sz w:val="32"/>
                <w:szCs w:val="32"/>
              </w:rPr>
            </w:pPr>
            <w:r>
              <w:rPr>
                <w:rFonts w:ascii="Times New Roman" w:hAnsi="Times New Roman" w:eastAsia="方正黑体_GBK"/>
                <w:color w:val="000000"/>
                <w:kern w:val="0"/>
                <w:sz w:val="32"/>
                <w:szCs w:val="32"/>
                <w:lang w:bidi="ar"/>
              </w:rPr>
              <w:t>责任单位</w:t>
            </w:r>
          </w:p>
        </w:tc>
        <w:tc>
          <w:tcPr>
            <w:tcW w:w="921" w:type="dxa"/>
            <w:noWrap w:val="0"/>
            <w:vAlign w:val="center"/>
          </w:tcPr>
          <w:p>
            <w:pPr>
              <w:widowControl/>
              <w:spacing w:line="400" w:lineRule="exact"/>
              <w:jc w:val="center"/>
              <w:textAlignment w:val="center"/>
              <w:rPr>
                <w:rFonts w:ascii="Times New Roman" w:hAnsi="Times New Roman" w:eastAsia="方正黑体_GBK"/>
                <w:color w:val="000000"/>
                <w:sz w:val="32"/>
                <w:szCs w:val="32"/>
              </w:rPr>
            </w:pPr>
            <w:r>
              <w:rPr>
                <w:rFonts w:ascii="Times New Roman" w:hAnsi="Times New Roman" w:eastAsia="方正黑体_GBK"/>
                <w:color w:val="000000"/>
                <w:kern w:val="0"/>
                <w:sz w:val="32"/>
                <w:szCs w:val="32"/>
                <w:lang w:bidi="ar"/>
              </w:rPr>
              <w:t>完成时限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80" w:hRule="atLeast"/>
        </w:trPr>
        <w:tc>
          <w:tcPr>
            <w:tcW w:w="0" w:type="auto"/>
            <w:vMerge w:val="restart"/>
            <w:noWrap w:val="0"/>
            <w:vAlign w:val="center"/>
          </w:tcPr>
          <w:p>
            <w:pPr>
              <w:widowControl/>
              <w:spacing w:line="400" w:lineRule="exact"/>
              <w:jc w:val="center"/>
              <w:textAlignment w:val="center"/>
              <w:rPr>
                <w:rFonts w:ascii="Times New Roman" w:hAnsi="Times New Roman" w:eastAsia="方正黑体_GBK"/>
                <w:color w:val="000000"/>
                <w:sz w:val="28"/>
                <w:szCs w:val="28"/>
              </w:rPr>
            </w:pPr>
            <w:r>
              <w:rPr>
                <w:rFonts w:ascii="Times New Roman" w:hAnsi="Times New Roman" w:eastAsia="方正黑体_GBK"/>
                <w:color w:val="000000"/>
                <w:kern w:val="0"/>
                <w:sz w:val="28"/>
                <w:szCs w:val="28"/>
                <w:lang w:bidi="ar"/>
              </w:rPr>
              <w:t>一、进一步破除隐性门槛，推动降低市场主体准入成本</w:t>
            </w:r>
          </w:p>
          <w:p>
            <w:pPr>
              <w:spacing w:line="400" w:lineRule="exact"/>
              <w:jc w:val="center"/>
              <w:rPr>
                <w:rFonts w:ascii="Times New Roman" w:hAnsi="Times New Roman" w:eastAsia="方正黑体_GBK"/>
                <w:color w:val="000000"/>
                <w:sz w:val="28"/>
                <w:szCs w:val="28"/>
              </w:rPr>
            </w:pPr>
          </w:p>
        </w:tc>
        <w:tc>
          <w:tcPr>
            <w:tcW w:w="0" w:type="auto"/>
            <w:noWrap w:val="0"/>
            <w:vAlign w:val="center"/>
          </w:tcPr>
          <w:p>
            <w:pPr>
              <w:widowControl/>
              <w:spacing w:line="400" w:lineRule="exact"/>
              <w:jc w:val="left"/>
              <w:textAlignment w:val="center"/>
              <w:rPr>
                <w:rFonts w:ascii="Times New Roman" w:hAnsi="Times New Roman" w:eastAsia="方正楷体_GBK"/>
                <w:color w:val="000000"/>
                <w:sz w:val="24"/>
              </w:rPr>
            </w:pPr>
            <w:r>
              <w:rPr>
                <w:rFonts w:ascii="Times New Roman" w:hAnsi="Times New Roman" w:eastAsia="方正楷体_GBK"/>
                <w:color w:val="000000"/>
                <w:kern w:val="0"/>
                <w:sz w:val="24"/>
                <w:lang w:bidi="ar"/>
              </w:rPr>
              <w:t>（一）着力优化工业产品管理制度</w:t>
            </w:r>
          </w:p>
        </w:tc>
        <w:tc>
          <w:tcPr>
            <w:tcW w:w="0" w:type="auto"/>
            <w:noWrap w:val="0"/>
            <w:vAlign w:val="center"/>
          </w:tcPr>
          <w:p>
            <w:pPr>
              <w:widowControl/>
              <w:spacing w:line="360" w:lineRule="exact"/>
              <w:jc w:val="left"/>
              <w:textAlignment w:val="center"/>
              <w:rPr>
                <w:rFonts w:ascii="Times New Roman" w:hAnsi="Times New Roman"/>
                <w:color w:val="000000"/>
                <w:sz w:val="24"/>
              </w:rPr>
            </w:pPr>
            <w:r>
              <w:rPr>
                <w:rFonts w:ascii="Times New Roman" w:hAnsi="Times New Roman"/>
                <w:color w:val="000000"/>
                <w:kern w:val="0"/>
                <w:sz w:val="24"/>
                <w:lang w:bidi="ar"/>
              </w:rPr>
              <w:t>1.</w:t>
            </w:r>
            <w:r>
              <w:rPr>
                <w:rStyle w:val="5"/>
                <w:rFonts w:hint="default" w:ascii="Times New Roman" w:hAnsi="Times New Roman" w:cs="Times New Roman"/>
                <w:lang w:bidi="ar"/>
              </w:rPr>
              <w:t>严格执行国家规范工业产品生产、流通等环节涉及的行政许可、强制性认证管理各项规定。认真落实国家取消或优化针对新工业产品不必要的行政许可、检验检测和认证要求。按照国家统一部署，在部分领域探索开展企业自检自证试点工作。进一步完善工业生产许可证审批业务系统，</w:t>
            </w:r>
            <w:bookmarkStart w:id="0" w:name="_Hlk127540357"/>
            <w:r>
              <w:rPr>
                <w:rStyle w:val="6"/>
                <w:lang w:bidi="ar"/>
              </w:rPr>
              <w:t>2023</w:t>
            </w:r>
            <w:r>
              <w:rPr>
                <w:rStyle w:val="5"/>
                <w:rFonts w:hint="default" w:ascii="Times New Roman" w:hAnsi="Times New Roman" w:cs="Times New Roman"/>
                <w:lang w:bidi="ar"/>
              </w:rPr>
              <w:t>年，维护好工业生产许可证电子证照库，按照省级规定，生成、发放工业生产许可证电子证书。</w:t>
            </w:r>
            <w:bookmarkEnd w:id="0"/>
            <w:r>
              <w:rPr>
                <w:rStyle w:val="5"/>
                <w:rFonts w:hint="default" w:ascii="Times New Roman" w:hAnsi="Times New Roman" w:cs="Times New Roman"/>
                <w:lang w:bidi="ar"/>
              </w:rPr>
              <w:t>推进</w:t>
            </w:r>
            <w:r>
              <w:rPr>
                <w:rStyle w:val="6"/>
                <w:lang w:bidi="ar"/>
              </w:rPr>
              <w:t>“</w:t>
            </w:r>
            <w:r>
              <w:rPr>
                <w:rStyle w:val="5"/>
                <w:rFonts w:hint="default" w:ascii="Times New Roman" w:hAnsi="Times New Roman" w:cs="Times New Roman"/>
                <w:lang w:bidi="ar"/>
              </w:rPr>
              <w:t>计量信息管理系统</w:t>
            </w:r>
            <w:r>
              <w:rPr>
                <w:rStyle w:val="6"/>
                <w:lang w:bidi="ar"/>
              </w:rPr>
              <w:t>”</w:t>
            </w:r>
            <w:r>
              <w:rPr>
                <w:rStyle w:val="5"/>
                <w:rFonts w:hint="default" w:ascii="Times New Roman" w:hAnsi="Times New Roman" w:cs="Times New Roman"/>
                <w:lang w:bidi="ar"/>
              </w:rPr>
              <w:t>、</w:t>
            </w:r>
            <w:r>
              <w:rPr>
                <w:rStyle w:val="6"/>
                <w:lang w:bidi="ar"/>
              </w:rPr>
              <w:t>“</w:t>
            </w:r>
            <w:r>
              <w:rPr>
                <w:rStyle w:val="5"/>
                <w:rFonts w:hint="default" w:ascii="Times New Roman" w:hAnsi="Times New Roman" w:cs="Times New Roman"/>
                <w:lang w:bidi="ar"/>
              </w:rPr>
              <w:t>重点用能单位能耗在线监测平台</w:t>
            </w:r>
            <w:r>
              <w:rPr>
                <w:rStyle w:val="6"/>
                <w:lang w:bidi="ar"/>
              </w:rPr>
              <w:t>”</w:t>
            </w:r>
            <w:r>
              <w:rPr>
                <w:rStyle w:val="5"/>
                <w:rFonts w:hint="default" w:ascii="Times New Roman" w:hAnsi="Times New Roman" w:cs="Times New Roman"/>
                <w:lang w:bidi="ar"/>
              </w:rPr>
              <w:t>等计量公共服务平台建设，归集计量技术资源，为企业提供更多更便捷的服务。落实工业产品质量安全信用分类监管政策规定，积极推进生产企业质量信用评价工作。</w:t>
            </w:r>
          </w:p>
        </w:tc>
        <w:tc>
          <w:tcPr>
            <w:tcW w:w="1613" w:type="dxa"/>
            <w:noWrap w:val="0"/>
            <w:vAlign w:val="center"/>
          </w:tcPr>
          <w:p>
            <w:pPr>
              <w:widowControl/>
              <w:spacing w:line="400" w:lineRule="exact"/>
              <w:jc w:val="center"/>
              <w:textAlignment w:val="center"/>
              <w:rPr>
                <w:rFonts w:ascii="Times New Roman" w:hAnsi="Times New Roman" w:eastAsia="方正仿宋_GBK"/>
                <w:color w:val="000000"/>
                <w:sz w:val="24"/>
              </w:rPr>
            </w:pPr>
            <w:r>
              <w:rPr>
                <w:rFonts w:ascii="Times New Roman" w:hAnsi="Times New Roman" w:eastAsia="方正仿宋_GBK"/>
                <w:color w:val="000000"/>
                <w:kern w:val="0"/>
                <w:sz w:val="24"/>
                <w:lang w:bidi="ar"/>
              </w:rPr>
              <w:t>州市场监管局</w:t>
            </w:r>
          </w:p>
        </w:tc>
        <w:tc>
          <w:tcPr>
            <w:tcW w:w="2536" w:type="dxa"/>
            <w:noWrap w:val="0"/>
            <w:vAlign w:val="center"/>
          </w:tcPr>
          <w:p>
            <w:pPr>
              <w:widowControl/>
              <w:spacing w:line="400" w:lineRule="exact"/>
              <w:jc w:val="center"/>
              <w:textAlignment w:val="center"/>
              <w:rPr>
                <w:rFonts w:ascii="Times New Roman" w:hAnsi="Times New Roman" w:eastAsia="方正仿宋_GBK"/>
                <w:color w:val="000000"/>
                <w:sz w:val="24"/>
              </w:rPr>
            </w:pPr>
            <w:r>
              <w:rPr>
                <w:rFonts w:ascii="Times New Roman" w:hAnsi="Times New Roman" w:eastAsia="方正仿宋_GBK"/>
                <w:color w:val="000000"/>
                <w:kern w:val="0"/>
                <w:sz w:val="24"/>
                <w:lang w:bidi="ar"/>
              </w:rPr>
              <w:t>州工信科技局等部门，各县市人民政府按照职责分工负责</w:t>
            </w:r>
          </w:p>
        </w:tc>
        <w:tc>
          <w:tcPr>
            <w:tcW w:w="921" w:type="dxa"/>
            <w:noWrap w:val="0"/>
            <w:vAlign w:val="center"/>
          </w:tcPr>
          <w:p>
            <w:pPr>
              <w:widowControl/>
              <w:spacing w:line="400" w:lineRule="exact"/>
              <w:jc w:val="center"/>
              <w:rPr>
                <w:rFonts w:ascii="Times New Roman" w:hAnsi="Times New Roman" w:eastAsia="方正仿宋_GBK"/>
                <w:color w:val="000000"/>
                <w:sz w:val="24"/>
              </w:rPr>
            </w:pPr>
            <w:r>
              <w:rPr>
                <w:rFonts w:ascii="Times New Roman" w:hAnsi="Times New Roman" w:eastAsia="方正仿宋_GBK"/>
                <w:color w:val="000000"/>
                <w:sz w:val="24"/>
              </w:rPr>
              <w:t>持续</w:t>
            </w:r>
          </w:p>
          <w:p>
            <w:pPr>
              <w:widowControl/>
              <w:spacing w:line="400" w:lineRule="exact"/>
              <w:jc w:val="center"/>
              <w:rPr>
                <w:rFonts w:ascii="Times New Roman" w:hAnsi="Times New Roman"/>
                <w:color w:val="000000"/>
                <w:sz w:val="24"/>
              </w:rPr>
            </w:pPr>
            <w:r>
              <w:rPr>
                <w:rFonts w:ascii="Times New Roman" w:hAnsi="Times New Roman" w:eastAsia="方正仿宋_GBK"/>
                <w:color w:val="000000"/>
                <w:sz w:val="24"/>
              </w:rPr>
              <w:t>开展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4" w:hRule="atLeast"/>
        </w:trPr>
        <w:tc>
          <w:tcPr>
            <w:tcW w:w="0" w:type="auto"/>
            <w:vMerge w:val="continue"/>
            <w:noWrap w:val="0"/>
            <w:vAlign w:val="center"/>
          </w:tcPr>
          <w:p>
            <w:pPr>
              <w:widowControl/>
              <w:spacing w:line="400" w:lineRule="exact"/>
              <w:jc w:val="center"/>
              <w:rPr>
                <w:rFonts w:ascii="Times New Roman" w:hAnsi="Times New Roman" w:eastAsia="方正黑体_GBK"/>
                <w:color w:val="000000"/>
                <w:sz w:val="28"/>
                <w:szCs w:val="28"/>
              </w:rPr>
            </w:pPr>
          </w:p>
        </w:tc>
        <w:tc>
          <w:tcPr>
            <w:tcW w:w="0" w:type="auto"/>
            <w:noWrap w:val="0"/>
            <w:vAlign w:val="center"/>
          </w:tcPr>
          <w:p>
            <w:pPr>
              <w:widowControl/>
              <w:spacing w:line="400" w:lineRule="exact"/>
              <w:jc w:val="left"/>
              <w:textAlignment w:val="center"/>
              <w:rPr>
                <w:rFonts w:ascii="Times New Roman" w:hAnsi="Times New Roman" w:eastAsia="方正楷体_GBK"/>
                <w:color w:val="000000"/>
                <w:sz w:val="24"/>
              </w:rPr>
            </w:pPr>
            <w:r>
              <w:rPr>
                <w:rFonts w:ascii="Times New Roman" w:hAnsi="Times New Roman" w:eastAsia="方正楷体_GBK"/>
                <w:color w:val="000000"/>
                <w:kern w:val="0"/>
                <w:sz w:val="24"/>
                <w:lang w:bidi="ar"/>
              </w:rPr>
              <w:t>（二）规范实施行政许可和行政备案</w:t>
            </w:r>
          </w:p>
        </w:tc>
        <w:tc>
          <w:tcPr>
            <w:tcW w:w="0" w:type="auto"/>
            <w:noWrap w:val="0"/>
            <w:vAlign w:val="center"/>
          </w:tcPr>
          <w:p>
            <w:pPr>
              <w:widowControl/>
              <w:spacing w:line="360" w:lineRule="exact"/>
              <w:jc w:val="left"/>
              <w:textAlignment w:val="center"/>
              <w:rPr>
                <w:rFonts w:ascii="Times New Roman" w:hAnsi="Times New Roman"/>
                <w:color w:val="000000"/>
                <w:sz w:val="24"/>
              </w:rPr>
            </w:pPr>
            <w:r>
              <w:rPr>
                <w:rFonts w:ascii="Times New Roman" w:hAnsi="Times New Roman"/>
                <w:color w:val="000000"/>
                <w:kern w:val="0"/>
                <w:sz w:val="24"/>
                <w:lang w:bidi="ar"/>
              </w:rPr>
              <w:t>2.</w:t>
            </w:r>
            <w:bookmarkStart w:id="1" w:name="_Hlk127540367"/>
            <w:r>
              <w:rPr>
                <w:rFonts w:ascii="Times New Roman" w:hAnsi="Times New Roman"/>
                <w:color w:val="000000"/>
                <w:kern w:val="0"/>
                <w:sz w:val="24"/>
                <w:lang w:bidi="ar"/>
              </w:rPr>
              <w:t>2023</w:t>
            </w:r>
            <w:r>
              <w:rPr>
                <w:rStyle w:val="5"/>
                <w:rFonts w:hint="default" w:ascii="Times New Roman" w:hAnsi="Times New Roman" w:cs="Times New Roman"/>
                <w:lang w:bidi="ar"/>
              </w:rPr>
              <w:t>年，对已承接的国务院有关部门制定的中央层面设定的行政许可事项实施规范，</w:t>
            </w:r>
            <w:bookmarkEnd w:id="1"/>
            <w:r>
              <w:rPr>
                <w:rStyle w:val="5"/>
                <w:rFonts w:hint="default" w:ascii="Times New Roman" w:hAnsi="Times New Roman" w:cs="Times New Roman"/>
                <w:lang w:bidi="ar"/>
              </w:rPr>
              <w:t>制定地方性法规设定的行政许可事项实施规范，编制完成省、州市、县三级行政许可事项清单及办事指南。全面推进告知承诺等改革，在自由贸易试验区持续探索</w:t>
            </w:r>
            <w:r>
              <w:rPr>
                <w:rStyle w:val="6"/>
                <w:lang w:bidi="ar"/>
              </w:rPr>
              <w:t>“</w:t>
            </w:r>
            <w:r>
              <w:rPr>
                <w:rStyle w:val="5"/>
                <w:rFonts w:hint="default" w:ascii="Times New Roman" w:hAnsi="Times New Roman" w:cs="Times New Roman"/>
                <w:lang w:bidi="ar"/>
              </w:rPr>
              <w:t>一业一证</w:t>
            </w:r>
            <w:r>
              <w:rPr>
                <w:rStyle w:val="6"/>
                <w:lang w:bidi="ar"/>
              </w:rPr>
              <w:t>”</w:t>
            </w:r>
            <w:r>
              <w:rPr>
                <w:rStyle w:val="5"/>
                <w:rFonts w:hint="default" w:ascii="Times New Roman" w:hAnsi="Times New Roman" w:cs="Times New Roman"/>
                <w:lang w:bidi="ar"/>
              </w:rPr>
              <w:t>改革，推动行政许可减环节、减材料、减时限、减费用。探索建立审管联动衔接机制，强化事前事中事后全链条监管。研究制定行政备案管理有关政策措施，加强行政备案规范管理。</w:t>
            </w:r>
          </w:p>
        </w:tc>
        <w:tc>
          <w:tcPr>
            <w:tcW w:w="1613" w:type="dxa"/>
            <w:noWrap w:val="0"/>
            <w:vAlign w:val="center"/>
          </w:tcPr>
          <w:p>
            <w:pPr>
              <w:widowControl/>
              <w:spacing w:line="400" w:lineRule="exact"/>
              <w:jc w:val="center"/>
              <w:textAlignment w:val="center"/>
              <w:rPr>
                <w:rFonts w:ascii="Times New Roman" w:hAnsi="Times New Roman" w:eastAsia="方正仿宋_GBK"/>
                <w:color w:val="000000"/>
                <w:sz w:val="24"/>
              </w:rPr>
            </w:pPr>
            <w:r>
              <w:rPr>
                <w:rFonts w:ascii="Times New Roman" w:hAnsi="Times New Roman" w:eastAsia="方正仿宋_GBK"/>
                <w:color w:val="000000"/>
                <w:kern w:val="0"/>
                <w:sz w:val="24"/>
                <w:lang w:bidi="ar"/>
              </w:rPr>
              <w:t>州政务服务管理局</w:t>
            </w:r>
          </w:p>
        </w:tc>
        <w:tc>
          <w:tcPr>
            <w:tcW w:w="2536" w:type="dxa"/>
            <w:noWrap w:val="0"/>
            <w:vAlign w:val="center"/>
          </w:tcPr>
          <w:p>
            <w:pPr>
              <w:widowControl/>
              <w:spacing w:line="400" w:lineRule="exact"/>
              <w:jc w:val="center"/>
              <w:textAlignment w:val="center"/>
              <w:rPr>
                <w:rFonts w:ascii="Times New Roman" w:hAnsi="Times New Roman" w:eastAsia="方正仿宋_GBK"/>
                <w:color w:val="000000"/>
                <w:sz w:val="24"/>
              </w:rPr>
            </w:pPr>
            <w:r>
              <w:rPr>
                <w:rFonts w:ascii="Times New Roman" w:hAnsi="Times New Roman" w:eastAsia="方正仿宋_GBK"/>
                <w:color w:val="000000"/>
                <w:kern w:val="0"/>
                <w:sz w:val="24"/>
                <w:lang w:bidi="ar"/>
              </w:rPr>
              <w:t>州司法局、州商务局、州市场监管局等部门，各县市人民政府按照职责分工负责</w:t>
            </w:r>
          </w:p>
        </w:tc>
        <w:tc>
          <w:tcPr>
            <w:tcW w:w="921" w:type="dxa"/>
            <w:noWrap w:val="0"/>
            <w:vAlign w:val="center"/>
          </w:tcPr>
          <w:p>
            <w:pPr>
              <w:widowControl/>
              <w:spacing w:line="400" w:lineRule="exact"/>
              <w:jc w:val="center"/>
              <w:rPr>
                <w:rFonts w:ascii="Times New Roman" w:hAnsi="Times New Roman" w:eastAsia="方正仿宋_GBK"/>
                <w:color w:val="000000"/>
                <w:sz w:val="24"/>
              </w:rPr>
            </w:pPr>
            <w:r>
              <w:rPr>
                <w:rFonts w:ascii="Times New Roman" w:hAnsi="Times New Roman" w:eastAsia="方正仿宋_GBK"/>
                <w:color w:val="000000"/>
                <w:sz w:val="24"/>
              </w:rPr>
              <w:t>持续</w:t>
            </w:r>
          </w:p>
          <w:p>
            <w:pPr>
              <w:widowControl/>
              <w:spacing w:line="400" w:lineRule="exact"/>
              <w:jc w:val="center"/>
              <w:rPr>
                <w:rFonts w:ascii="Times New Roman" w:hAnsi="Times New Roman"/>
                <w:color w:val="000000"/>
                <w:sz w:val="24"/>
              </w:rPr>
            </w:pPr>
            <w:r>
              <w:rPr>
                <w:rFonts w:ascii="Times New Roman" w:hAnsi="Times New Roman" w:eastAsia="方正仿宋_GBK"/>
                <w:color w:val="000000"/>
                <w:sz w:val="24"/>
              </w:rPr>
              <w:t>开展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0" w:hRule="atLeast"/>
        </w:trPr>
        <w:tc>
          <w:tcPr>
            <w:tcW w:w="0" w:type="auto"/>
            <w:gridSpan w:val="2"/>
            <w:noWrap w:val="0"/>
            <w:vAlign w:val="center"/>
          </w:tcPr>
          <w:p>
            <w:pPr>
              <w:widowControl/>
              <w:spacing w:line="400" w:lineRule="exact"/>
              <w:jc w:val="center"/>
              <w:textAlignment w:val="center"/>
              <w:rPr>
                <w:rFonts w:ascii="Times New Roman" w:hAnsi="Times New Roman" w:eastAsia="方正仿宋_GBK"/>
                <w:color w:val="000000"/>
                <w:kern w:val="0"/>
                <w:sz w:val="24"/>
                <w:lang w:bidi="ar"/>
              </w:rPr>
            </w:pPr>
            <w:r>
              <w:rPr>
                <w:rFonts w:ascii="Times New Roman" w:hAnsi="Times New Roman" w:eastAsia="方正黑体_GBK"/>
                <w:color w:val="000000"/>
                <w:kern w:val="0"/>
                <w:sz w:val="32"/>
                <w:szCs w:val="32"/>
                <w:lang w:bidi="ar"/>
              </w:rPr>
              <w:t>工作任务</w:t>
            </w:r>
          </w:p>
        </w:tc>
        <w:tc>
          <w:tcPr>
            <w:tcW w:w="0" w:type="auto"/>
            <w:noWrap w:val="0"/>
            <w:vAlign w:val="center"/>
          </w:tcPr>
          <w:p>
            <w:pPr>
              <w:widowControl/>
              <w:spacing w:line="320" w:lineRule="exact"/>
              <w:jc w:val="center"/>
              <w:textAlignment w:val="center"/>
              <w:rPr>
                <w:rFonts w:ascii="Times New Roman" w:hAnsi="Times New Roman"/>
                <w:color w:val="000000"/>
                <w:kern w:val="0"/>
                <w:sz w:val="24"/>
                <w:lang w:bidi="ar"/>
              </w:rPr>
            </w:pPr>
            <w:r>
              <w:rPr>
                <w:rFonts w:ascii="Times New Roman" w:hAnsi="Times New Roman" w:eastAsia="方正黑体_GBK"/>
                <w:color w:val="000000"/>
                <w:kern w:val="0"/>
                <w:sz w:val="32"/>
                <w:szCs w:val="32"/>
                <w:lang w:bidi="ar"/>
              </w:rPr>
              <w:t>具体举措</w:t>
            </w:r>
          </w:p>
        </w:tc>
        <w:tc>
          <w:tcPr>
            <w:tcW w:w="1613" w:type="dxa"/>
            <w:noWrap w:val="0"/>
            <w:vAlign w:val="center"/>
          </w:tcPr>
          <w:p>
            <w:pPr>
              <w:widowControl/>
              <w:spacing w:line="400" w:lineRule="exact"/>
              <w:jc w:val="center"/>
              <w:textAlignment w:val="center"/>
              <w:rPr>
                <w:rFonts w:ascii="Times New Roman" w:hAnsi="Times New Roman" w:eastAsia="方正仿宋_GBK"/>
                <w:color w:val="000000"/>
                <w:kern w:val="0"/>
                <w:sz w:val="24"/>
                <w:lang w:bidi="ar"/>
              </w:rPr>
            </w:pPr>
            <w:r>
              <w:rPr>
                <w:rFonts w:ascii="Times New Roman" w:hAnsi="Times New Roman" w:eastAsia="方正黑体_GBK"/>
                <w:color w:val="000000"/>
                <w:kern w:val="0"/>
                <w:sz w:val="32"/>
                <w:szCs w:val="32"/>
                <w:lang w:bidi="ar"/>
              </w:rPr>
              <w:t>牵头单位</w:t>
            </w:r>
          </w:p>
        </w:tc>
        <w:tc>
          <w:tcPr>
            <w:tcW w:w="2536" w:type="dxa"/>
            <w:noWrap w:val="0"/>
            <w:vAlign w:val="center"/>
          </w:tcPr>
          <w:p>
            <w:pPr>
              <w:widowControl/>
              <w:spacing w:line="400" w:lineRule="exact"/>
              <w:jc w:val="center"/>
              <w:textAlignment w:val="center"/>
              <w:rPr>
                <w:rFonts w:ascii="Times New Roman" w:hAnsi="Times New Roman" w:eastAsia="方正仿宋_GBK"/>
                <w:color w:val="000000"/>
                <w:kern w:val="0"/>
                <w:sz w:val="24"/>
                <w:lang w:bidi="ar"/>
              </w:rPr>
            </w:pPr>
            <w:r>
              <w:rPr>
                <w:rFonts w:ascii="Times New Roman" w:hAnsi="Times New Roman" w:eastAsia="方正黑体_GBK"/>
                <w:color w:val="000000"/>
                <w:kern w:val="0"/>
                <w:sz w:val="32"/>
                <w:szCs w:val="32"/>
                <w:lang w:bidi="ar"/>
              </w:rPr>
              <w:t>责任单位</w:t>
            </w:r>
          </w:p>
        </w:tc>
        <w:tc>
          <w:tcPr>
            <w:tcW w:w="921" w:type="dxa"/>
            <w:noWrap w:val="0"/>
            <w:vAlign w:val="center"/>
          </w:tcPr>
          <w:p>
            <w:pPr>
              <w:widowControl/>
              <w:spacing w:line="400" w:lineRule="exact"/>
              <w:jc w:val="center"/>
              <w:rPr>
                <w:rFonts w:ascii="Times New Roman" w:hAnsi="Times New Roman" w:eastAsia="方正仿宋_GBK"/>
                <w:color w:val="000000"/>
                <w:sz w:val="24"/>
              </w:rPr>
            </w:pPr>
            <w:r>
              <w:rPr>
                <w:rFonts w:ascii="Times New Roman" w:hAnsi="Times New Roman" w:eastAsia="方正黑体_GBK"/>
                <w:color w:val="000000"/>
                <w:kern w:val="0"/>
                <w:sz w:val="32"/>
                <w:szCs w:val="32"/>
                <w:lang w:bidi="ar"/>
              </w:rPr>
              <w:t>完成时限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49" w:hRule="atLeast"/>
        </w:trPr>
        <w:tc>
          <w:tcPr>
            <w:tcW w:w="0" w:type="auto"/>
            <w:vMerge w:val="restart"/>
            <w:noWrap w:val="0"/>
            <w:vAlign w:val="center"/>
          </w:tcPr>
          <w:p>
            <w:pPr>
              <w:spacing w:line="400" w:lineRule="exact"/>
              <w:jc w:val="center"/>
              <w:rPr>
                <w:rFonts w:ascii="Times New Roman" w:hAnsi="Times New Roman" w:eastAsia="方正黑体_GBK"/>
                <w:color w:val="000000"/>
                <w:sz w:val="28"/>
                <w:szCs w:val="28"/>
              </w:rPr>
            </w:pPr>
            <w:r>
              <w:rPr>
                <w:rFonts w:ascii="Times New Roman" w:hAnsi="Times New Roman" w:eastAsia="方正黑体_GBK"/>
                <w:color w:val="000000"/>
                <w:kern w:val="0"/>
                <w:sz w:val="28"/>
                <w:szCs w:val="28"/>
                <w:lang w:bidi="ar"/>
              </w:rPr>
              <w:t>一、进一步破除隐性门槛，推动降低市场主体准入成本</w:t>
            </w:r>
          </w:p>
        </w:tc>
        <w:tc>
          <w:tcPr>
            <w:tcW w:w="0" w:type="auto"/>
            <w:vMerge w:val="restart"/>
            <w:noWrap w:val="0"/>
            <w:vAlign w:val="center"/>
          </w:tcPr>
          <w:p>
            <w:pPr>
              <w:widowControl/>
              <w:spacing w:line="400" w:lineRule="exact"/>
              <w:jc w:val="left"/>
              <w:textAlignment w:val="center"/>
              <w:rPr>
                <w:rFonts w:ascii="Times New Roman" w:hAnsi="Times New Roman" w:eastAsia="方正楷体_GBK"/>
                <w:color w:val="000000"/>
                <w:kern w:val="0"/>
                <w:sz w:val="24"/>
                <w:lang w:bidi="ar"/>
              </w:rPr>
            </w:pPr>
            <w:r>
              <w:rPr>
                <w:rFonts w:ascii="Times New Roman" w:hAnsi="Times New Roman" w:eastAsia="方正楷体_GBK"/>
                <w:color w:val="000000"/>
                <w:kern w:val="0"/>
                <w:sz w:val="24"/>
                <w:lang w:bidi="ar"/>
              </w:rPr>
              <w:t>（三）切实规范政府采购和招投标</w:t>
            </w:r>
          </w:p>
        </w:tc>
        <w:tc>
          <w:tcPr>
            <w:tcW w:w="0" w:type="auto"/>
            <w:noWrap w:val="0"/>
            <w:vAlign w:val="center"/>
          </w:tcPr>
          <w:p>
            <w:pPr>
              <w:widowControl/>
              <w:spacing w:line="320" w:lineRule="exact"/>
              <w:jc w:val="left"/>
              <w:textAlignment w:val="center"/>
              <w:rPr>
                <w:rFonts w:ascii="Times New Roman" w:hAnsi="Times New Roman"/>
                <w:color w:val="000000"/>
                <w:sz w:val="24"/>
              </w:rPr>
            </w:pPr>
            <w:r>
              <w:rPr>
                <w:rFonts w:ascii="Times New Roman" w:hAnsi="Times New Roman"/>
                <w:color w:val="000000"/>
                <w:kern w:val="0"/>
                <w:sz w:val="24"/>
                <w:lang w:bidi="ar"/>
              </w:rPr>
              <w:t>3.</w:t>
            </w:r>
            <w:r>
              <w:rPr>
                <w:rStyle w:val="5"/>
                <w:rFonts w:hint="default" w:ascii="Times New Roman" w:hAnsi="Times New Roman" w:cs="Times New Roman"/>
                <w:lang w:bidi="ar"/>
              </w:rPr>
              <w:t>实施招投标常态化监管，查处妨碍</w:t>
            </w:r>
            <w:r>
              <w:rPr>
                <w:rStyle w:val="6"/>
                <w:lang w:bidi="ar"/>
              </w:rPr>
              <w:t xml:space="preserve"> “</w:t>
            </w:r>
            <w:r>
              <w:rPr>
                <w:rStyle w:val="5"/>
                <w:rFonts w:hint="default" w:ascii="Times New Roman" w:hAnsi="Times New Roman" w:cs="Times New Roman"/>
                <w:lang w:bidi="ar"/>
              </w:rPr>
              <w:t>统一市场准入</w:t>
            </w:r>
            <w:r>
              <w:rPr>
                <w:rStyle w:val="6"/>
                <w:lang w:bidi="ar"/>
              </w:rPr>
              <w:t>”</w:t>
            </w:r>
            <w:r>
              <w:rPr>
                <w:rStyle w:val="5"/>
                <w:rFonts w:hint="default" w:ascii="Times New Roman" w:hAnsi="Times New Roman" w:cs="Times New Roman"/>
                <w:lang w:bidi="ar"/>
              </w:rPr>
              <w:t>和</w:t>
            </w:r>
            <w:r>
              <w:rPr>
                <w:rStyle w:val="6"/>
                <w:lang w:bidi="ar"/>
              </w:rPr>
              <w:t>“</w:t>
            </w:r>
            <w:r>
              <w:rPr>
                <w:rStyle w:val="5"/>
                <w:rFonts w:hint="default" w:ascii="Times New Roman" w:hAnsi="Times New Roman" w:cs="Times New Roman"/>
                <w:lang w:bidi="ar"/>
              </w:rPr>
              <w:t>公平竞争</w:t>
            </w:r>
            <w:r>
              <w:rPr>
                <w:rStyle w:val="6"/>
                <w:lang w:bidi="ar"/>
              </w:rPr>
              <w:t>”</w:t>
            </w:r>
            <w:r>
              <w:rPr>
                <w:rStyle w:val="5"/>
                <w:rFonts w:hint="default" w:ascii="Times New Roman" w:hAnsi="Times New Roman" w:cs="Times New Roman"/>
                <w:lang w:bidi="ar"/>
              </w:rPr>
              <w:t>行为，开展优化公共资源交易领域营商环境整治工作，营造公平公正的公共资源交易环境。建立省、州市、县三级公共资源交易行政监督部门投诉举报通道，畅通社会监督，依法处理信访投诉举报。严肃查处公共资源交易违法违规行为，在公共资源交易信息网建立</w:t>
            </w:r>
            <w:r>
              <w:rPr>
                <w:rStyle w:val="6"/>
                <w:lang w:bidi="ar"/>
              </w:rPr>
              <w:t>“</w:t>
            </w:r>
            <w:r>
              <w:rPr>
                <w:rStyle w:val="5"/>
                <w:rFonts w:hint="default" w:ascii="Times New Roman" w:hAnsi="Times New Roman" w:cs="Times New Roman"/>
                <w:lang w:bidi="ar"/>
              </w:rPr>
              <w:t>交易诚信</w:t>
            </w:r>
            <w:r>
              <w:rPr>
                <w:rStyle w:val="6"/>
                <w:lang w:bidi="ar"/>
              </w:rPr>
              <w:t>”</w:t>
            </w:r>
            <w:r>
              <w:rPr>
                <w:rStyle w:val="5"/>
                <w:rFonts w:hint="default" w:ascii="Times New Roman" w:hAnsi="Times New Roman" w:cs="Times New Roman"/>
                <w:lang w:bidi="ar"/>
              </w:rPr>
              <w:t>版块，依法依规对行政处罚等信息进行曝光公示。</w:t>
            </w:r>
          </w:p>
        </w:tc>
        <w:tc>
          <w:tcPr>
            <w:tcW w:w="1613" w:type="dxa"/>
            <w:noWrap w:val="0"/>
            <w:vAlign w:val="center"/>
          </w:tcPr>
          <w:p>
            <w:pPr>
              <w:widowControl/>
              <w:spacing w:line="400" w:lineRule="exact"/>
              <w:jc w:val="center"/>
              <w:textAlignment w:val="center"/>
              <w:rPr>
                <w:rFonts w:ascii="Times New Roman" w:hAnsi="Times New Roman" w:eastAsia="方正仿宋_GBK"/>
                <w:color w:val="000000"/>
                <w:sz w:val="24"/>
              </w:rPr>
            </w:pPr>
            <w:r>
              <w:rPr>
                <w:rFonts w:ascii="Times New Roman" w:hAnsi="Times New Roman" w:eastAsia="方正仿宋_GBK"/>
                <w:color w:val="000000"/>
                <w:kern w:val="0"/>
                <w:sz w:val="24"/>
                <w:lang w:bidi="ar"/>
              </w:rPr>
              <w:t>州公共资源交易管理局</w:t>
            </w:r>
          </w:p>
        </w:tc>
        <w:tc>
          <w:tcPr>
            <w:tcW w:w="2536" w:type="dxa"/>
            <w:noWrap w:val="0"/>
            <w:vAlign w:val="center"/>
          </w:tcPr>
          <w:p>
            <w:pPr>
              <w:widowControl/>
              <w:spacing w:line="400" w:lineRule="exact"/>
              <w:jc w:val="center"/>
              <w:textAlignment w:val="center"/>
              <w:rPr>
                <w:rFonts w:ascii="Times New Roman" w:hAnsi="Times New Roman" w:eastAsia="方正仿宋_GBK"/>
                <w:color w:val="000000"/>
                <w:sz w:val="24"/>
              </w:rPr>
            </w:pPr>
            <w:r>
              <w:rPr>
                <w:rFonts w:ascii="Times New Roman" w:hAnsi="Times New Roman" w:eastAsia="方正仿宋_GBK"/>
                <w:color w:val="000000"/>
                <w:kern w:val="0"/>
                <w:sz w:val="24"/>
                <w:lang w:bidi="ar"/>
              </w:rPr>
              <w:t>州发展改革委，各县市人民政府按照职责分工负责</w:t>
            </w:r>
          </w:p>
        </w:tc>
        <w:tc>
          <w:tcPr>
            <w:tcW w:w="921" w:type="dxa"/>
            <w:noWrap w:val="0"/>
            <w:vAlign w:val="center"/>
          </w:tcPr>
          <w:p>
            <w:pPr>
              <w:widowControl/>
              <w:spacing w:line="400" w:lineRule="exact"/>
              <w:jc w:val="center"/>
              <w:rPr>
                <w:rFonts w:ascii="Times New Roman" w:hAnsi="Times New Roman" w:eastAsia="方正仿宋_GBK"/>
                <w:color w:val="000000"/>
                <w:sz w:val="24"/>
              </w:rPr>
            </w:pPr>
            <w:r>
              <w:rPr>
                <w:rFonts w:ascii="Times New Roman" w:hAnsi="Times New Roman" w:eastAsia="方正仿宋_GBK"/>
                <w:color w:val="000000"/>
                <w:sz w:val="24"/>
              </w:rPr>
              <w:t>持续</w:t>
            </w:r>
          </w:p>
          <w:p>
            <w:pPr>
              <w:widowControl/>
              <w:spacing w:line="400" w:lineRule="exact"/>
              <w:jc w:val="center"/>
              <w:rPr>
                <w:rFonts w:ascii="Times New Roman" w:hAnsi="Times New Roman"/>
                <w:color w:val="000000"/>
                <w:sz w:val="24"/>
              </w:rPr>
            </w:pPr>
            <w:r>
              <w:rPr>
                <w:rFonts w:ascii="Times New Roman" w:hAnsi="Times New Roman" w:eastAsia="方正仿宋_GBK"/>
                <w:color w:val="000000"/>
                <w:sz w:val="24"/>
              </w:rPr>
              <w:t>开展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89" w:hRule="atLeast"/>
        </w:trPr>
        <w:tc>
          <w:tcPr>
            <w:tcW w:w="0" w:type="auto"/>
            <w:vMerge w:val="continue"/>
            <w:noWrap w:val="0"/>
            <w:vAlign w:val="center"/>
          </w:tcPr>
          <w:p>
            <w:pPr>
              <w:widowControl/>
              <w:spacing w:line="400" w:lineRule="exact"/>
              <w:jc w:val="center"/>
              <w:rPr>
                <w:rFonts w:ascii="Times New Roman" w:hAnsi="Times New Roman" w:eastAsia="方正黑体_GBK"/>
                <w:color w:val="000000"/>
                <w:sz w:val="28"/>
                <w:szCs w:val="28"/>
              </w:rPr>
            </w:pPr>
          </w:p>
        </w:tc>
        <w:tc>
          <w:tcPr>
            <w:tcW w:w="0" w:type="auto"/>
            <w:vMerge w:val="continue"/>
            <w:noWrap w:val="0"/>
            <w:vAlign w:val="center"/>
          </w:tcPr>
          <w:p>
            <w:pPr>
              <w:widowControl/>
              <w:spacing w:line="400" w:lineRule="exact"/>
              <w:rPr>
                <w:rFonts w:ascii="Times New Roman" w:hAnsi="Times New Roman" w:eastAsia="方正楷体_GBK"/>
                <w:color w:val="000000"/>
                <w:kern w:val="0"/>
                <w:sz w:val="24"/>
                <w:lang w:bidi="ar"/>
              </w:rPr>
            </w:pPr>
          </w:p>
        </w:tc>
        <w:tc>
          <w:tcPr>
            <w:tcW w:w="0" w:type="auto"/>
            <w:noWrap w:val="0"/>
            <w:vAlign w:val="center"/>
          </w:tcPr>
          <w:p>
            <w:pPr>
              <w:widowControl/>
              <w:spacing w:line="320" w:lineRule="exact"/>
              <w:jc w:val="left"/>
              <w:textAlignment w:val="center"/>
              <w:rPr>
                <w:rFonts w:ascii="Times New Roman" w:hAnsi="Times New Roman"/>
                <w:color w:val="000000"/>
                <w:sz w:val="24"/>
              </w:rPr>
            </w:pPr>
            <w:r>
              <w:rPr>
                <w:rFonts w:ascii="Times New Roman" w:hAnsi="Times New Roman"/>
                <w:color w:val="000000"/>
                <w:kern w:val="0"/>
                <w:sz w:val="24"/>
                <w:lang w:bidi="ar"/>
              </w:rPr>
              <w:t>4.</w:t>
            </w:r>
            <w:r>
              <w:rPr>
                <w:rStyle w:val="5"/>
                <w:rFonts w:hint="default" w:ascii="Times New Roman" w:hAnsi="Times New Roman" w:cs="Times New Roman"/>
                <w:lang w:bidi="ar"/>
              </w:rPr>
              <w:t>开展政府采购和招投标保证金常态化监管工作，规范保证金收取，完善保证金监管制度，不得限制保证金形式，不得指定出具保函的金融机构或担保机构。持续开展应退未退沉淀保证金清退工作，督促招标人、招标代理机构、公共资源交易中心等及时清退应退未退的沉淀保证金。</w:t>
            </w:r>
          </w:p>
        </w:tc>
        <w:tc>
          <w:tcPr>
            <w:tcW w:w="1613" w:type="dxa"/>
            <w:noWrap w:val="0"/>
            <w:vAlign w:val="center"/>
          </w:tcPr>
          <w:p>
            <w:pPr>
              <w:widowControl/>
              <w:spacing w:line="400" w:lineRule="exact"/>
              <w:jc w:val="center"/>
              <w:textAlignment w:val="center"/>
              <w:rPr>
                <w:rFonts w:ascii="Times New Roman" w:hAnsi="Times New Roman" w:eastAsia="方正仿宋_GBK"/>
                <w:color w:val="000000"/>
                <w:sz w:val="24"/>
              </w:rPr>
            </w:pPr>
            <w:r>
              <w:rPr>
                <w:rFonts w:ascii="Times New Roman" w:hAnsi="Times New Roman" w:eastAsia="方正仿宋_GBK"/>
                <w:color w:val="000000"/>
                <w:kern w:val="0"/>
                <w:sz w:val="24"/>
                <w:lang w:bidi="ar"/>
              </w:rPr>
              <w:t>州政务服务管理局、州财政局</w:t>
            </w:r>
          </w:p>
        </w:tc>
        <w:tc>
          <w:tcPr>
            <w:tcW w:w="2536" w:type="dxa"/>
            <w:noWrap w:val="0"/>
            <w:vAlign w:val="center"/>
          </w:tcPr>
          <w:p>
            <w:pPr>
              <w:widowControl/>
              <w:spacing w:line="400" w:lineRule="exact"/>
              <w:jc w:val="center"/>
              <w:textAlignment w:val="center"/>
              <w:rPr>
                <w:rFonts w:ascii="Times New Roman" w:hAnsi="Times New Roman" w:eastAsia="方正仿宋_GBK"/>
                <w:color w:val="000000"/>
                <w:sz w:val="24"/>
              </w:rPr>
            </w:pPr>
            <w:r>
              <w:rPr>
                <w:rFonts w:ascii="Times New Roman" w:hAnsi="Times New Roman" w:eastAsia="方正仿宋_GBK"/>
                <w:color w:val="000000"/>
                <w:kern w:val="0"/>
                <w:sz w:val="24"/>
                <w:lang w:bidi="ar"/>
              </w:rPr>
              <w:t>各县市人民政府按照职责分工负责</w:t>
            </w:r>
          </w:p>
        </w:tc>
        <w:tc>
          <w:tcPr>
            <w:tcW w:w="921" w:type="dxa"/>
            <w:noWrap w:val="0"/>
            <w:vAlign w:val="center"/>
          </w:tcPr>
          <w:p>
            <w:pPr>
              <w:widowControl/>
              <w:spacing w:line="400" w:lineRule="exact"/>
              <w:jc w:val="center"/>
              <w:rPr>
                <w:rFonts w:ascii="Times New Roman" w:hAnsi="Times New Roman" w:eastAsia="方正仿宋_GBK"/>
                <w:color w:val="000000"/>
                <w:sz w:val="24"/>
              </w:rPr>
            </w:pPr>
            <w:r>
              <w:rPr>
                <w:rFonts w:ascii="Times New Roman" w:hAnsi="Times New Roman" w:eastAsia="方正仿宋_GBK"/>
                <w:color w:val="000000"/>
                <w:sz w:val="24"/>
              </w:rPr>
              <w:t>持续</w:t>
            </w:r>
          </w:p>
          <w:p>
            <w:pPr>
              <w:widowControl/>
              <w:spacing w:line="400" w:lineRule="exact"/>
              <w:jc w:val="center"/>
              <w:rPr>
                <w:rFonts w:ascii="Times New Roman" w:hAnsi="Times New Roman"/>
                <w:color w:val="000000"/>
                <w:sz w:val="24"/>
              </w:rPr>
            </w:pPr>
            <w:r>
              <w:rPr>
                <w:rFonts w:ascii="Times New Roman" w:hAnsi="Times New Roman" w:eastAsia="方正仿宋_GBK"/>
                <w:color w:val="000000"/>
                <w:sz w:val="24"/>
              </w:rPr>
              <w:t>开展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0" w:hRule="atLeast"/>
        </w:trPr>
        <w:tc>
          <w:tcPr>
            <w:tcW w:w="0" w:type="auto"/>
            <w:vMerge w:val="continue"/>
            <w:noWrap w:val="0"/>
            <w:vAlign w:val="center"/>
          </w:tcPr>
          <w:p>
            <w:pPr>
              <w:widowControl/>
              <w:spacing w:line="400" w:lineRule="exact"/>
              <w:jc w:val="center"/>
              <w:rPr>
                <w:rFonts w:ascii="Times New Roman" w:hAnsi="Times New Roman" w:eastAsia="方正黑体_GBK"/>
                <w:color w:val="000000"/>
                <w:sz w:val="28"/>
                <w:szCs w:val="28"/>
              </w:rPr>
            </w:pPr>
          </w:p>
        </w:tc>
        <w:tc>
          <w:tcPr>
            <w:tcW w:w="0" w:type="auto"/>
            <w:noWrap w:val="0"/>
            <w:vAlign w:val="center"/>
          </w:tcPr>
          <w:p>
            <w:pPr>
              <w:widowControl/>
              <w:spacing w:line="400" w:lineRule="exact"/>
              <w:jc w:val="left"/>
              <w:textAlignment w:val="center"/>
              <w:rPr>
                <w:rFonts w:ascii="Times New Roman" w:hAnsi="Times New Roman" w:eastAsia="方正楷体_GBK"/>
                <w:color w:val="000000"/>
                <w:kern w:val="0"/>
                <w:sz w:val="24"/>
                <w:lang w:bidi="ar"/>
              </w:rPr>
            </w:pPr>
            <w:r>
              <w:rPr>
                <w:rFonts w:ascii="Times New Roman" w:hAnsi="Times New Roman" w:eastAsia="方正楷体_GBK"/>
                <w:color w:val="000000"/>
                <w:kern w:val="0"/>
                <w:sz w:val="24"/>
                <w:lang w:bidi="ar"/>
              </w:rPr>
              <w:t>（四）持续便利市场主体登记</w:t>
            </w:r>
          </w:p>
        </w:tc>
        <w:tc>
          <w:tcPr>
            <w:tcW w:w="0" w:type="auto"/>
            <w:noWrap w:val="0"/>
            <w:vAlign w:val="center"/>
          </w:tcPr>
          <w:p>
            <w:pPr>
              <w:widowControl/>
              <w:spacing w:line="320" w:lineRule="exact"/>
              <w:jc w:val="left"/>
              <w:textAlignment w:val="center"/>
              <w:rPr>
                <w:rFonts w:ascii="Times New Roman" w:hAnsi="Times New Roman"/>
                <w:color w:val="000000"/>
                <w:sz w:val="24"/>
              </w:rPr>
            </w:pPr>
            <w:r>
              <w:rPr>
                <w:rFonts w:ascii="Times New Roman" w:hAnsi="Times New Roman"/>
                <w:color w:val="000000"/>
                <w:kern w:val="0"/>
                <w:sz w:val="24"/>
                <w:lang w:bidi="ar"/>
              </w:rPr>
              <w:t>5.</w:t>
            </w:r>
            <w:r>
              <w:rPr>
                <w:rStyle w:val="5"/>
                <w:rFonts w:hint="default" w:ascii="Times New Roman" w:hAnsi="Times New Roman" w:cs="Times New Roman"/>
                <w:lang w:bidi="ar"/>
              </w:rPr>
              <w:t>严格执行《市场主体登记文书规范（</w:t>
            </w:r>
            <w:r>
              <w:rPr>
                <w:rStyle w:val="6"/>
                <w:lang w:bidi="ar"/>
              </w:rPr>
              <w:t>2022</w:t>
            </w:r>
            <w:r>
              <w:rPr>
                <w:rStyle w:val="5"/>
                <w:rFonts w:hint="default" w:ascii="Times New Roman" w:hAnsi="Times New Roman" w:cs="Times New Roman"/>
                <w:lang w:bidi="ar"/>
              </w:rPr>
              <w:t>年版）》《市场主体登记提交材料规范（</w:t>
            </w:r>
            <w:r>
              <w:rPr>
                <w:rStyle w:val="6"/>
                <w:lang w:bidi="ar"/>
              </w:rPr>
              <w:t>2022</w:t>
            </w:r>
            <w:r>
              <w:rPr>
                <w:rStyle w:val="5"/>
                <w:rFonts w:hint="default" w:ascii="Times New Roman" w:hAnsi="Times New Roman" w:cs="Times New Roman"/>
                <w:lang w:bidi="ar"/>
              </w:rPr>
              <w:t>年版）》，使用全国统一的企业设立、变更登记规范和审查标准，持续优化外资企业网上登记流程。严格按照《中华人民共和国市场主体登记管理条例》办理歇业登记。持续优化升级</w:t>
            </w:r>
            <w:r>
              <w:rPr>
                <w:rStyle w:val="6"/>
                <w:lang w:bidi="ar"/>
              </w:rPr>
              <w:t>“</w:t>
            </w:r>
            <w:r>
              <w:rPr>
                <w:rStyle w:val="5"/>
                <w:rFonts w:hint="default" w:ascii="Times New Roman" w:hAnsi="Times New Roman" w:cs="Times New Roman"/>
                <w:lang w:bidi="ar"/>
              </w:rPr>
              <w:t>云南省企业注销网上服务专区</w:t>
            </w:r>
            <w:r>
              <w:rPr>
                <w:rStyle w:val="6"/>
                <w:lang w:bidi="ar"/>
              </w:rPr>
              <w:t>”</w:t>
            </w:r>
            <w:r>
              <w:rPr>
                <w:rStyle w:val="5"/>
                <w:rFonts w:hint="default" w:ascii="Times New Roman" w:hAnsi="Times New Roman" w:cs="Times New Roman"/>
                <w:lang w:bidi="ar"/>
              </w:rPr>
              <w:t>平台功能，强化</w:t>
            </w:r>
            <w:r>
              <w:rPr>
                <w:rStyle w:val="6"/>
                <w:lang w:bidi="ar"/>
              </w:rPr>
              <w:t>“</w:t>
            </w:r>
            <w:r>
              <w:rPr>
                <w:rStyle w:val="5"/>
                <w:rFonts w:hint="default" w:ascii="Times New Roman" w:hAnsi="Times New Roman" w:cs="Times New Roman"/>
                <w:lang w:bidi="ar"/>
              </w:rPr>
              <w:t>一网服务</w:t>
            </w:r>
            <w:r>
              <w:rPr>
                <w:rStyle w:val="6"/>
                <w:lang w:bidi="ar"/>
              </w:rPr>
              <w:t>”</w:t>
            </w:r>
            <w:r>
              <w:rPr>
                <w:rStyle w:val="5"/>
                <w:rFonts w:hint="default" w:ascii="Times New Roman" w:hAnsi="Times New Roman" w:cs="Times New Roman"/>
                <w:lang w:bidi="ar"/>
              </w:rPr>
              <w:t>水平，深化简易注销登记制度改革，将公示时间由</w:t>
            </w:r>
            <w:r>
              <w:rPr>
                <w:rStyle w:val="6"/>
                <w:lang w:bidi="ar"/>
              </w:rPr>
              <w:t>45</w:t>
            </w:r>
            <w:r>
              <w:rPr>
                <w:rStyle w:val="5"/>
                <w:rFonts w:hint="default" w:ascii="Times New Roman" w:hAnsi="Times New Roman" w:cs="Times New Roman"/>
                <w:lang w:bidi="ar"/>
              </w:rPr>
              <w:t>天压缩至</w:t>
            </w:r>
            <w:r>
              <w:rPr>
                <w:rStyle w:val="6"/>
                <w:lang w:bidi="ar"/>
              </w:rPr>
              <w:t>20</w:t>
            </w:r>
            <w:r>
              <w:rPr>
                <w:rStyle w:val="5"/>
                <w:rFonts w:hint="default" w:ascii="Times New Roman" w:hAnsi="Times New Roman" w:cs="Times New Roman"/>
                <w:lang w:bidi="ar"/>
              </w:rPr>
              <w:t>天。全面清理各地非法设置的企业跨区域经营和迁移限制。简化企业跨区域迁移涉税涉费等事项办理程序，</w:t>
            </w:r>
            <w:bookmarkStart w:id="2" w:name="_Hlk127540425"/>
            <w:r>
              <w:rPr>
                <w:rStyle w:val="6"/>
                <w:lang w:bidi="ar"/>
              </w:rPr>
              <w:t>202</w:t>
            </w:r>
            <w:r>
              <w:rPr>
                <w:rStyle w:val="6"/>
                <w:rFonts w:eastAsia="方正仿宋_GBK"/>
                <w:lang w:bidi="ar"/>
              </w:rPr>
              <w:t>3</w:t>
            </w:r>
            <w:r>
              <w:rPr>
                <w:rStyle w:val="6"/>
                <w:rFonts w:hint="eastAsia" w:ascii="方正仿宋_GBK" w:eastAsia="方正仿宋_GBK"/>
                <w:lang w:bidi="ar"/>
              </w:rPr>
              <w:t>年</w:t>
            </w:r>
            <w:r>
              <w:rPr>
                <w:rStyle w:val="5"/>
                <w:rFonts w:hint="default" w:ascii="Times New Roman" w:hAnsi="Times New Roman" w:cs="Times New Roman"/>
                <w:lang w:bidi="ar"/>
              </w:rPr>
              <w:t>，按照国家、省级制定的企业异地迁移档案移交规则对企业档案进行管理。</w:t>
            </w:r>
            <w:bookmarkEnd w:id="2"/>
          </w:p>
        </w:tc>
        <w:tc>
          <w:tcPr>
            <w:tcW w:w="1613" w:type="dxa"/>
            <w:noWrap w:val="0"/>
            <w:vAlign w:val="center"/>
          </w:tcPr>
          <w:p>
            <w:pPr>
              <w:widowControl/>
              <w:spacing w:line="400" w:lineRule="exact"/>
              <w:jc w:val="center"/>
              <w:textAlignment w:val="center"/>
              <w:rPr>
                <w:rFonts w:ascii="Times New Roman" w:hAnsi="Times New Roman" w:eastAsia="方正仿宋_GBK"/>
                <w:color w:val="000000"/>
                <w:sz w:val="24"/>
              </w:rPr>
            </w:pPr>
            <w:r>
              <w:rPr>
                <w:rFonts w:ascii="Times New Roman" w:hAnsi="Times New Roman" w:eastAsia="方正仿宋_GBK"/>
                <w:color w:val="000000"/>
                <w:kern w:val="0"/>
                <w:sz w:val="24"/>
                <w:lang w:bidi="ar"/>
              </w:rPr>
              <w:t>州人力资源社会保障局、州市场监管局、州税务局、州档案局</w:t>
            </w:r>
          </w:p>
        </w:tc>
        <w:tc>
          <w:tcPr>
            <w:tcW w:w="2536" w:type="dxa"/>
            <w:noWrap w:val="0"/>
            <w:vAlign w:val="center"/>
          </w:tcPr>
          <w:p>
            <w:pPr>
              <w:widowControl/>
              <w:spacing w:line="400" w:lineRule="exact"/>
              <w:jc w:val="center"/>
              <w:textAlignment w:val="center"/>
              <w:rPr>
                <w:rFonts w:ascii="Times New Roman" w:hAnsi="Times New Roman" w:eastAsia="方正仿宋_GBK"/>
                <w:color w:val="000000"/>
                <w:sz w:val="24"/>
              </w:rPr>
            </w:pPr>
            <w:r>
              <w:rPr>
                <w:rFonts w:ascii="Times New Roman" w:hAnsi="Times New Roman" w:eastAsia="方正仿宋_GBK"/>
                <w:color w:val="000000"/>
                <w:kern w:val="0"/>
                <w:sz w:val="24"/>
                <w:lang w:bidi="ar"/>
              </w:rPr>
              <w:t>各县市人民政府按照职责分工负责</w:t>
            </w:r>
          </w:p>
        </w:tc>
        <w:tc>
          <w:tcPr>
            <w:tcW w:w="921" w:type="dxa"/>
            <w:noWrap w:val="0"/>
            <w:vAlign w:val="center"/>
          </w:tcPr>
          <w:p>
            <w:pPr>
              <w:widowControl/>
              <w:spacing w:line="400" w:lineRule="exact"/>
              <w:jc w:val="center"/>
              <w:rPr>
                <w:rFonts w:ascii="Times New Roman" w:hAnsi="Times New Roman" w:eastAsia="方正仿宋_GBK"/>
                <w:color w:val="000000"/>
                <w:sz w:val="24"/>
              </w:rPr>
            </w:pPr>
            <w:r>
              <w:rPr>
                <w:rFonts w:ascii="Times New Roman" w:hAnsi="Times New Roman" w:eastAsia="方正仿宋_GBK"/>
                <w:color w:val="000000"/>
                <w:sz w:val="24"/>
              </w:rPr>
              <w:t>持续</w:t>
            </w:r>
          </w:p>
          <w:p>
            <w:pPr>
              <w:widowControl/>
              <w:spacing w:line="400" w:lineRule="exact"/>
              <w:jc w:val="center"/>
              <w:rPr>
                <w:rFonts w:ascii="Times New Roman" w:hAnsi="Times New Roman"/>
                <w:color w:val="000000"/>
                <w:sz w:val="24"/>
              </w:rPr>
            </w:pPr>
            <w:r>
              <w:rPr>
                <w:rFonts w:ascii="Times New Roman" w:hAnsi="Times New Roman" w:eastAsia="方正仿宋_GBK"/>
                <w:color w:val="000000"/>
                <w:sz w:val="24"/>
              </w:rPr>
              <w:t>开展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5" w:hRule="atLeast"/>
        </w:trPr>
        <w:tc>
          <w:tcPr>
            <w:tcW w:w="0" w:type="auto"/>
            <w:gridSpan w:val="2"/>
            <w:noWrap w:val="0"/>
            <w:vAlign w:val="center"/>
          </w:tcPr>
          <w:p>
            <w:pPr>
              <w:widowControl/>
              <w:spacing w:line="320" w:lineRule="exact"/>
              <w:jc w:val="center"/>
              <w:textAlignment w:val="center"/>
              <w:rPr>
                <w:rFonts w:ascii="Times New Roman" w:hAnsi="Times New Roman" w:eastAsia="方正仿宋_GBK"/>
                <w:color w:val="000000"/>
                <w:kern w:val="0"/>
                <w:sz w:val="24"/>
                <w:lang w:bidi="ar"/>
              </w:rPr>
            </w:pPr>
            <w:r>
              <w:rPr>
                <w:rFonts w:ascii="Times New Roman" w:hAnsi="Times New Roman" w:eastAsia="方正黑体_GBK"/>
                <w:color w:val="000000"/>
                <w:kern w:val="0"/>
                <w:sz w:val="32"/>
                <w:szCs w:val="32"/>
                <w:lang w:bidi="ar"/>
              </w:rPr>
              <w:t>工作任务</w:t>
            </w:r>
          </w:p>
        </w:tc>
        <w:tc>
          <w:tcPr>
            <w:tcW w:w="0" w:type="auto"/>
            <w:noWrap w:val="0"/>
            <w:vAlign w:val="center"/>
          </w:tcPr>
          <w:p>
            <w:pPr>
              <w:widowControl/>
              <w:spacing w:line="320" w:lineRule="exact"/>
              <w:jc w:val="center"/>
              <w:textAlignment w:val="center"/>
              <w:rPr>
                <w:rFonts w:ascii="Times New Roman" w:hAnsi="Times New Roman"/>
                <w:color w:val="000000"/>
                <w:kern w:val="0"/>
                <w:sz w:val="24"/>
                <w:lang w:bidi="ar"/>
              </w:rPr>
            </w:pPr>
            <w:r>
              <w:rPr>
                <w:rFonts w:ascii="Times New Roman" w:hAnsi="Times New Roman" w:eastAsia="方正黑体_GBK"/>
                <w:color w:val="000000"/>
                <w:kern w:val="0"/>
                <w:sz w:val="32"/>
                <w:szCs w:val="32"/>
                <w:lang w:bidi="ar"/>
              </w:rPr>
              <w:t>具体举措</w:t>
            </w:r>
          </w:p>
        </w:tc>
        <w:tc>
          <w:tcPr>
            <w:tcW w:w="1613" w:type="dxa"/>
            <w:noWrap w:val="0"/>
            <w:vAlign w:val="center"/>
          </w:tcPr>
          <w:p>
            <w:pPr>
              <w:widowControl/>
              <w:spacing w:line="320" w:lineRule="exact"/>
              <w:jc w:val="center"/>
              <w:textAlignment w:val="center"/>
              <w:rPr>
                <w:rStyle w:val="5"/>
                <w:rFonts w:hint="default" w:ascii="Times New Roman" w:hAnsi="Times New Roman" w:cs="Times New Roman"/>
                <w:lang w:bidi="ar"/>
              </w:rPr>
            </w:pPr>
            <w:r>
              <w:rPr>
                <w:rFonts w:ascii="Times New Roman" w:hAnsi="Times New Roman" w:eastAsia="方正黑体_GBK"/>
                <w:color w:val="000000"/>
                <w:kern w:val="0"/>
                <w:sz w:val="32"/>
                <w:szCs w:val="32"/>
                <w:lang w:bidi="ar"/>
              </w:rPr>
              <w:t>牵头单位</w:t>
            </w:r>
          </w:p>
        </w:tc>
        <w:tc>
          <w:tcPr>
            <w:tcW w:w="2536" w:type="dxa"/>
            <w:noWrap w:val="0"/>
            <w:vAlign w:val="center"/>
          </w:tcPr>
          <w:p>
            <w:pPr>
              <w:widowControl/>
              <w:spacing w:line="320" w:lineRule="exact"/>
              <w:jc w:val="center"/>
              <w:textAlignment w:val="center"/>
              <w:rPr>
                <w:rFonts w:ascii="Times New Roman" w:hAnsi="Times New Roman" w:eastAsia="方正仿宋_GBK"/>
                <w:color w:val="000000"/>
                <w:kern w:val="0"/>
                <w:sz w:val="24"/>
                <w:lang w:bidi="ar"/>
              </w:rPr>
            </w:pPr>
            <w:r>
              <w:rPr>
                <w:rFonts w:ascii="Times New Roman" w:hAnsi="Times New Roman" w:eastAsia="方正黑体_GBK"/>
                <w:color w:val="000000"/>
                <w:kern w:val="0"/>
                <w:sz w:val="32"/>
                <w:szCs w:val="32"/>
                <w:lang w:bidi="ar"/>
              </w:rPr>
              <w:t>责任单位</w:t>
            </w:r>
          </w:p>
        </w:tc>
        <w:tc>
          <w:tcPr>
            <w:tcW w:w="921" w:type="dxa"/>
            <w:noWrap w:val="0"/>
            <w:vAlign w:val="center"/>
          </w:tcPr>
          <w:p>
            <w:pPr>
              <w:widowControl/>
              <w:spacing w:line="320" w:lineRule="exact"/>
              <w:rPr>
                <w:rFonts w:ascii="Times New Roman" w:hAnsi="Times New Roman" w:eastAsia="方正仿宋_GBK"/>
                <w:color w:val="000000"/>
                <w:sz w:val="24"/>
              </w:rPr>
            </w:pPr>
            <w:r>
              <w:rPr>
                <w:rFonts w:ascii="Times New Roman" w:hAnsi="Times New Roman" w:eastAsia="方正黑体_GBK"/>
                <w:color w:val="000000"/>
                <w:kern w:val="0"/>
                <w:sz w:val="32"/>
                <w:szCs w:val="32"/>
                <w:lang w:bidi="ar"/>
              </w:rPr>
              <w:t>完成时限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4" w:hRule="atLeast"/>
        </w:trPr>
        <w:tc>
          <w:tcPr>
            <w:tcW w:w="0" w:type="auto"/>
            <w:noWrap w:val="0"/>
            <w:vAlign w:val="center"/>
          </w:tcPr>
          <w:p>
            <w:pPr>
              <w:widowControl/>
              <w:spacing w:line="320" w:lineRule="exact"/>
              <w:jc w:val="left"/>
              <w:textAlignment w:val="center"/>
              <w:rPr>
                <w:rFonts w:ascii="Times New Roman" w:hAnsi="Times New Roman" w:eastAsia="方正黑体_GBK"/>
                <w:color w:val="000000"/>
                <w:sz w:val="28"/>
                <w:szCs w:val="28"/>
              </w:rPr>
            </w:pPr>
            <w:r>
              <w:rPr>
                <w:rFonts w:ascii="Times New Roman" w:hAnsi="Times New Roman" w:eastAsia="方正黑体_GBK"/>
                <w:color w:val="000000"/>
                <w:kern w:val="0"/>
                <w:sz w:val="28"/>
                <w:szCs w:val="28"/>
                <w:lang w:bidi="ar"/>
              </w:rPr>
              <w:t>二、进一步规范涉企收费，推动减轻市场主体经营负担</w:t>
            </w:r>
          </w:p>
        </w:tc>
        <w:tc>
          <w:tcPr>
            <w:tcW w:w="0" w:type="auto"/>
            <w:noWrap w:val="0"/>
            <w:vAlign w:val="center"/>
          </w:tcPr>
          <w:p>
            <w:pPr>
              <w:widowControl/>
              <w:spacing w:line="320" w:lineRule="exact"/>
              <w:jc w:val="left"/>
              <w:textAlignment w:val="center"/>
              <w:rPr>
                <w:rFonts w:ascii="Times New Roman" w:hAnsi="Times New Roman" w:eastAsia="方正楷体_GBK"/>
                <w:color w:val="000000"/>
                <w:sz w:val="24"/>
              </w:rPr>
            </w:pPr>
            <w:r>
              <w:rPr>
                <w:rFonts w:ascii="Times New Roman" w:hAnsi="Times New Roman" w:eastAsia="方正楷体_GBK"/>
                <w:color w:val="000000"/>
                <w:kern w:val="0"/>
                <w:sz w:val="24"/>
                <w:lang w:bidi="ar"/>
              </w:rPr>
              <w:t>（五）严格规范政府收费和罚款</w:t>
            </w:r>
          </w:p>
        </w:tc>
        <w:tc>
          <w:tcPr>
            <w:tcW w:w="0" w:type="auto"/>
            <w:noWrap w:val="0"/>
            <w:vAlign w:val="center"/>
          </w:tcPr>
          <w:p>
            <w:pPr>
              <w:widowControl/>
              <w:spacing w:line="320" w:lineRule="exact"/>
              <w:jc w:val="left"/>
              <w:textAlignment w:val="center"/>
              <w:rPr>
                <w:rFonts w:ascii="Times New Roman" w:hAnsi="Times New Roman"/>
                <w:color w:val="000000"/>
                <w:sz w:val="24"/>
              </w:rPr>
            </w:pPr>
            <w:r>
              <w:rPr>
                <w:rFonts w:ascii="Times New Roman" w:hAnsi="Times New Roman"/>
                <w:color w:val="000000"/>
                <w:kern w:val="0"/>
                <w:sz w:val="24"/>
                <w:lang w:bidi="ar"/>
              </w:rPr>
              <w:t>6.</w:t>
            </w:r>
            <w:r>
              <w:rPr>
                <w:rStyle w:val="5"/>
                <w:rFonts w:hint="default" w:ascii="Times New Roman" w:hAnsi="Times New Roman" w:cs="Times New Roman"/>
                <w:lang w:bidi="ar"/>
              </w:rPr>
              <w:t>待省级制定出台我省贯彻落实《国务院办公厅关于进一步规范行政裁量权基准制定和管理工作的意见》（国办发〔</w:t>
            </w:r>
            <w:r>
              <w:rPr>
                <w:rStyle w:val="6"/>
                <w:lang w:bidi="ar"/>
              </w:rPr>
              <w:t>2022</w:t>
            </w:r>
            <w:r>
              <w:rPr>
                <w:rStyle w:val="5"/>
                <w:rFonts w:hint="default" w:ascii="Times New Roman" w:hAnsi="Times New Roman" w:cs="Times New Roman"/>
                <w:lang w:bidi="ar"/>
              </w:rPr>
              <w:t>〕</w:t>
            </w:r>
            <w:r>
              <w:rPr>
                <w:rStyle w:val="6"/>
                <w:lang w:bidi="ar"/>
              </w:rPr>
              <w:t>27</w:t>
            </w:r>
            <w:r>
              <w:rPr>
                <w:rStyle w:val="5"/>
                <w:rFonts w:hint="default" w:ascii="Times New Roman" w:hAnsi="Times New Roman" w:cs="Times New Roman"/>
                <w:lang w:bidi="ar"/>
              </w:rPr>
              <w:t>号）的实施意见后，及时制定我州实施方案。组织开展全州贯彻实施《中华人民共和国行政处罚法》执法检查工作，进一步清理调整违反法定权限设定、过罚不当等不合理罚款事项，坚决防止以罚增收、以罚代管、逐利执法、违规设置罚款项目、擅自提高罚款标准等行为，促进严格规范公正文明执法。</w:t>
            </w:r>
          </w:p>
        </w:tc>
        <w:tc>
          <w:tcPr>
            <w:tcW w:w="1613" w:type="dxa"/>
            <w:noWrap w:val="0"/>
            <w:vAlign w:val="center"/>
          </w:tcPr>
          <w:p>
            <w:pPr>
              <w:widowControl/>
              <w:spacing w:line="320" w:lineRule="exact"/>
              <w:jc w:val="center"/>
              <w:textAlignment w:val="center"/>
              <w:rPr>
                <w:rFonts w:ascii="Times New Roman" w:hAnsi="Times New Roman"/>
                <w:color w:val="000000"/>
                <w:sz w:val="24"/>
              </w:rPr>
            </w:pPr>
            <w:r>
              <w:rPr>
                <w:rStyle w:val="5"/>
                <w:rFonts w:hint="default" w:ascii="Times New Roman" w:hAnsi="Times New Roman" w:cs="Times New Roman"/>
                <w:lang w:bidi="ar"/>
              </w:rPr>
              <w:t>州司法局</w:t>
            </w:r>
          </w:p>
        </w:tc>
        <w:tc>
          <w:tcPr>
            <w:tcW w:w="2536" w:type="dxa"/>
            <w:noWrap w:val="0"/>
            <w:vAlign w:val="center"/>
          </w:tcPr>
          <w:p>
            <w:pPr>
              <w:widowControl/>
              <w:spacing w:line="320" w:lineRule="exact"/>
              <w:jc w:val="center"/>
              <w:textAlignment w:val="center"/>
              <w:rPr>
                <w:rFonts w:ascii="Times New Roman" w:hAnsi="Times New Roman" w:eastAsia="方正仿宋_GBK"/>
                <w:color w:val="000000"/>
                <w:sz w:val="24"/>
              </w:rPr>
            </w:pPr>
            <w:r>
              <w:rPr>
                <w:rFonts w:ascii="Times New Roman" w:hAnsi="Times New Roman" w:eastAsia="方正仿宋_GBK"/>
                <w:color w:val="000000"/>
                <w:kern w:val="0"/>
                <w:sz w:val="24"/>
                <w:lang w:bidi="ar"/>
              </w:rPr>
              <w:t>州直有关部门，各县市人民政府按照职责分工负责</w:t>
            </w:r>
          </w:p>
        </w:tc>
        <w:tc>
          <w:tcPr>
            <w:tcW w:w="921" w:type="dxa"/>
            <w:noWrap w:val="0"/>
            <w:vAlign w:val="center"/>
          </w:tcPr>
          <w:p>
            <w:pPr>
              <w:widowControl/>
              <w:spacing w:line="320" w:lineRule="exact"/>
              <w:rPr>
                <w:rFonts w:ascii="Times New Roman" w:hAnsi="Times New Roman"/>
                <w:color w:val="000000"/>
                <w:sz w:val="24"/>
              </w:rPr>
            </w:pPr>
            <w:r>
              <w:rPr>
                <w:rFonts w:ascii="Times New Roman" w:hAnsi="Times New Roman" w:eastAsia="方正仿宋_GBK"/>
                <w:color w:val="000000"/>
                <w:sz w:val="24"/>
              </w:rPr>
              <w:t>省级实施意见出台3个月内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9" w:hRule="atLeast"/>
        </w:trPr>
        <w:tc>
          <w:tcPr>
            <w:tcW w:w="0" w:type="auto"/>
            <w:noWrap w:val="0"/>
            <w:vAlign w:val="center"/>
          </w:tcPr>
          <w:p>
            <w:pPr>
              <w:widowControl/>
              <w:spacing w:line="400" w:lineRule="exact"/>
              <w:jc w:val="center"/>
              <w:textAlignment w:val="center"/>
              <w:rPr>
                <w:rFonts w:ascii="Times New Roman" w:hAnsi="Times New Roman" w:eastAsia="方正黑体_GBK"/>
                <w:color w:val="000000"/>
                <w:sz w:val="28"/>
                <w:szCs w:val="28"/>
              </w:rPr>
            </w:pPr>
            <w:r>
              <w:rPr>
                <w:rFonts w:ascii="Times New Roman" w:hAnsi="Times New Roman" w:eastAsia="方正黑体_GBK"/>
                <w:color w:val="000000"/>
                <w:kern w:val="0"/>
                <w:sz w:val="28"/>
                <w:szCs w:val="28"/>
                <w:lang w:bidi="ar"/>
              </w:rPr>
              <w:t>三、进一步优化涉企服务，推动降低市场主体办事成本</w:t>
            </w:r>
          </w:p>
        </w:tc>
        <w:tc>
          <w:tcPr>
            <w:tcW w:w="0" w:type="auto"/>
            <w:noWrap w:val="0"/>
            <w:vAlign w:val="center"/>
          </w:tcPr>
          <w:p>
            <w:pPr>
              <w:widowControl/>
              <w:spacing w:line="400" w:lineRule="exact"/>
              <w:jc w:val="left"/>
              <w:textAlignment w:val="center"/>
              <w:rPr>
                <w:rFonts w:ascii="Times New Roman" w:hAnsi="Times New Roman" w:eastAsia="方正楷体_GBK"/>
                <w:color w:val="000000"/>
                <w:sz w:val="24"/>
              </w:rPr>
            </w:pPr>
            <w:r>
              <w:rPr>
                <w:rFonts w:ascii="Times New Roman" w:hAnsi="Times New Roman" w:eastAsia="方正楷体_GBK"/>
                <w:color w:val="000000"/>
                <w:kern w:val="0"/>
                <w:sz w:val="24"/>
                <w:lang w:bidi="ar"/>
              </w:rPr>
              <w:t>（六）全面提升线上线下服务能力</w:t>
            </w:r>
          </w:p>
        </w:tc>
        <w:tc>
          <w:tcPr>
            <w:tcW w:w="0" w:type="auto"/>
            <w:noWrap w:val="0"/>
            <w:vAlign w:val="center"/>
          </w:tcPr>
          <w:p>
            <w:pPr>
              <w:widowControl/>
              <w:spacing w:line="300" w:lineRule="exact"/>
              <w:jc w:val="left"/>
              <w:textAlignment w:val="center"/>
              <w:rPr>
                <w:rFonts w:ascii="Times New Roman" w:hAnsi="Times New Roman" w:eastAsia="方正仿宋_GBK"/>
                <w:color w:val="000000"/>
                <w:sz w:val="24"/>
                <w:lang w:bidi="ar"/>
              </w:rPr>
            </w:pPr>
            <w:r>
              <w:rPr>
                <w:rFonts w:ascii="Times New Roman" w:hAnsi="Times New Roman"/>
                <w:color w:val="000000"/>
                <w:kern w:val="0"/>
                <w:sz w:val="24"/>
                <w:lang w:bidi="ar"/>
              </w:rPr>
              <w:t>7.</w:t>
            </w:r>
            <w:r>
              <w:rPr>
                <w:rStyle w:val="5"/>
                <w:rFonts w:hint="default" w:ascii="Times New Roman" w:hAnsi="Times New Roman" w:cs="Times New Roman"/>
                <w:lang w:bidi="ar"/>
              </w:rPr>
              <w:t>编制全州政务服务中心进驻事项负面清单，推动政务服务事项</w:t>
            </w:r>
            <w:r>
              <w:rPr>
                <w:rStyle w:val="6"/>
                <w:lang w:bidi="ar"/>
              </w:rPr>
              <w:t>“</w:t>
            </w:r>
            <w:r>
              <w:rPr>
                <w:rStyle w:val="5"/>
                <w:rFonts w:hint="default" w:ascii="Times New Roman" w:hAnsi="Times New Roman" w:cs="Times New Roman"/>
                <w:lang w:bidi="ar"/>
              </w:rPr>
              <w:t>应进必进</w:t>
            </w:r>
            <w:r>
              <w:rPr>
                <w:rStyle w:val="6"/>
                <w:lang w:bidi="ar"/>
              </w:rPr>
              <w:t>”</w:t>
            </w:r>
            <w:r>
              <w:rPr>
                <w:rStyle w:val="5"/>
                <w:rFonts w:hint="default" w:ascii="Times New Roman" w:hAnsi="Times New Roman" w:cs="Times New Roman"/>
                <w:lang w:bidi="ar"/>
              </w:rPr>
              <w:t>，推进政务服务中心综合窗口全覆盖，为市场主体提供</w:t>
            </w:r>
            <w:r>
              <w:rPr>
                <w:rStyle w:val="6"/>
                <w:lang w:bidi="ar"/>
              </w:rPr>
              <w:t xml:space="preserve"> “</w:t>
            </w:r>
            <w:r>
              <w:rPr>
                <w:rStyle w:val="5"/>
                <w:rFonts w:hint="default" w:ascii="Times New Roman" w:hAnsi="Times New Roman" w:cs="Times New Roman"/>
                <w:lang w:bidi="ar"/>
              </w:rPr>
              <w:t>一站式</w:t>
            </w:r>
            <w:r>
              <w:rPr>
                <w:rStyle w:val="6"/>
                <w:lang w:bidi="ar"/>
              </w:rPr>
              <w:t>”“</w:t>
            </w:r>
            <w:r>
              <w:rPr>
                <w:rStyle w:val="5"/>
                <w:rFonts w:hint="default" w:ascii="Times New Roman" w:hAnsi="Times New Roman" w:cs="Times New Roman"/>
                <w:lang w:bidi="ar"/>
              </w:rPr>
              <w:t>一窗式</w:t>
            </w:r>
            <w:r>
              <w:rPr>
                <w:rStyle w:val="6"/>
                <w:lang w:bidi="ar"/>
              </w:rPr>
              <w:t>”</w:t>
            </w:r>
            <w:r>
              <w:rPr>
                <w:rStyle w:val="5"/>
                <w:rFonts w:hint="default" w:ascii="Times New Roman" w:hAnsi="Times New Roman" w:cs="Times New Roman"/>
                <w:lang w:bidi="ar"/>
              </w:rPr>
              <w:t>服务。根据省级关于</w:t>
            </w:r>
            <w:r>
              <w:rPr>
                <w:rStyle w:val="6"/>
                <w:lang w:bidi="ar"/>
              </w:rPr>
              <w:t>“</w:t>
            </w:r>
            <w:r>
              <w:rPr>
                <w:rStyle w:val="5"/>
                <w:rFonts w:hint="default" w:ascii="Times New Roman" w:hAnsi="Times New Roman" w:cs="Times New Roman"/>
                <w:lang w:bidi="ar"/>
              </w:rPr>
              <w:t>升级完善全省政务服务一体化平台及其移动端，推动全省政务服务一体化平台与部门自建业务系统对接联通，</w:t>
            </w:r>
            <w:bookmarkStart w:id="3" w:name="_Hlk127540439"/>
            <w:r>
              <w:rPr>
                <w:rStyle w:val="5"/>
                <w:rFonts w:ascii="Times New Roman" w:hAnsi="Times New Roman" w:cs="Times New Roman"/>
                <w:lang w:bidi="ar"/>
              </w:rPr>
              <w:t>在</w:t>
            </w:r>
            <w:r>
              <w:rPr>
                <w:rStyle w:val="6"/>
                <w:lang w:bidi="ar"/>
              </w:rPr>
              <w:t>2022</w:t>
            </w:r>
            <w:r>
              <w:rPr>
                <w:rStyle w:val="5"/>
                <w:rFonts w:hint="default" w:ascii="Times New Roman" w:hAnsi="Times New Roman" w:cs="Times New Roman"/>
                <w:lang w:bidi="ar"/>
              </w:rPr>
              <w:t>年实现全省政务服务事项网上可办率达</w:t>
            </w:r>
            <w:r>
              <w:rPr>
                <w:rStyle w:val="6"/>
                <w:lang w:bidi="ar"/>
              </w:rPr>
              <w:t>97</w:t>
            </w:r>
            <w:r>
              <w:rPr>
                <w:rStyle w:val="5"/>
                <w:rFonts w:hint="default" w:ascii="Times New Roman" w:hAnsi="Times New Roman" w:cs="Times New Roman"/>
                <w:lang w:bidi="ar"/>
              </w:rPr>
              <w:t>%、全程网办率达</w:t>
            </w:r>
            <w:r>
              <w:rPr>
                <w:rStyle w:val="6"/>
                <w:lang w:bidi="ar"/>
              </w:rPr>
              <w:t>70</w:t>
            </w:r>
            <w:r>
              <w:rPr>
                <w:rStyle w:val="6"/>
                <w:rFonts w:hint="eastAsia"/>
                <w:lang w:bidi="ar"/>
              </w:rPr>
              <w:t>%</w:t>
            </w:r>
            <w:r>
              <w:rPr>
                <w:rStyle w:val="6"/>
                <w:lang w:bidi="ar"/>
              </w:rPr>
              <w:t xml:space="preserve"> ”</w:t>
            </w:r>
            <w:r>
              <w:rPr>
                <w:rStyle w:val="5"/>
                <w:rFonts w:hint="default" w:ascii="Times New Roman" w:hAnsi="Times New Roman" w:cs="Times New Roman"/>
                <w:lang w:bidi="ar"/>
              </w:rPr>
              <w:t>的</w:t>
            </w:r>
            <w:r>
              <w:rPr>
                <w:rStyle w:val="5"/>
                <w:rFonts w:ascii="Times New Roman" w:hAnsi="Times New Roman" w:cs="Times New Roman"/>
                <w:lang w:bidi="ar"/>
              </w:rPr>
              <w:t>基础上</w:t>
            </w:r>
            <w:r>
              <w:rPr>
                <w:rStyle w:val="5"/>
                <w:rFonts w:hint="default" w:ascii="Times New Roman" w:hAnsi="Times New Roman" w:cs="Times New Roman"/>
                <w:lang w:bidi="ar"/>
              </w:rPr>
              <w:t>，</w:t>
            </w:r>
            <w:bookmarkEnd w:id="3"/>
            <w:r>
              <w:rPr>
                <w:rStyle w:val="5"/>
                <w:rFonts w:ascii="Times New Roman" w:hAnsi="Times New Roman" w:cs="Times New Roman"/>
                <w:lang w:bidi="ar"/>
              </w:rPr>
              <w:t>继续</w:t>
            </w:r>
            <w:r>
              <w:rPr>
                <w:rStyle w:val="5"/>
                <w:rFonts w:hint="default" w:ascii="Times New Roman" w:hAnsi="Times New Roman" w:cs="Times New Roman"/>
                <w:lang w:bidi="ar"/>
              </w:rPr>
              <w:t>加快推进政务服务事项集成化办理，进一步扩大集成服务事项对市场主体全生命周期的覆盖面。加快推进电子证照扩大应用领域和跨地区互通互认等政策文件落地见效，推进电子证照标准化规范化，健全跨地区互通互认机制，不断丰富</w:t>
            </w:r>
            <w:r>
              <w:rPr>
                <w:rStyle w:val="6"/>
                <w:lang w:bidi="ar"/>
              </w:rPr>
              <w:t>“</w:t>
            </w:r>
            <w:r>
              <w:rPr>
                <w:rStyle w:val="5"/>
                <w:rFonts w:hint="default" w:ascii="Times New Roman" w:hAnsi="Times New Roman" w:cs="Times New Roman"/>
                <w:lang w:bidi="ar"/>
              </w:rPr>
              <w:t>扫码亮证</w:t>
            </w:r>
            <w:r>
              <w:rPr>
                <w:rStyle w:val="6"/>
                <w:lang w:bidi="ar"/>
              </w:rPr>
              <w:t>”“</w:t>
            </w:r>
            <w:r>
              <w:rPr>
                <w:rStyle w:val="5"/>
                <w:rFonts w:hint="default" w:ascii="Times New Roman" w:hAnsi="Times New Roman" w:cs="Times New Roman"/>
                <w:lang w:bidi="ar"/>
              </w:rPr>
              <w:t>无感通办</w:t>
            </w:r>
            <w:r>
              <w:rPr>
                <w:rStyle w:val="6"/>
                <w:lang w:bidi="ar"/>
              </w:rPr>
              <w:t>”</w:t>
            </w:r>
            <w:r>
              <w:rPr>
                <w:rStyle w:val="5"/>
                <w:rFonts w:hint="default" w:ascii="Times New Roman" w:hAnsi="Times New Roman" w:cs="Times New Roman"/>
                <w:lang w:bidi="ar"/>
              </w:rPr>
              <w:t>等电子证照应用场景。依托</w:t>
            </w:r>
            <w:r>
              <w:rPr>
                <w:rStyle w:val="6"/>
                <w:lang w:bidi="ar"/>
              </w:rPr>
              <w:t>“</w:t>
            </w:r>
            <w:r>
              <w:rPr>
                <w:rStyle w:val="5"/>
                <w:rFonts w:hint="default" w:ascii="Times New Roman" w:hAnsi="Times New Roman" w:cs="Times New Roman"/>
                <w:lang w:bidi="ar"/>
              </w:rPr>
              <w:t>云南电子印章</w:t>
            </w:r>
            <w:r>
              <w:rPr>
                <w:rStyle w:val="6"/>
                <w:lang w:bidi="ar"/>
              </w:rPr>
              <w:t>”</w:t>
            </w:r>
            <w:r>
              <w:rPr>
                <w:rStyle w:val="5"/>
                <w:rFonts w:hint="default" w:ascii="Times New Roman" w:hAnsi="Times New Roman" w:cs="Times New Roman"/>
                <w:lang w:bidi="ar"/>
              </w:rPr>
              <w:t>微信小程序等提供电子印章免费刻制，探索电子合同在线签名盖章等更多便民服务。持续拓展西南地区及泛珠三角区域政务服务</w:t>
            </w:r>
            <w:r>
              <w:rPr>
                <w:rStyle w:val="6"/>
                <w:lang w:bidi="ar"/>
              </w:rPr>
              <w:t xml:space="preserve"> “</w:t>
            </w:r>
            <w:r>
              <w:rPr>
                <w:rStyle w:val="5"/>
                <w:rFonts w:hint="default" w:ascii="Times New Roman" w:hAnsi="Times New Roman" w:cs="Times New Roman"/>
                <w:lang w:bidi="ar"/>
              </w:rPr>
              <w:t>跨省通办</w:t>
            </w:r>
            <w:r>
              <w:rPr>
                <w:rStyle w:val="6"/>
                <w:lang w:bidi="ar"/>
              </w:rPr>
              <w:t>”</w:t>
            </w:r>
            <w:r>
              <w:rPr>
                <w:rStyle w:val="5"/>
                <w:rFonts w:hint="default" w:ascii="Times New Roman" w:hAnsi="Times New Roman" w:cs="Times New Roman"/>
                <w:lang w:bidi="ar"/>
              </w:rPr>
              <w:t>事项覆盖范围，推动更多事项</w:t>
            </w:r>
            <w:r>
              <w:rPr>
                <w:rStyle w:val="6"/>
                <w:lang w:bidi="ar"/>
              </w:rPr>
              <w:t xml:space="preserve"> “</w:t>
            </w:r>
            <w:r>
              <w:rPr>
                <w:rStyle w:val="5"/>
                <w:rFonts w:hint="default" w:ascii="Times New Roman" w:hAnsi="Times New Roman" w:cs="Times New Roman"/>
                <w:lang w:bidi="ar"/>
              </w:rPr>
              <w:t>省内通办</w:t>
            </w:r>
            <w:r>
              <w:rPr>
                <w:rStyle w:val="6"/>
                <w:lang w:bidi="ar"/>
              </w:rPr>
              <w:t>”</w:t>
            </w:r>
            <w:r>
              <w:rPr>
                <w:rStyle w:val="5"/>
                <w:rFonts w:hint="default" w:ascii="Times New Roman" w:hAnsi="Times New Roman" w:cs="Times New Roman"/>
                <w:lang w:bidi="ar"/>
              </w:rPr>
              <w:t>，优化</w:t>
            </w:r>
            <w:r>
              <w:rPr>
                <w:rStyle w:val="6"/>
                <w:lang w:bidi="ar"/>
              </w:rPr>
              <w:t>“</w:t>
            </w:r>
            <w:r>
              <w:rPr>
                <w:rStyle w:val="5"/>
                <w:rFonts w:hint="default" w:ascii="Times New Roman" w:hAnsi="Times New Roman" w:cs="Times New Roman"/>
                <w:lang w:bidi="ar"/>
              </w:rPr>
              <w:t>跨省通办</w:t>
            </w:r>
            <w:r>
              <w:rPr>
                <w:rStyle w:val="6"/>
                <w:lang w:bidi="ar"/>
              </w:rPr>
              <w:t>”“</w:t>
            </w:r>
            <w:r>
              <w:rPr>
                <w:rStyle w:val="5"/>
                <w:rFonts w:hint="default" w:ascii="Times New Roman" w:hAnsi="Times New Roman" w:cs="Times New Roman"/>
                <w:lang w:bidi="ar"/>
              </w:rPr>
              <w:t>省内通办</w:t>
            </w:r>
            <w:r>
              <w:rPr>
                <w:rStyle w:val="6"/>
                <w:lang w:bidi="ar"/>
              </w:rPr>
              <w:t>”</w:t>
            </w:r>
            <w:r>
              <w:rPr>
                <w:rStyle w:val="5"/>
                <w:rFonts w:hint="default" w:ascii="Times New Roman" w:hAnsi="Times New Roman" w:cs="Times New Roman"/>
                <w:lang w:bidi="ar"/>
              </w:rPr>
              <w:t>线上专区和线下专窗。</w:t>
            </w:r>
          </w:p>
        </w:tc>
        <w:tc>
          <w:tcPr>
            <w:tcW w:w="1613" w:type="dxa"/>
            <w:noWrap w:val="0"/>
            <w:vAlign w:val="center"/>
          </w:tcPr>
          <w:p>
            <w:pPr>
              <w:widowControl/>
              <w:spacing w:line="400" w:lineRule="exact"/>
              <w:jc w:val="center"/>
              <w:textAlignment w:val="center"/>
              <w:rPr>
                <w:rFonts w:ascii="Times New Roman" w:hAnsi="Times New Roman"/>
                <w:color w:val="000000"/>
                <w:sz w:val="24"/>
              </w:rPr>
            </w:pPr>
            <w:r>
              <w:rPr>
                <w:rStyle w:val="5"/>
                <w:rFonts w:hint="default" w:ascii="Times New Roman" w:hAnsi="Times New Roman" w:cs="Times New Roman"/>
                <w:lang w:bidi="ar"/>
              </w:rPr>
              <w:t>州政务服务管理局</w:t>
            </w:r>
          </w:p>
        </w:tc>
        <w:tc>
          <w:tcPr>
            <w:tcW w:w="2536" w:type="dxa"/>
            <w:noWrap w:val="0"/>
            <w:vAlign w:val="center"/>
          </w:tcPr>
          <w:p>
            <w:pPr>
              <w:widowControl/>
              <w:spacing w:line="400" w:lineRule="exact"/>
              <w:jc w:val="center"/>
              <w:textAlignment w:val="center"/>
              <w:rPr>
                <w:rFonts w:ascii="Times New Roman" w:hAnsi="Times New Roman" w:eastAsia="方正仿宋_GBK"/>
                <w:color w:val="000000"/>
                <w:sz w:val="24"/>
              </w:rPr>
            </w:pPr>
            <w:r>
              <w:rPr>
                <w:rFonts w:ascii="Times New Roman" w:hAnsi="Times New Roman" w:eastAsia="方正仿宋_GBK"/>
                <w:color w:val="000000"/>
                <w:kern w:val="0"/>
                <w:sz w:val="24"/>
                <w:lang w:bidi="ar"/>
              </w:rPr>
              <w:t>州直有关部门，各县市人民政府按照职责分工负责</w:t>
            </w:r>
          </w:p>
        </w:tc>
        <w:tc>
          <w:tcPr>
            <w:tcW w:w="921" w:type="dxa"/>
            <w:noWrap w:val="0"/>
            <w:vAlign w:val="center"/>
          </w:tcPr>
          <w:p>
            <w:pPr>
              <w:widowControl/>
              <w:spacing w:line="400" w:lineRule="exact"/>
              <w:jc w:val="center"/>
              <w:rPr>
                <w:rFonts w:ascii="Times New Roman" w:hAnsi="Times New Roman" w:eastAsia="方正仿宋_GBK"/>
                <w:color w:val="000000"/>
                <w:sz w:val="24"/>
              </w:rPr>
            </w:pPr>
            <w:r>
              <w:rPr>
                <w:rFonts w:ascii="Times New Roman" w:hAnsi="Times New Roman" w:eastAsia="方正仿宋_GBK"/>
                <w:color w:val="000000"/>
                <w:sz w:val="24"/>
              </w:rPr>
              <w:t>持续</w:t>
            </w:r>
          </w:p>
          <w:p>
            <w:pPr>
              <w:widowControl/>
              <w:spacing w:line="400" w:lineRule="exact"/>
              <w:jc w:val="center"/>
              <w:rPr>
                <w:rFonts w:ascii="Times New Roman" w:hAnsi="Times New Roman"/>
                <w:color w:val="000000"/>
                <w:sz w:val="24"/>
              </w:rPr>
            </w:pPr>
            <w:r>
              <w:rPr>
                <w:rFonts w:ascii="Times New Roman" w:hAnsi="Times New Roman" w:eastAsia="方正仿宋_GBK"/>
                <w:color w:val="000000"/>
                <w:sz w:val="24"/>
              </w:rPr>
              <w:t>开展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2" w:hRule="atLeast"/>
        </w:trPr>
        <w:tc>
          <w:tcPr>
            <w:tcW w:w="0" w:type="auto"/>
            <w:gridSpan w:val="2"/>
            <w:noWrap w:val="0"/>
            <w:vAlign w:val="center"/>
          </w:tcPr>
          <w:p>
            <w:pPr>
              <w:widowControl/>
              <w:spacing w:line="400" w:lineRule="exact"/>
              <w:jc w:val="center"/>
              <w:textAlignment w:val="center"/>
              <w:rPr>
                <w:rFonts w:ascii="Times New Roman" w:hAnsi="Times New Roman" w:eastAsia="方正仿宋_GBK"/>
                <w:color w:val="000000"/>
                <w:kern w:val="0"/>
                <w:sz w:val="24"/>
                <w:lang w:bidi="ar"/>
              </w:rPr>
            </w:pPr>
            <w:r>
              <w:rPr>
                <w:rFonts w:ascii="Times New Roman" w:hAnsi="Times New Roman" w:eastAsia="方正黑体_GBK"/>
                <w:color w:val="000000"/>
                <w:kern w:val="0"/>
                <w:sz w:val="32"/>
                <w:szCs w:val="32"/>
                <w:lang w:bidi="ar"/>
              </w:rPr>
              <w:t>工作任务</w:t>
            </w:r>
          </w:p>
        </w:tc>
        <w:tc>
          <w:tcPr>
            <w:tcW w:w="0" w:type="auto"/>
            <w:noWrap w:val="0"/>
            <w:vAlign w:val="center"/>
          </w:tcPr>
          <w:p>
            <w:pPr>
              <w:widowControl/>
              <w:spacing w:line="360" w:lineRule="exact"/>
              <w:jc w:val="center"/>
              <w:textAlignment w:val="center"/>
              <w:rPr>
                <w:rFonts w:ascii="Times New Roman" w:hAnsi="Times New Roman"/>
                <w:color w:val="000000"/>
                <w:kern w:val="0"/>
                <w:sz w:val="24"/>
                <w:lang w:bidi="ar"/>
              </w:rPr>
            </w:pPr>
            <w:r>
              <w:rPr>
                <w:rFonts w:ascii="Times New Roman" w:hAnsi="Times New Roman" w:eastAsia="方正黑体_GBK"/>
                <w:color w:val="000000"/>
                <w:kern w:val="0"/>
                <w:sz w:val="32"/>
                <w:szCs w:val="32"/>
                <w:lang w:bidi="ar"/>
              </w:rPr>
              <w:t>具体举措</w:t>
            </w:r>
          </w:p>
        </w:tc>
        <w:tc>
          <w:tcPr>
            <w:tcW w:w="1613" w:type="dxa"/>
            <w:noWrap w:val="0"/>
            <w:vAlign w:val="center"/>
          </w:tcPr>
          <w:p>
            <w:pPr>
              <w:widowControl/>
              <w:spacing w:line="400" w:lineRule="exact"/>
              <w:jc w:val="center"/>
              <w:textAlignment w:val="center"/>
              <w:rPr>
                <w:rFonts w:ascii="Times New Roman" w:hAnsi="Times New Roman" w:eastAsia="方正仿宋_GBK"/>
                <w:color w:val="000000"/>
                <w:kern w:val="0"/>
                <w:sz w:val="24"/>
                <w:lang w:bidi="ar"/>
              </w:rPr>
            </w:pPr>
            <w:r>
              <w:rPr>
                <w:rFonts w:ascii="Times New Roman" w:hAnsi="Times New Roman" w:eastAsia="方正黑体_GBK"/>
                <w:color w:val="000000"/>
                <w:kern w:val="0"/>
                <w:sz w:val="32"/>
                <w:szCs w:val="32"/>
                <w:lang w:bidi="ar"/>
              </w:rPr>
              <w:t>牵头单位</w:t>
            </w:r>
          </w:p>
        </w:tc>
        <w:tc>
          <w:tcPr>
            <w:tcW w:w="2536" w:type="dxa"/>
            <w:noWrap w:val="0"/>
            <w:vAlign w:val="center"/>
          </w:tcPr>
          <w:p>
            <w:pPr>
              <w:widowControl/>
              <w:spacing w:line="400" w:lineRule="exact"/>
              <w:jc w:val="center"/>
              <w:textAlignment w:val="center"/>
              <w:rPr>
                <w:rFonts w:ascii="Times New Roman" w:hAnsi="Times New Roman" w:eastAsia="方正仿宋_GBK"/>
                <w:color w:val="000000"/>
                <w:kern w:val="0"/>
                <w:sz w:val="24"/>
                <w:lang w:bidi="ar"/>
              </w:rPr>
            </w:pPr>
            <w:r>
              <w:rPr>
                <w:rFonts w:ascii="Times New Roman" w:hAnsi="Times New Roman" w:eastAsia="方正黑体_GBK"/>
                <w:color w:val="000000"/>
                <w:kern w:val="0"/>
                <w:sz w:val="32"/>
                <w:szCs w:val="32"/>
                <w:lang w:bidi="ar"/>
              </w:rPr>
              <w:t>责任单位</w:t>
            </w:r>
          </w:p>
        </w:tc>
        <w:tc>
          <w:tcPr>
            <w:tcW w:w="921" w:type="dxa"/>
            <w:noWrap w:val="0"/>
            <w:vAlign w:val="center"/>
          </w:tcPr>
          <w:p>
            <w:pPr>
              <w:widowControl/>
              <w:spacing w:line="400" w:lineRule="exact"/>
              <w:jc w:val="center"/>
              <w:rPr>
                <w:rFonts w:ascii="Times New Roman" w:hAnsi="Times New Roman" w:eastAsia="方正仿宋_GBK"/>
                <w:color w:val="000000"/>
                <w:sz w:val="24"/>
              </w:rPr>
            </w:pPr>
            <w:r>
              <w:rPr>
                <w:rFonts w:ascii="Times New Roman" w:hAnsi="Times New Roman" w:eastAsia="方正黑体_GBK"/>
                <w:color w:val="000000"/>
                <w:kern w:val="0"/>
                <w:sz w:val="32"/>
                <w:szCs w:val="32"/>
                <w:lang w:bidi="ar"/>
              </w:rPr>
              <w:t>完成时限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41" w:hRule="atLeast"/>
        </w:trPr>
        <w:tc>
          <w:tcPr>
            <w:tcW w:w="0" w:type="auto"/>
            <w:vMerge w:val="restart"/>
            <w:noWrap w:val="0"/>
            <w:vAlign w:val="center"/>
          </w:tcPr>
          <w:p>
            <w:pPr>
              <w:widowControl/>
              <w:spacing w:line="400" w:lineRule="exact"/>
              <w:jc w:val="center"/>
              <w:rPr>
                <w:rFonts w:ascii="Times New Roman" w:hAnsi="Times New Roman" w:eastAsia="方正黑体_GBK"/>
                <w:color w:val="000000"/>
                <w:sz w:val="28"/>
                <w:szCs w:val="28"/>
              </w:rPr>
            </w:pPr>
            <w:r>
              <w:rPr>
                <w:rFonts w:ascii="Times New Roman" w:hAnsi="Times New Roman" w:eastAsia="方正黑体_GBK"/>
                <w:color w:val="000000"/>
                <w:kern w:val="0"/>
                <w:sz w:val="28"/>
                <w:szCs w:val="28"/>
                <w:lang w:bidi="ar"/>
              </w:rPr>
              <w:t>三、进一步优化涉企服务，推动降低市场主体办事成本</w:t>
            </w:r>
          </w:p>
          <w:p>
            <w:pPr>
              <w:spacing w:line="400" w:lineRule="exact"/>
              <w:jc w:val="center"/>
              <w:textAlignment w:val="center"/>
              <w:rPr>
                <w:rFonts w:ascii="Times New Roman" w:hAnsi="Times New Roman" w:eastAsia="方正黑体_GBK"/>
                <w:color w:val="000000"/>
                <w:sz w:val="28"/>
                <w:szCs w:val="28"/>
              </w:rPr>
            </w:pPr>
          </w:p>
        </w:tc>
        <w:tc>
          <w:tcPr>
            <w:tcW w:w="0" w:type="auto"/>
            <w:noWrap w:val="0"/>
            <w:vAlign w:val="center"/>
          </w:tcPr>
          <w:p>
            <w:pPr>
              <w:widowControl/>
              <w:spacing w:line="400" w:lineRule="exact"/>
              <w:rPr>
                <w:rFonts w:ascii="Times New Roman" w:hAnsi="Times New Roman" w:eastAsia="方正楷体_GBK"/>
                <w:color w:val="000000"/>
                <w:kern w:val="0"/>
                <w:sz w:val="24"/>
                <w:lang w:bidi="ar"/>
              </w:rPr>
            </w:pPr>
            <w:r>
              <w:rPr>
                <w:rFonts w:ascii="Times New Roman" w:hAnsi="Times New Roman" w:eastAsia="方正楷体_GBK"/>
                <w:color w:val="000000"/>
                <w:kern w:val="0"/>
                <w:sz w:val="24"/>
                <w:lang w:bidi="ar"/>
              </w:rPr>
              <w:t>（七）持续优化投资和建设项目审批服务</w:t>
            </w:r>
          </w:p>
        </w:tc>
        <w:tc>
          <w:tcPr>
            <w:tcW w:w="0" w:type="auto"/>
            <w:noWrap w:val="0"/>
            <w:vAlign w:val="center"/>
          </w:tcPr>
          <w:p>
            <w:pPr>
              <w:widowControl/>
              <w:spacing w:line="360" w:lineRule="exact"/>
              <w:jc w:val="left"/>
              <w:textAlignment w:val="center"/>
              <w:rPr>
                <w:rFonts w:ascii="Times New Roman" w:hAnsi="Times New Roman"/>
                <w:color w:val="000000"/>
                <w:sz w:val="24"/>
              </w:rPr>
            </w:pPr>
            <w:r>
              <w:rPr>
                <w:rFonts w:ascii="Times New Roman" w:hAnsi="Times New Roman"/>
                <w:color w:val="000000"/>
                <w:kern w:val="0"/>
                <w:sz w:val="24"/>
                <w:lang w:bidi="ar"/>
              </w:rPr>
              <w:t>8.</w:t>
            </w:r>
            <w:bookmarkStart w:id="4" w:name="_Hlk127540455"/>
            <w:r>
              <w:rPr>
                <w:rFonts w:ascii="Times New Roman" w:hAnsi="Times New Roman"/>
                <w:color w:val="000000"/>
                <w:kern w:val="0"/>
                <w:sz w:val="24"/>
                <w:lang w:bidi="ar"/>
              </w:rPr>
              <w:t>2023</w:t>
            </w:r>
            <w:r>
              <w:rPr>
                <w:rFonts w:ascii="Times New Roman" w:hAnsi="Times New Roman"/>
                <w:kern w:val="0"/>
              </w:rPr>
              <w:t>年</w:t>
            </w:r>
            <w:r>
              <w:rPr>
                <w:rStyle w:val="5"/>
                <w:rFonts w:hint="default" w:ascii="Times New Roman" w:hAnsi="Times New Roman" w:cs="Times New Roman"/>
                <w:lang w:bidi="ar"/>
              </w:rPr>
              <w:t>，按照工程建设项目审批标准化、规范化管理措施，实行工程建设项目分类审批和监督管理。</w:t>
            </w:r>
            <w:bookmarkEnd w:id="4"/>
            <w:r>
              <w:rPr>
                <w:rStyle w:val="5"/>
                <w:rFonts w:hint="default" w:ascii="Times New Roman" w:hAnsi="Times New Roman" w:cs="Times New Roman"/>
                <w:lang w:bidi="ar"/>
              </w:rPr>
              <w:t>全面推行</w:t>
            </w:r>
            <w:r>
              <w:rPr>
                <w:rStyle w:val="6"/>
                <w:lang w:bidi="ar"/>
              </w:rPr>
              <w:t>“</w:t>
            </w:r>
            <w:r>
              <w:rPr>
                <w:rStyle w:val="5"/>
                <w:rFonts w:hint="default" w:ascii="Times New Roman" w:hAnsi="Times New Roman" w:cs="Times New Roman"/>
                <w:lang w:bidi="ar"/>
              </w:rPr>
              <w:t>多图联审</w:t>
            </w:r>
            <w:r>
              <w:rPr>
                <w:rStyle w:val="6"/>
                <w:lang w:bidi="ar"/>
              </w:rPr>
              <w:t>”“</w:t>
            </w:r>
            <w:r>
              <w:rPr>
                <w:rStyle w:val="5"/>
                <w:rFonts w:hint="default" w:ascii="Times New Roman" w:hAnsi="Times New Roman" w:cs="Times New Roman"/>
                <w:lang w:bidi="ar"/>
              </w:rPr>
              <w:t>多测合一</w:t>
            </w:r>
            <w:r>
              <w:rPr>
                <w:rStyle w:val="6"/>
                <w:lang w:bidi="ar"/>
              </w:rPr>
              <w:t>”“</w:t>
            </w:r>
            <w:r>
              <w:rPr>
                <w:rStyle w:val="5"/>
                <w:rFonts w:hint="default" w:ascii="Times New Roman" w:hAnsi="Times New Roman" w:cs="Times New Roman"/>
                <w:lang w:bidi="ar"/>
              </w:rPr>
              <w:t>多验合一</w:t>
            </w:r>
            <w:r>
              <w:rPr>
                <w:rStyle w:val="6"/>
                <w:lang w:bidi="ar"/>
              </w:rPr>
              <w:t>”</w:t>
            </w:r>
            <w:r>
              <w:rPr>
                <w:rStyle w:val="5"/>
                <w:rFonts w:hint="default" w:ascii="Times New Roman" w:hAnsi="Times New Roman" w:cs="Times New Roman"/>
                <w:lang w:bidi="ar"/>
              </w:rPr>
              <w:t>改革，提升审批效率。统一投资项目、工程建设项目网上报件，实现每个审批事项单一平台审批、信息数据共享。简化报装手续、优化办理流程，加快</w:t>
            </w:r>
            <w:r>
              <w:rPr>
                <w:rStyle w:val="6"/>
                <w:lang w:bidi="ar"/>
              </w:rPr>
              <w:t>“</w:t>
            </w:r>
            <w:r>
              <w:rPr>
                <w:rStyle w:val="5"/>
                <w:rFonts w:hint="default" w:ascii="Times New Roman" w:hAnsi="Times New Roman" w:cs="Times New Roman"/>
                <w:lang w:bidi="ar"/>
              </w:rPr>
              <w:t>网络化、一体化、智能化</w:t>
            </w:r>
            <w:r>
              <w:rPr>
                <w:rStyle w:val="6"/>
                <w:lang w:bidi="ar"/>
              </w:rPr>
              <w:t>”</w:t>
            </w:r>
            <w:r>
              <w:rPr>
                <w:rStyle w:val="5"/>
                <w:rFonts w:hint="default" w:ascii="Times New Roman" w:hAnsi="Times New Roman" w:cs="Times New Roman"/>
                <w:lang w:bidi="ar"/>
              </w:rPr>
              <w:t>业务咨询办理，通过云南政务服务网</w:t>
            </w:r>
            <w:r>
              <w:rPr>
                <w:rStyle w:val="6"/>
                <w:lang w:bidi="ar"/>
              </w:rPr>
              <w:t xml:space="preserve"> “</w:t>
            </w:r>
            <w:r>
              <w:rPr>
                <w:rStyle w:val="5"/>
                <w:rFonts w:hint="default" w:ascii="Times New Roman" w:hAnsi="Times New Roman" w:cs="Times New Roman"/>
                <w:lang w:bidi="ar"/>
              </w:rPr>
              <w:t>网上办事大厅</w:t>
            </w:r>
            <w:r>
              <w:rPr>
                <w:rStyle w:val="6"/>
                <w:lang w:bidi="ar"/>
              </w:rPr>
              <w:t>”</w:t>
            </w:r>
            <w:r>
              <w:rPr>
                <w:rStyle w:val="5"/>
                <w:rFonts w:hint="default" w:ascii="Times New Roman" w:hAnsi="Times New Roman" w:cs="Times New Roman"/>
                <w:lang w:bidi="ar"/>
              </w:rPr>
              <w:t>加快网上办理落实。</w:t>
            </w:r>
            <w:bookmarkStart w:id="5" w:name="_Hlk127540498"/>
            <w:r>
              <w:rPr>
                <w:rStyle w:val="6"/>
                <w:lang w:bidi="ar"/>
              </w:rPr>
              <w:t>2023年</w:t>
            </w:r>
            <w:r>
              <w:rPr>
                <w:rStyle w:val="5"/>
                <w:rFonts w:hint="default" w:ascii="Times New Roman" w:hAnsi="Times New Roman" w:cs="Times New Roman"/>
                <w:lang w:bidi="ar"/>
              </w:rPr>
              <w:t>，实现各地工程建设项目审批管理系统与市政公用服务企业系统互联、信息共享，提升水、电、气接入服务质量。</w:t>
            </w:r>
            <w:bookmarkEnd w:id="5"/>
            <w:r>
              <w:rPr>
                <w:rStyle w:val="6"/>
                <w:lang w:bidi="ar"/>
              </w:rPr>
              <w:t xml:space="preserve"> </w:t>
            </w:r>
          </w:p>
        </w:tc>
        <w:tc>
          <w:tcPr>
            <w:tcW w:w="1613" w:type="dxa"/>
            <w:noWrap w:val="0"/>
            <w:vAlign w:val="center"/>
          </w:tcPr>
          <w:p>
            <w:pPr>
              <w:widowControl/>
              <w:spacing w:line="400" w:lineRule="exact"/>
              <w:jc w:val="center"/>
              <w:textAlignment w:val="center"/>
              <w:rPr>
                <w:rFonts w:ascii="Times New Roman" w:hAnsi="Times New Roman" w:eastAsia="方正仿宋_GBK"/>
                <w:color w:val="000000"/>
                <w:sz w:val="24"/>
              </w:rPr>
            </w:pPr>
            <w:r>
              <w:rPr>
                <w:rFonts w:ascii="Times New Roman" w:hAnsi="Times New Roman" w:eastAsia="方正仿宋_GBK"/>
                <w:color w:val="000000"/>
                <w:kern w:val="0"/>
                <w:sz w:val="24"/>
                <w:lang w:bidi="ar"/>
              </w:rPr>
              <w:t>州住房城乡建设局</w:t>
            </w:r>
          </w:p>
        </w:tc>
        <w:tc>
          <w:tcPr>
            <w:tcW w:w="2536" w:type="dxa"/>
            <w:noWrap w:val="0"/>
            <w:vAlign w:val="center"/>
          </w:tcPr>
          <w:p>
            <w:pPr>
              <w:widowControl/>
              <w:spacing w:line="400" w:lineRule="exact"/>
              <w:jc w:val="center"/>
              <w:textAlignment w:val="center"/>
              <w:rPr>
                <w:rFonts w:ascii="Times New Roman" w:hAnsi="Times New Roman" w:eastAsia="方正仿宋_GBK"/>
                <w:color w:val="000000"/>
                <w:sz w:val="24"/>
              </w:rPr>
            </w:pPr>
            <w:r>
              <w:rPr>
                <w:rFonts w:ascii="Times New Roman" w:hAnsi="Times New Roman" w:eastAsia="方正仿宋_GBK"/>
                <w:color w:val="000000"/>
                <w:kern w:val="0"/>
                <w:sz w:val="24"/>
                <w:lang w:bidi="ar"/>
              </w:rPr>
              <w:t>州发展改革委（州能源局）、州自然资源和规划局、州政务服务管理局、州工信科技局、德宏供电局、瑞丽供电局，各县市人民政府按照职责分工负责</w:t>
            </w:r>
          </w:p>
        </w:tc>
        <w:tc>
          <w:tcPr>
            <w:tcW w:w="921" w:type="dxa"/>
            <w:noWrap w:val="0"/>
            <w:vAlign w:val="center"/>
          </w:tcPr>
          <w:p>
            <w:pPr>
              <w:widowControl/>
              <w:spacing w:line="400" w:lineRule="exact"/>
              <w:jc w:val="center"/>
              <w:rPr>
                <w:rFonts w:ascii="Times New Roman" w:hAnsi="Times New Roman" w:eastAsia="方正仿宋_GBK"/>
                <w:color w:val="000000"/>
                <w:sz w:val="24"/>
              </w:rPr>
            </w:pPr>
            <w:r>
              <w:rPr>
                <w:rFonts w:ascii="Times New Roman" w:hAnsi="Times New Roman" w:eastAsia="方正仿宋_GBK"/>
                <w:color w:val="000000"/>
                <w:sz w:val="24"/>
              </w:rPr>
              <w:t>持续</w:t>
            </w:r>
          </w:p>
          <w:p>
            <w:pPr>
              <w:widowControl/>
              <w:spacing w:line="400" w:lineRule="exact"/>
              <w:jc w:val="center"/>
              <w:rPr>
                <w:rFonts w:ascii="Times New Roman" w:hAnsi="Times New Roman"/>
                <w:color w:val="000000"/>
                <w:sz w:val="24"/>
              </w:rPr>
            </w:pPr>
            <w:r>
              <w:rPr>
                <w:rFonts w:ascii="Times New Roman" w:hAnsi="Times New Roman" w:eastAsia="方正仿宋_GBK"/>
                <w:color w:val="000000"/>
                <w:sz w:val="24"/>
              </w:rPr>
              <w:t>开展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40" w:hRule="atLeast"/>
        </w:trPr>
        <w:tc>
          <w:tcPr>
            <w:tcW w:w="0" w:type="auto"/>
            <w:vMerge w:val="continue"/>
            <w:noWrap w:val="0"/>
            <w:vAlign w:val="center"/>
          </w:tcPr>
          <w:p>
            <w:pPr>
              <w:spacing w:line="400" w:lineRule="exact"/>
              <w:jc w:val="center"/>
              <w:textAlignment w:val="center"/>
              <w:rPr>
                <w:rFonts w:ascii="Times New Roman" w:hAnsi="Times New Roman" w:eastAsia="方正黑体_GBK"/>
                <w:color w:val="000000"/>
                <w:sz w:val="28"/>
                <w:szCs w:val="28"/>
              </w:rPr>
            </w:pPr>
          </w:p>
        </w:tc>
        <w:tc>
          <w:tcPr>
            <w:tcW w:w="0" w:type="auto"/>
            <w:noWrap w:val="0"/>
            <w:vAlign w:val="center"/>
          </w:tcPr>
          <w:p>
            <w:pPr>
              <w:widowControl/>
              <w:spacing w:line="400" w:lineRule="exact"/>
              <w:rPr>
                <w:rFonts w:ascii="Times New Roman" w:hAnsi="Times New Roman" w:eastAsia="方正楷体_GBK"/>
                <w:color w:val="000000"/>
                <w:kern w:val="0"/>
                <w:sz w:val="24"/>
                <w:lang w:bidi="ar"/>
              </w:rPr>
            </w:pPr>
            <w:r>
              <w:rPr>
                <w:rFonts w:ascii="Times New Roman" w:hAnsi="Times New Roman" w:eastAsia="方正楷体_GBK"/>
                <w:color w:val="000000"/>
                <w:kern w:val="0"/>
                <w:sz w:val="24"/>
                <w:lang w:bidi="ar"/>
              </w:rPr>
              <w:t>（八）着力优化跨境贸易服务</w:t>
            </w:r>
          </w:p>
        </w:tc>
        <w:tc>
          <w:tcPr>
            <w:tcW w:w="0" w:type="auto"/>
            <w:noWrap w:val="0"/>
            <w:vAlign w:val="center"/>
          </w:tcPr>
          <w:p>
            <w:pPr>
              <w:widowControl/>
              <w:spacing w:line="360" w:lineRule="exact"/>
              <w:jc w:val="left"/>
              <w:textAlignment w:val="center"/>
              <w:rPr>
                <w:rFonts w:ascii="Times New Roman" w:hAnsi="Times New Roman"/>
                <w:color w:val="000000"/>
                <w:sz w:val="24"/>
              </w:rPr>
            </w:pPr>
            <w:r>
              <w:rPr>
                <w:rFonts w:ascii="Times New Roman" w:hAnsi="Times New Roman"/>
                <w:color w:val="000000"/>
                <w:kern w:val="0"/>
                <w:sz w:val="24"/>
                <w:lang w:bidi="ar"/>
              </w:rPr>
              <w:t>9.</w:t>
            </w:r>
            <w:r>
              <w:rPr>
                <w:rStyle w:val="5"/>
                <w:rFonts w:hint="default" w:ascii="Times New Roman" w:hAnsi="Times New Roman" w:cs="Times New Roman"/>
                <w:lang w:bidi="ar"/>
              </w:rPr>
              <w:t>加快</w:t>
            </w:r>
            <w:r>
              <w:rPr>
                <w:rStyle w:val="6"/>
                <w:lang w:bidi="ar"/>
              </w:rPr>
              <w:t xml:space="preserve"> “</w:t>
            </w:r>
            <w:r>
              <w:rPr>
                <w:rStyle w:val="5"/>
                <w:rFonts w:hint="default" w:ascii="Times New Roman" w:hAnsi="Times New Roman" w:cs="Times New Roman"/>
                <w:lang w:bidi="ar"/>
              </w:rPr>
              <w:t>智慧口岸</w:t>
            </w:r>
            <w:r>
              <w:rPr>
                <w:rStyle w:val="6"/>
                <w:lang w:bidi="ar"/>
              </w:rPr>
              <w:t>”</w:t>
            </w:r>
            <w:r>
              <w:rPr>
                <w:rStyle w:val="5"/>
                <w:rFonts w:hint="default" w:ascii="Times New Roman" w:hAnsi="Times New Roman" w:cs="Times New Roman"/>
                <w:lang w:bidi="ar"/>
              </w:rPr>
              <w:t>建设，利用物联网、人工智能、大数据等技术，聚合金融、保险、信息等行业，推动通关物流信息查询和跨境结算模式多元化发展，提升跨境贸易便利度。拓展云南国际贸易</w:t>
            </w:r>
            <w:r>
              <w:rPr>
                <w:rStyle w:val="6"/>
                <w:lang w:bidi="ar"/>
              </w:rPr>
              <w:t>“</w:t>
            </w:r>
            <w:r>
              <w:rPr>
                <w:rStyle w:val="5"/>
                <w:rFonts w:hint="default" w:ascii="Times New Roman" w:hAnsi="Times New Roman" w:cs="Times New Roman"/>
                <w:lang w:bidi="ar"/>
              </w:rPr>
              <w:t>单一窗口</w:t>
            </w:r>
            <w:r>
              <w:rPr>
                <w:rStyle w:val="6"/>
                <w:lang w:bidi="ar"/>
              </w:rPr>
              <w:t>”</w:t>
            </w:r>
            <w:r>
              <w:rPr>
                <w:rStyle w:val="5"/>
                <w:rFonts w:hint="default" w:ascii="Times New Roman" w:hAnsi="Times New Roman" w:cs="Times New Roman"/>
                <w:lang w:bidi="ar"/>
              </w:rPr>
              <w:t>业务功能，优化业务办理流程，推动</w:t>
            </w:r>
            <w:r>
              <w:rPr>
                <w:rStyle w:val="6"/>
                <w:lang w:bidi="ar"/>
              </w:rPr>
              <w:t xml:space="preserve"> “</w:t>
            </w:r>
            <w:r>
              <w:rPr>
                <w:rStyle w:val="5"/>
                <w:rFonts w:hint="default" w:ascii="Times New Roman" w:hAnsi="Times New Roman" w:cs="Times New Roman"/>
                <w:lang w:bidi="ar"/>
              </w:rPr>
              <w:t>互联网＋边境贸易</w:t>
            </w:r>
            <w:r>
              <w:rPr>
                <w:rStyle w:val="6"/>
                <w:lang w:bidi="ar"/>
              </w:rPr>
              <w:t>”</w:t>
            </w:r>
            <w:r>
              <w:rPr>
                <w:rStyle w:val="5"/>
                <w:rFonts w:hint="default" w:ascii="Times New Roman" w:hAnsi="Times New Roman" w:cs="Times New Roman"/>
                <w:lang w:bidi="ar"/>
              </w:rPr>
              <w:t>新模式发展，</w:t>
            </w:r>
            <w:bookmarkStart w:id="6" w:name="_Hlk127540508"/>
            <w:r>
              <w:rPr>
                <w:rStyle w:val="6"/>
                <w:lang w:bidi="ar"/>
              </w:rPr>
              <w:t>2023</w:t>
            </w:r>
            <w:r>
              <w:rPr>
                <w:rStyle w:val="5"/>
                <w:rFonts w:hint="default" w:ascii="Times New Roman" w:hAnsi="Times New Roman" w:cs="Times New Roman"/>
                <w:lang w:bidi="ar"/>
              </w:rPr>
              <w:t>年，优化主要口岸通关业务网上办理程序，减少办理时间。</w:t>
            </w:r>
            <w:bookmarkEnd w:id="6"/>
          </w:p>
        </w:tc>
        <w:tc>
          <w:tcPr>
            <w:tcW w:w="1613" w:type="dxa"/>
            <w:noWrap w:val="0"/>
            <w:vAlign w:val="center"/>
          </w:tcPr>
          <w:p>
            <w:pPr>
              <w:widowControl/>
              <w:spacing w:line="400" w:lineRule="exact"/>
              <w:jc w:val="center"/>
              <w:textAlignment w:val="center"/>
              <w:rPr>
                <w:rFonts w:ascii="Times New Roman" w:hAnsi="Times New Roman"/>
                <w:color w:val="000000"/>
                <w:sz w:val="24"/>
              </w:rPr>
            </w:pPr>
            <w:r>
              <w:rPr>
                <w:rStyle w:val="5"/>
                <w:rFonts w:hint="default" w:ascii="Times New Roman" w:hAnsi="Times New Roman" w:cs="Times New Roman"/>
                <w:lang w:bidi="ar"/>
              </w:rPr>
              <w:t>州商务局</w:t>
            </w:r>
          </w:p>
        </w:tc>
        <w:tc>
          <w:tcPr>
            <w:tcW w:w="2536" w:type="dxa"/>
            <w:noWrap w:val="0"/>
            <w:vAlign w:val="center"/>
          </w:tcPr>
          <w:p>
            <w:pPr>
              <w:widowControl/>
              <w:spacing w:line="320" w:lineRule="exact"/>
              <w:jc w:val="center"/>
              <w:textAlignment w:val="center"/>
              <w:rPr>
                <w:rFonts w:ascii="Times New Roman" w:hAnsi="Times New Roman" w:eastAsia="方正仿宋_GBK"/>
                <w:color w:val="000000"/>
                <w:sz w:val="24"/>
              </w:rPr>
            </w:pPr>
            <w:r>
              <w:rPr>
                <w:rFonts w:ascii="Times New Roman" w:hAnsi="Times New Roman" w:eastAsia="方正仿宋_GBK"/>
                <w:color w:val="000000"/>
                <w:kern w:val="0"/>
                <w:sz w:val="22"/>
                <w:szCs w:val="22"/>
                <w:lang w:bidi="ar"/>
              </w:rPr>
              <w:t>芒市海关、瑞丽海关、章凤海关、盈江海关、畹町海关，芒市、瑞丽市、陇川县、盈江县人民政府按照职责分工负责</w:t>
            </w:r>
          </w:p>
        </w:tc>
        <w:tc>
          <w:tcPr>
            <w:tcW w:w="921" w:type="dxa"/>
            <w:noWrap w:val="0"/>
            <w:vAlign w:val="center"/>
          </w:tcPr>
          <w:p>
            <w:pPr>
              <w:widowControl/>
              <w:spacing w:line="400" w:lineRule="exact"/>
              <w:jc w:val="center"/>
              <w:rPr>
                <w:rFonts w:ascii="Times New Roman" w:hAnsi="Times New Roman" w:eastAsia="方正仿宋_GBK"/>
                <w:color w:val="000000"/>
                <w:sz w:val="24"/>
              </w:rPr>
            </w:pPr>
            <w:r>
              <w:rPr>
                <w:rFonts w:ascii="Times New Roman" w:hAnsi="Times New Roman" w:eastAsia="方正仿宋_GBK"/>
                <w:color w:val="000000"/>
                <w:sz w:val="24"/>
              </w:rPr>
              <w:t>持续</w:t>
            </w:r>
          </w:p>
          <w:p>
            <w:pPr>
              <w:widowControl/>
              <w:spacing w:line="400" w:lineRule="exact"/>
              <w:jc w:val="center"/>
              <w:rPr>
                <w:rFonts w:ascii="Times New Roman" w:hAnsi="Times New Roman"/>
                <w:color w:val="000000"/>
                <w:sz w:val="24"/>
              </w:rPr>
            </w:pPr>
            <w:r>
              <w:rPr>
                <w:rFonts w:ascii="Times New Roman" w:hAnsi="Times New Roman" w:eastAsia="方正仿宋_GBK"/>
                <w:color w:val="000000"/>
                <w:sz w:val="24"/>
              </w:rPr>
              <w:t>开展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40" w:hRule="atLeast"/>
        </w:trPr>
        <w:tc>
          <w:tcPr>
            <w:tcW w:w="0" w:type="auto"/>
            <w:vMerge w:val="continue"/>
            <w:noWrap w:val="0"/>
            <w:vAlign w:val="center"/>
          </w:tcPr>
          <w:p>
            <w:pPr>
              <w:spacing w:line="400" w:lineRule="exact"/>
              <w:jc w:val="center"/>
              <w:textAlignment w:val="center"/>
              <w:rPr>
                <w:rFonts w:ascii="Times New Roman" w:hAnsi="Times New Roman" w:eastAsia="方正黑体_GBK"/>
                <w:color w:val="000000"/>
                <w:sz w:val="28"/>
                <w:szCs w:val="28"/>
              </w:rPr>
            </w:pPr>
          </w:p>
        </w:tc>
        <w:tc>
          <w:tcPr>
            <w:tcW w:w="0" w:type="auto"/>
            <w:noWrap w:val="0"/>
            <w:vAlign w:val="center"/>
          </w:tcPr>
          <w:p>
            <w:pPr>
              <w:widowControl/>
              <w:spacing w:line="400" w:lineRule="exact"/>
              <w:rPr>
                <w:rFonts w:ascii="Times New Roman" w:hAnsi="Times New Roman" w:eastAsia="方正楷体_GBK"/>
                <w:color w:val="000000"/>
                <w:kern w:val="0"/>
                <w:sz w:val="24"/>
                <w:lang w:bidi="ar"/>
              </w:rPr>
            </w:pPr>
            <w:r>
              <w:rPr>
                <w:rFonts w:ascii="Times New Roman" w:hAnsi="Times New Roman" w:eastAsia="方正楷体_GBK"/>
                <w:color w:val="000000"/>
                <w:kern w:val="0"/>
                <w:sz w:val="24"/>
                <w:lang w:bidi="ar"/>
              </w:rPr>
              <w:t>（九）持续规范中介服务</w:t>
            </w:r>
          </w:p>
        </w:tc>
        <w:tc>
          <w:tcPr>
            <w:tcW w:w="0" w:type="auto"/>
            <w:noWrap w:val="0"/>
            <w:vAlign w:val="center"/>
          </w:tcPr>
          <w:p>
            <w:pPr>
              <w:widowControl/>
              <w:spacing w:line="400" w:lineRule="exact"/>
              <w:jc w:val="left"/>
              <w:textAlignment w:val="center"/>
              <w:rPr>
                <w:rFonts w:ascii="Times New Roman" w:hAnsi="Times New Roman"/>
                <w:color w:val="000000"/>
                <w:sz w:val="24"/>
              </w:rPr>
            </w:pPr>
            <w:r>
              <w:rPr>
                <w:rFonts w:ascii="Times New Roman" w:hAnsi="Times New Roman"/>
                <w:color w:val="000000"/>
                <w:kern w:val="0"/>
                <w:sz w:val="24"/>
                <w:lang w:bidi="ar"/>
              </w:rPr>
              <w:t>10.</w:t>
            </w:r>
            <w:r>
              <w:rPr>
                <w:rStyle w:val="5"/>
                <w:rFonts w:hint="default" w:ascii="Times New Roman" w:hAnsi="Times New Roman" w:cs="Times New Roman"/>
                <w:lang w:bidi="ar"/>
              </w:rPr>
              <w:t>动态调整行政审批中介服务事项目录。积极推行网上中介超市服务，吸引更多中介机构入驻，提供高效、透明、公平的中介服务。坚决整治行政机关指定中介机构垄断服务、干预市场主体选取中介机构等行为，依法查处中介机构强制服务收费等行为。严格执行我省行政许可中介服务收费项目清单，全面清理规范环境检测、招标代理、政府采购代理、产权交易、融资担保评估等涉及的中介服务违规收费和不合理收费。</w:t>
            </w:r>
            <w:r>
              <w:rPr>
                <w:rStyle w:val="6"/>
                <w:lang w:bidi="ar"/>
              </w:rPr>
              <w:t xml:space="preserve"> </w:t>
            </w:r>
          </w:p>
        </w:tc>
        <w:tc>
          <w:tcPr>
            <w:tcW w:w="1613" w:type="dxa"/>
            <w:noWrap w:val="0"/>
            <w:vAlign w:val="center"/>
          </w:tcPr>
          <w:p>
            <w:pPr>
              <w:widowControl/>
              <w:spacing w:line="400" w:lineRule="exact"/>
              <w:jc w:val="center"/>
              <w:textAlignment w:val="center"/>
              <w:rPr>
                <w:rFonts w:ascii="Times New Roman" w:hAnsi="Times New Roman" w:eastAsia="方正仿宋_GBK"/>
                <w:color w:val="000000"/>
                <w:sz w:val="24"/>
              </w:rPr>
            </w:pPr>
            <w:r>
              <w:rPr>
                <w:rFonts w:ascii="Times New Roman" w:hAnsi="Times New Roman" w:eastAsia="方正仿宋_GBK"/>
                <w:color w:val="000000"/>
                <w:kern w:val="0"/>
                <w:sz w:val="24"/>
                <w:lang w:bidi="ar"/>
              </w:rPr>
              <w:t>州政务服务管理局</w:t>
            </w:r>
          </w:p>
        </w:tc>
        <w:tc>
          <w:tcPr>
            <w:tcW w:w="2536" w:type="dxa"/>
            <w:noWrap w:val="0"/>
            <w:vAlign w:val="center"/>
          </w:tcPr>
          <w:p>
            <w:pPr>
              <w:widowControl/>
              <w:spacing w:line="400" w:lineRule="exact"/>
              <w:jc w:val="center"/>
              <w:textAlignment w:val="center"/>
              <w:rPr>
                <w:rFonts w:ascii="Times New Roman" w:hAnsi="Times New Roman" w:eastAsia="方正仿宋_GBK"/>
                <w:color w:val="000000"/>
                <w:sz w:val="24"/>
              </w:rPr>
            </w:pPr>
            <w:r>
              <w:rPr>
                <w:rFonts w:ascii="Times New Roman" w:hAnsi="Times New Roman" w:eastAsia="方正仿宋_GBK"/>
                <w:color w:val="000000"/>
                <w:kern w:val="0"/>
                <w:sz w:val="24"/>
                <w:lang w:bidi="ar"/>
              </w:rPr>
              <w:t>州发展改革委、州财政局（州金融办）、州市场监管局，各县市人民政府按照职责分工负责</w:t>
            </w:r>
          </w:p>
        </w:tc>
        <w:tc>
          <w:tcPr>
            <w:tcW w:w="921" w:type="dxa"/>
            <w:noWrap w:val="0"/>
            <w:vAlign w:val="center"/>
          </w:tcPr>
          <w:p>
            <w:pPr>
              <w:widowControl/>
              <w:spacing w:line="400" w:lineRule="exact"/>
              <w:jc w:val="center"/>
              <w:rPr>
                <w:rFonts w:ascii="Times New Roman" w:hAnsi="Times New Roman" w:eastAsia="方正仿宋_GBK"/>
                <w:color w:val="000000"/>
                <w:sz w:val="24"/>
              </w:rPr>
            </w:pPr>
            <w:r>
              <w:rPr>
                <w:rFonts w:ascii="Times New Roman" w:hAnsi="Times New Roman" w:eastAsia="方正仿宋_GBK"/>
                <w:color w:val="000000"/>
                <w:sz w:val="24"/>
              </w:rPr>
              <w:t>持续</w:t>
            </w:r>
          </w:p>
          <w:p>
            <w:pPr>
              <w:widowControl/>
              <w:spacing w:line="400" w:lineRule="exact"/>
              <w:jc w:val="center"/>
              <w:rPr>
                <w:rFonts w:ascii="Times New Roman" w:hAnsi="Times New Roman" w:eastAsia="方正仿宋_GBK"/>
                <w:color w:val="000000"/>
                <w:sz w:val="24"/>
              </w:rPr>
            </w:pPr>
            <w:r>
              <w:rPr>
                <w:rFonts w:ascii="Times New Roman" w:hAnsi="Times New Roman" w:eastAsia="方正仿宋_GBK"/>
                <w:color w:val="000000"/>
                <w:sz w:val="24"/>
              </w:rPr>
              <w:t>开展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0" w:type="auto"/>
            <w:gridSpan w:val="2"/>
            <w:noWrap w:val="0"/>
            <w:vAlign w:val="center"/>
          </w:tcPr>
          <w:p>
            <w:pPr>
              <w:widowControl/>
              <w:spacing w:line="400" w:lineRule="exact"/>
              <w:jc w:val="center"/>
              <w:textAlignment w:val="center"/>
              <w:rPr>
                <w:rFonts w:ascii="Times New Roman" w:hAnsi="Times New Roman" w:eastAsia="方正仿宋_GBK"/>
                <w:color w:val="000000"/>
                <w:kern w:val="0"/>
                <w:sz w:val="24"/>
                <w:lang w:bidi="ar"/>
              </w:rPr>
            </w:pPr>
            <w:r>
              <w:rPr>
                <w:rFonts w:ascii="Times New Roman" w:hAnsi="Times New Roman" w:eastAsia="方正黑体_GBK"/>
                <w:color w:val="000000"/>
                <w:kern w:val="0"/>
                <w:sz w:val="32"/>
                <w:szCs w:val="32"/>
                <w:lang w:bidi="ar"/>
              </w:rPr>
              <w:t>工作任务</w:t>
            </w:r>
          </w:p>
        </w:tc>
        <w:tc>
          <w:tcPr>
            <w:tcW w:w="0" w:type="auto"/>
            <w:noWrap w:val="0"/>
            <w:vAlign w:val="center"/>
          </w:tcPr>
          <w:p>
            <w:pPr>
              <w:widowControl/>
              <w:spacing w:line="400" w:lineRule="exact"/>
              <w:jc w:val="center"/>
              <w:textAlignment w:val="center"/>
              <w:rPr>
                <w:rFonts w:ascii="Times New Roman" w:hAnsi="Times New Roman"/>
                <w:color w:val="000000"/>
                <w:kern w:val="0"/>
                <w:sz w:val="24"/>
                <w:lang w:bidi="ar"/>
              </w:rPr>
            </w:pPr>
            <w:r>
              <w:rPr>
                <w:rFonts w:ascii="Times New Roman" w:hAnsi="Times New Roman" w:eastAsia="方正黑体_GBK"/>
                <w:color w:val="000000"/>
                <w:kern w:val="0"/>
                <w:sz w:val="32"/>
                <w:szCs w:val="32"/>
                <w:lang w:bidi="ar"/>
              </w:rPr>
              <w:t>具体举措</w:t>
            </w:r>
          </w:p>
        </w:tc>
        <w:tc>
          <w:tcPr>
            <w:tcW w:w="1613" w:type="dxa"/>
            <w:noWrap w:val="0"/>
            <w:vAlign w:val="center"/>
          </w:tcPr>
          <w:p>
            <w:pPr>
              <w:widowControl/>
              <w:spacing w:line="400" w:lineRule="exact"/>
              <w:jc w:val="center"/>
              <w:textAlignment w:val="center"/>
              <w:rPr>
                <w:rFonts w:ascii="Times New Roman" w:hAnsi="Times New Roman" w:eastAsia="方正仿宋_GBK"/>
                <w:color w:val="000000"/>
                <w:kern w:val="0"/>
                <w:sz w:val="24"/>
                <w:lang w:bidi="ar"/>
              </w:rPr>
            </w:pPr>
            <w:r>
              <w:rPr>
                <w:rFonts w:ascii="Times New Roman" w:hAnsi="Times New Roman" w:eastAsia="方正黑体_GBK"/>
                <w:color w:val="000000"/>
                <w:kern w:val="0"/>
                <w:sz w:val="32"/>
                <w:szCs w:val="32"/>
                <w:lang w:bidi="ar"/>
              </w:rPr>
              <w:t>牵头单位</w:t>
            </w:r>
          </w:p>
        </w:tc>
        <w:tc>
          <w:tcPr>
            <w:tcW w:w="2536" w:type="dxa"/>
            <w:noWrap w:val="0"/>
            <w:vAlign w:val="center"/>
          </w:tcPr>
          <w:p>
            <w:pPr>
              <w:widowControl/>
              <w:spacing w:line="400" w:lineRule="exact"/>
              <w:jc w:val="center"/>
              <w:textAlignment w:val="center"/>
              <w:rPr>
                <w:rFonts w:ascii="Times New Roman" w:hAnsi="Times New Roman" w:eastAsia="方正仿宋_GBK"/>
                <w:color w:val="000000"/>
                <w:kern w:val="0"/>
                <w:sz w:val="24"/>
                <w:lang w:bidi="ar"/>
              </w:rPr>
            </w:pPr>
            <w:r>
              <w:rPr>
                <w:rFonts w:ascii="Times New Roman" w:hAnsi="Times New Roman" w:eastAsia="方正黑体_GBK"/>
                <w:color w:val="000000"/>
                <w:kern w:val="0"/>
                <w:sz w:val="32"/>
                <w:szCs w:val="32"/>
                <w:lang w:bidi="ar"/>
              </w:rPr>
              <w:t>责任单位</w:t>
            </w:r>
          </w:p>
        </w:tc>
        <w:tc>
          <w:tcPr>
            <w:tcW w:w="921" w:type="dxa"/>
            <w:noWrap w:val="0"/>
            <w:vAlign w:val="center"/>
          </w:tcPr>
          <w:p>
            <w:pPr>
              <w:widowControl/>
              <w:spacing w:line="400" w:lineRule="exact"/>
              <w:jc w:val="center"/>
              <w:rPr>
                <w:rFonts w:ascii="Times New Roman" w:hAnsi="Times New Roman" w:eastAsia="方正仿宋_GBK"/>
                <w:color w:val="000000"/>
                <w:sz w:val="24"/>
              </w:rPr>
            </w:pPr>
            <w:r>
              <w:rPr>
                <w:rFonts w:ascii="Times New Roman" w:hAnsi="Times New Roman" w:eastAsia="方正黑体_GBK"/>
                <w:color w:val="000000"/>
                <w:kern w:val="0"/>
                <w:sz w:val="32"/>
                <w:szCs w:val="32"/>
                <w:lang w:bidi="ar"/>
              </w:rPr>
              <w:t>完成时限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0" w:type="auto"/>
            <w:vMerge w:val="restart"/>
            <w:noWrap w:val="0"/>
            <w:vAlign w:val="center"/>
          </w:tcPr>
          <w:p>
            <w:pPr>
              <w:widowControl/>
              <w:spacing w:line="400" w:lineRule="exact"/>
              <w:jc w:val="center"/>
              <w:rPr>
                <w:rFonts w:ascii="Times New Roman" w:hAnsi="Times New Roman" w:eastAsia="方正黑体_GBK"/>
                <w:color w:val="000000"/>
                <w:sz w:val="28"/>
                <w:szCs w:val="28"/>
              </w:rPr>
            </w:pPr>
            <w:r>
              <w:rPr>
                <w:rFonts w:ascii="Times New Roman" w:hAnsi="Times New Roman" w:eastAsia="方正黑体_GBK"/>
                <w:color w:val="000000"/>
                <w:kern w:val="0"/>
                <w:sz w:val="28"/>
                <w:szCs w:val="28"/>
                <w:lang w:bidi="ar"/>
              </w:rPr>
              <w:t>三、进一步优化涉企服务，推动降低市场主体办事成本</w:t>
            </w:r>
          </w:p>
          <w:p>
            <w:pPr>
              <w:widowControl/>
              <w:spacing w:line="400" w:lineRule="exact"/>
              <w:jc w:val="center"/>
              <w:textAlignment w:val="center"/>
              <w:rPr>
                <w:rFonts w:ascii="Times New Roman" w:hAnsi="Times New Roman" w:eastAsia="方正黑体_GBK"/>
                <w:color w:val="000000"/>
                <w:sz w:val="28"/>
                <w:szCs w:val="28"/>
              </w:rPr>
            </w:pPr>
          </w:p>
        </w:tc>
        <w:tc>
          <w:tcPr>
            <w:tcW w:w="0" w:type="auto"/>
            <w:vMerge w:val="restart"/>
            <w:noWrap w:val="0"/>
            <w:vAlign w:val="center"/>
          </w:tcPr>
          <w:p>
            <w:pPr>
              <w:widowControl/>
              <w:spacing w:line="400" w:lineRule="exact"/>
              <w:rPr>
                <w:rFonts w:ascii="Times New Roman" w:hAnsi="Times New Roman" w:eastAsia="方正楷体_GBK"/>
                <w:color w:val="000000"/>
                <w:kern w:val="0"/>
                <w:sz w:val="24"/>
                <w:lang w:bidi="ar"/>
              </w:rPr>
            </w:pPr>
            <w:r>
              <w:rPr>
                <w:rFonts w:ascii="Times New Roman" w:hAnsi="Times New Roman" w:eastAsia="方正楷体_GBK"/>
                <w:color w:val="000000"/>
                <w:kern w:val="0"/>
                <w:sz w:val="24"/>
                <w:lang w:bidi="ar"/>
              </w:rPr>
              <w:t>（十）健全惠企政策精准直达机制</w:t>
            </w:r>
          </w:p>
        </w:tc>
        <w:tc>
          <w:tcPr>
            <w:tcW w:w="0" w:type="auto"/>
            <w:noWrap w:val="0"/>
            <w:vAlign w:val="center"/>
          </w:tcPr>
          <w:p>
            <w:pPr>
              <w:widowControl/>
              <w:spacing w:line="400" w:lineRule="exact"/>
              <w:jc w:val="left"/>
              <w:textAlignment w:val="center"/>
              <w:rPr>
                <w:rFonts w:ascii="Times New Roman" w:hAnsi="Times New Roman"/>
                <w:color w:val="000000"/>
                <w:sz w:val="24"/>
              </w:rPr>
            </w:pPr>
            <w:r>
              <w:rPr>
                <w:rFonts w:ascii="Times New Roman" w:hAnsi="Times New Roman"/>
                <w:color w:val="000000"/>
                <w:kern w:val="0"/>
                <w:sz w:val="24"/>
                <w:lang w:bidi="ar"/>
              </w:rPr>
              <w:t>11.2023</w:t>
            </w:r>
            <w:r>
              <w:rPr>
                <w:rStyle w:val="5"/>
                <w:rFonts w:hint="default" w:ascii="Times New Roman" w:hAnsi="Times New Roman" w:cs="Times New Roman"/>
                <w:lang w:bidi="ar"/>
              </w:rPr>
              <w:t>年，继续在县级以上政府及其有关部门在门户网站、政务服务平台的醒目位置设置惠企政策专区，汇集本地本领域市场主体适用的惠企政策。</w:t>
            </w:r>
          </w:p>
        </w:tc>
        <w:tc>
          <w:tcPr>
            <w:tcW w:w="1613" w:type="dxa"/>
            <w:noWrap w:val="0"/>
            <w:vAlign w:val="center"/>
          </w:tcPr>
          <w:p>
            <w:pPr>
              <w:widowControl/>
              <w:spacing w:line="400" w:lineRule="exact"/>
              <w:jc w:val="center"/>
              <w:textAlignment w:val="center"/>
              <w:rPr>
                <w:rFonts w:ascii="Times New Roman" w:hAnsi="Times New Roman" w:eastAsia="方正仿宋_GBK"/>
                <w:color w:val="000000"/>
                <w:sz w:val="24"/>
              </w:rPr>
            </w:pPr>
            <w:r>
              <w:rPr>
                <w:rFonts w:ascii="Times New Roman" w:hAnsi="Times New Roman" w:eastAsia="方正仿宋_GBK"/>
                <w:color w:val="000000"/>
                <w:kern w:val="0"/>
                <w:sz w:val="24"/>
                <w:lang w:bidi="ar"/>
              </w:rPr>
              <w:t>州政府办公室</w:t>
            </w:r>
          </w:p>
        </w:tc>
        <w:tc>
          <w:tcPr>
            <w:tcW w:w="2536" w:type="dxa"/>
            <w:noWrap w:val="0"/>
            <w:vAlign w:val="center"/>
          </w:tcPr>
          <w:p>
            <w:pPr>
              <w:widowControl/>
              <w:spacing w:line="400" w:lineRule="exact"/>
              <w:jc w:val="center"/>
              <w:textAlignment w:val="center"/>
              <w:rPr>
                <w:rFonts w:ascii="Times New Roman" w:hAnsi="Times New Roman" w:eastAsia="方正仿宋_GBK"/>
                <w:color w:val="000000"/>
                <w:sz w:val="24"/>
              </w:rPr>
            </w:pPr>
            <w:r>
              <w:rPr>
                <w:rFonts w:ascii="Times New Roman" w:hAnsi="Times New Roman" w:eastAsia="方正仿宋_GBK"/>
                <w:color w:val="000000"/>
                <w:kern w:val="0"/>
                <w:sz w:val="24"/>
                <w:lang w:bidi="ar"/>
              </w:rPr>
              <w:t>州直有关部门，各县市人民政府按照职责分工负责</w:t>
            </w:r>
          </w:p>
        </w:tc>
        <w:tc>
          <w:tcPr>
            <w:tcW w:w="921" w:type="dxa"/>
            <w:noWrap w:val="0"/>
            <w:vAlign w:val="center"/>
          </w:tcPr>
          <w:p>
            <w:pPr>
              <w:widowControl/>
              <w:spacing w:line="400" w:lineRule="exact"/>
              <w:jc w:val="center"/>
              <w:rPr>
                <w:rFonts w:ascii="Times New Roman" w:hAnsi="Times New Roman" w:eastAsia="方正仿宋_GBK"/>
                <w:color w:val="000000"/>
                <w:sz w:val="24"/>
              </w:rPr>
            </w:pPr>
            <w:r>
              <w:rPr>
                <w:rFonts w:ascii="Times New Roman" w:hAnsi="Times New Roman" w:eastAsia="方正仿宋_GBK"/>
                <w:color w:val="000000"/>
                <w:sz w:val="24"/>
              </w:rPr>
              <w:t>持续</w:t>
            </w:r>
          </w:p>
          <w:p>
            <w:pPr>
              <w:widowControl/>
              <w:spacing w:line="400" w:lineRule="exact"/>
              <w:jc w:val="center"/>
              <w:rPr>
                <w:rFonts w:ascii="Times New Roman" w:hAnsi="Times New Roman"/>
                <w:color w:val="000000"/>
                <w:sz w:val="24"/>
              </w:rPr>
            </w:pPr>
            <w:r>
              <w:rPr>
                <w:rFonts w:ascii="Times New Roman" w:hAnsi="Times New Roman" w:eastAsia="方正仿宋_GBK"/>
                <w:color w:val="000000"/>
                <w:sz w:val="24"/>
              </w:rPr>
              <w:t>开展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0" w:hRule="atLeast"/>
        </w:trPr>
        <w:tc>
          <w:tcPr>
            <w:tcW w:w="0" w:type="auto"/>
            <w:vMerge w:val="continue"/>
            <w:noWrap w:val="0"/>
            <w:vAlign w:val="center"/>
          </w:tcPr>
          <w:p>
            <w:pPr>
              <w:widowControl/>
              <w:spacing w:line="400" w:lineRule="exact"/>
              <w:jc w:val="center"/>
              <w:rPr>
                <w:rFonts w:ascii="Times New Roman" w:hAnsi="Times New Roman" w:eastAsia="方正黑体_GBK"/>
                <w:color w:val="000000"/>
                <w:sz w:val="28"/>
                <w:szCs w:val="28"/>
              </w:rPr>
            </w:pPr>
          </w:p>
        </w:tc>
        <w:tc>
          <w:tcPr>
            <w:tcW w:w="0" w:type="auto"/>
            <w:vMerge w:val="continue"/>
            <w:noWrap w:val="0"/>
            <w:vAlign w:val="center"/>
          </w:tcPr>
          <w:p>
            <w:pPr>
              <w:widowControl/>
              <w:spacing w:line="400" w:lineRule="exact"/>
              <w:rPr>
                <w:rFonts w:ascii="Times New Roman" w:hAnsi="Times New Roman" w:eastAsia="方正楷体_GBK"/>
                <w:color w:val="000000"/>
                <w:kern w:val="0"/>
                <w:sz w:val="24"/>
                <w:lang w:bidi="ar"/>
              </w:rPr>
            </w:pPr>
          </w:p>
        </w:tc>
        <w:tc>
          <w:tcPr>
            <w:tcW w:w="0" w:type="auto"/>
            <w:noWrap w:val="0"/>
            <w:vAlign w:val="center"/>
          </w:tcPr>
          <w:p>
            <w:pPr>
              <w:widowControl/>
              <w:spacing w:line="400" w:lineRule="exact"/>
              <w:jc w:val="left"/>
              <w:textAlignment w:val="center"/>
              <w:rPr>
                <w:rFonts w:ascii="Times New Roman" w:hAnsi="Times New Roman"/>
                <w:color w:val="000000"/>
                <w:sz w:val="24"/>
              </w:rPr>
            </w:pPr>
            <w:r>
              <w:rPr>
                <w:rFonts w:ascii="Times New Roman" w:hAnsi="Times New Roman"/>
                <w:color w:val="000000"/>
                <w:kern w:val="0"/>
                <w:sz w:val="24"/>
                <w:lang w:bidi="ar"/>
              </w:rPr>
              <w:t>12.</w:t>
            </w:r>
            <w:r>
              <w:rPr>
                <w:rStyle w:val="5"/>
                <w:rFonts w:hint="default" w:ascii="Times New Roman" w:hAnsi="Times New Roman" w:cs="Times New Roman"/>
                <w:lang w:bidi="ar"/>
              </w:rPr>
              <w:t>进一步完善各级政务服务大厅惠企政策</w:t>
            </w:r>
            <w:r>
              <w:rPr>
                <w:rStyle w:val="6"/>
                <w:lang w:bidi="ar"/>
              </w:rPr>
              <w:t>“</w:t>
            </w:r>
            <w:r>
              <w:rPr>
                <w:rStyle w:val="5"/>
                <w:rFonts w:hint="default" w:ascii="Times New Roman" w:hAnsi="Times New Roman" w:cs="Times New Roman"/>
                <w:lang w:bidi="ar"/>
              </w:rPr>
              <w:t>一站式</w:t>
            </w:r>
            <w:r>
              <w:rPr>
                <w:rStyle w:val="6"/>
                <w:lang w:bidi="ar"/>
              </w:rPr>
              <w:t>”</w:t>
            </w:r>
            <w:r>
              <w:rPr>
                <w:rStyle w:val="5"/>
                <w:rFonts w:hint="default" w:ascii="Times New Roman" w:hAnsi="Times New Roman" w:cs="Times New Roman"/>
                <w:lang w:bidi="ar"/>
              </w:rPr>
              <w:t>服务窗口功能，向市场主体提供政策发布、创业培训、用工对接、金融支持、政策申领等服务，确保财政补贴、税费减免、稳岗扩岗等惠企政策落实到位。</w:t>
            </w:r>
          </w:p>
        </w:tc>
        <w:tc>
          <w:tcPr>
            <w:tcW w:w="1613" w:type="dxa"/>
            <w:noWrap w:val="0"/>
            <w:vAlign w:val="center"/>
          </w:tcPr>
          <w:p>
            <w:pPr>
              <w:widowControl/>
              <w:spacing w:line="400" w:lineRule="exact"/>
              <w:jc w:val="center"/>
              <w:textAlignment w:val="center"/>
              <w:rPr>
                <w:rFonts w:ascii="Times New Roman" w:hAnsi="Times New Roman" w:eastAsia="方正仿宋_GBK"/>
                <w:color w:val="000000"/>
                <w:sz w:val="24"/>
              </w:rPr>
            </w:pPr>
            <w:r>
              <w:rPr>
                <w:rFonts w:ascii="Times New Roman" w:hAnsi="Times New Roman" w:eastAsia="方正仿宋_GBK"/>
                <w:color w:val="000000"/>
                <w:kern w:val="0"/>
                <w:sz w:val="24"/>
                <w:lang w:bidi="ar"/>
              </w:rPr>
              <w:t>州政务服务管理局</w:t>
            </w:r>
          </w:p>
        </w:tc>
        <w:tc>
          <w:tcPr>
            <w:tcW w:w="2536" w:type="dxa"/>
            <w:noWrap w:val="0"/>
            <w:vAlign w:val="center"/>
          </w:tcPr>
          <w:p>
            <w:pPr>
              <w:widowControl/>
              <w:spacing w:line="400" w:lineRule="exact"/>
              <w:jc w:val="center"/>
              <w:textAlignment w:val="center"/>
              <w:rPr>
                <w:rFonts w:ascii="Times New Roman" w:hAnsi="Times New Roman" w:eastAsia="方正仿宋_GBK"/>
                <w:color w:val="000000"/>
                <w:sz w:val="24"/>
              </w:rPr>
            </w:pPr>
            <w:r>
              <w:rPr>
                <w:rFonts w:ascii="Times New Roman" w:hAnsi="Times New Roman" w:eastAsia="方正仿宋_GBK"/>
                <w:color w:val="000000"/>
                <w:kern w:val="0"/>
                <w:sz w:val="24"/>
                <w:lang w:bidi="ar"/>
              </w:rPr>
              <w:t>州发展改革委、州工信科技局、州财政局、州人力资源社会保障局、州税务局等部门配合，各县市人民政府按照职责分工负责</w:t>
            </w:r>
          </w:p>
        </w:tc>
        <w:tc>
          <w:tcPr>
            <w:tcW w:w="921" w:type="dxa"/>
            <w:noWrap w:val="0"/>
            <w:vAlign w:val="center"/>
          </w:tcPr>
          <w:p>
            <w:pPr>
              <w:widowControl/>
              <w:spacing w:line="400" w:lineRule="exact"/>
              <w:jc w:val="center"/>
              <w:rPr>
                <w:rFonts w:ascii="Times New Roman" w:hAnsi="Times New Roman" w:eastAsia="方正仿宋_GBK"/>
                <w:color w:val="000000"/>
                <w:sz w:val="24"/>
              </w:rPr>
            </w:pPr>
            <w:r>
              <w:rPr>
                <w:rFonts w:ascii="Times New Roman" w:hAnsi="Times New Roman" w:eastAsia="方正仿宋_GBK"/>
                <w:color w:val="000000"/>
                <w:sz w:val="24"/>
              </w:rPr>
              <w:t>持续</w:t>
            </w:r>
          </w:p>
          <w:p>
            <w:pPr>
              <w:widowControl/>
              <w:spacing w:line="400" w:lineRule="exact"/>
              <w:jc w:val="center"/>
              <w:rPr>
                <w:rFonts w:ascii="Times New Roman" w:hAnsi="Times New Roman"/>
                <w:color w:val="000000"/>
                <w:sz w:val="24"/>
              </w:rPr>
            </w:pPr>
            <w:r>
              <w:rPr>
                <w:rFonts w:ascii="Times New Roman" w:hAnsi="Times New Roman" w:eastAsia="方正仿宋_GBK"/>
                <w:color w:val="000000"/>
                <w:sz w:val="24"/>
              </w:rPr>
              <w:t>开展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0" w:hRule="atLeast"/>
        </w:trPr>
        <w:tc>
          <w:tcPr>
            <w:tcW w:w="0" w:type="auto"/>
            <w:vMerge w:val="restart"/>
            <w:noWrap w:val="0"/>
            <w:vAlign w:val="center"/>
          </w:tcPr>
          <w:p>
            <w:pPr>
              <w:widowControl/>
              <w:spacing w:line="400" w:lineRule="exact"/>
              <w:jc w:val="left"/>
              <w:textAlignment w:val="center"/>
              <w:rPr>
                <w:rFonts w:ascii="Times New Roman" w:hAnsi="Times New Roman" w:eastAsia="方正黑体_GBK"/>
                <w:color w:val="000000"/>
                <w:sz w:val="28"/>
                <w:szCs w:val="28"/>
              </w:rPr>
            </w:pPr>
            <w:r>
              <w:rPr>
                <w:rFonts w:ascii="Times New Roman" w:hAnsi="Times New Roman" w:eastAsia="方正黑体_GBK"/>
                <w:color w:val="000000"/>
                <w:kern w:val="0"/>
                <w:sz w:val="28"/>
                <w:szCs w:val="28"/>
                <w:lang w:bidi="ar"/>
              </w:rPr>
              <w:t>四、进一步加强公正监管，切实保护市场主体合法权益</w:t>
            </w:r>
          </w:p>
        </w:tc>
        <w:tc>
          <w:tcPr>
            <w:tcW w:w="0" w:type="auto"/>
            <w:noWrap w:val="0"/>
            <w:vAlign w:val="center"/>
          </w:tcPr>
          <w:p>
            <w:pPr>
              <w:widowControl/>
              <w:spacing w:line="400" w:lineRule="exact"/>
              <w:rPr>
                <w:rFonts w:ascii="Times New Roman" w:hAnsi="Times New Roman" w:eastAsia="方正楷体_GBK"/>
                <w:color w:val="000000"/>
                <w:kern w:val="0"/>
                <w:sz w:val="24"/>
                <w:lang w:bidi="ar"/>
              </w:rPr>
            </w:pPr>
            <w:r>
              <w:rPr>
                <w:rFonts w:ascii="Times New Roman" w:hAnsi="Times New Roman" w:eastAsia="方正楷体_GBK"/>
                <w:color w:val="000000"/>
                <w:kern w:val="0"/>
                <w:sz w:val="24"/>
                <w:lang w:bidi="ar"/>
              </w:rPr>
              <w:t>（十一）创新实施精准有效监管</w:t>
            </w:r>
          </w:p>
        </w:tc>
        <w:tc>
          <w:tcPr>
            <w:tcW w:w="0" w:type="auto"/>
            <w:noWrap w:val="0"/>
            <w:vAlign w:val="center"/>
          </w:tcPr>
          <w:p>
            <w:pPr>
              <w:widowControl/>
              <w:spacing w:line="400" w:lineRule="exact"/>
              <w:jc w:val="left"/>
              <w:textAlignment w:val="center"/>
              <w:rPr>
                <w:rFonts w:ascii="Times New Roman" w:hAnsi="Times New Roman"/>
                <w:color w:val="000000"/>
                <w:sz w:val="24"/>
              </w:rPr>
            </w:pPr>
            <w:r>
              <w:rPr>
                <w:rFonts w:ascii="Times New Roman" w:hAnsi="Times New Roman"/>
                <w:color w:val="000000"/>
                <w:kern w:val="0"/>
                <w:sz w:val="24"/>
                <w:lang w:bidi="ar"/>
              </w:rPr>
              <w:t>13.</w:t>
            </w:r>
            <w:r>
              <w:rPr>
                <w:rStyle w:val="5"/>
                <w:rFonts w:hint="default" w:ascii="Times New Roman" w:hAnsi="Times New Roman" w:cs="Times New Roman"/>
                <w:lang w:bidi="ar"/>
              </w:rPr>
              <w:t>全面实施市场监管领域部门联合</w:t>
            </w:r>
            <w:r>
              <w:rPr>
                <w:rStyle w:val="6"/>
                <w:lang w:bidi="ar"/>
              </w:rPr>
              <w:t xml:space="preserve"> “</w:t>
            </w:r>
            <w:r>
              <w:rPr>
                <w:rStyle w:val="5"/>
                <w:rFonts w:hint="default" w:ascii="Times New Roman" w:hAnsi="Times New Roman" w:cs="Times New Roman"/>
                <w:lang w:bidi="ar"/>
              </w:rPr>
              <w:t>双随机、一公开</w:t>
            </w:r>
            <w:r>
              <w:rPr>
                <w:rStyle w:val="6"/>
                <w:lang w:bidi="ar"/>
              </w:rPr>
              <w:t>”</w:t>
            </w:r>
            <w:r>
              <w:rPr>
                <w:rStyle w:val="5"/>
                <w:rFonts w:hint="default" w:ascii="Times New Roman" w:hAnsi="Times New Roman" w:cs="Times New Roman"/>
                <w:lang w:bidi="ar"/>
              </w:rPr>
              <w:t>监管，将更多事项合并或纳入跨部门联合抽查，实现</w:t>
            </w:r>
            <w:r>
              <w:rPr>
                <w:rStyle w:val="6"/>
                <w:lang w:bidi="ar"/>
              </w:rPr>
              <w:t>“</w:t>
            </w:r>
            <w:r>
              <w:rPr>
                <w:rStyle w:val="5"/>
                <w:rFonts w:hint="default" w:ascii="Times New Roman" w:hAnsi="Times New Roman" w:cs="Times New Roman"/>
                <w:lang w:bidi="ar"/>
              </w:rPr>
              <w:t>进一次门、查多项事</w:t>
            </w:r>
            <w:r>
              <w:rPr>
                <w:rStyle w:val="6"/>
                <w:lang w:bidi="ar"/>
              </w:rPr>
              <w:t>”</w:t>
            </w:r>
            <w:r>
              <w:rPr>
                <w:rStyle w:val="5"/>
                <w:rFonts w:hint="default" w:ascii="Times New Roman" w:hAnsi="Times New Roman" w:cs="Times New Roman"/>
                <w:lang w:bidi="ar"/>
              </w:rPr>
              <w:t>。推行企业信用风险分类管理，并与</w:t>
            </w:r>
            <w:r>
              <w:rPr>
                <w:rStyle w:val="6"/>
                <w:lang w:bidi="ar"/>
              </w:rPr>
              <w:t xml:space="preserve"> “</w:t>
            </w:r>
            <w:r>
              <w:rPr>
                <w:rStyle w:val="5"/>
                <w:rFonts w:hint="default" w:ascii="Times New Roman" w:hAnsi="Times New Roman" w:cs="Times New Roman"/>
                <w:lang w:bidi="ar"/>
              </w:rPr>
              <w:t>双随机、一公开</w:t>
            </w:r>
            <w:r>
              <w:rPr>
                <w:rStyle w:val="6"/>
                <w:lang w:bidi="ar"/>
              </w:rPr>
              <w:t>”</w:t>
            </w:r>
            <w:r>
              <w:rPr>
                <w:rStyle w:val="5"/>
                <w:rFonts w:hint="default" w:ascii="Times New Roman" w:hAnsi="Times New Roman" w:cs="Times New Roman"/>
                <w:lang w:bidi="ar"/>
              </w:rPr>
              <w:t>监管有机结合。根据企业信用风险分类结果，科学制定、合理调整抽查比例和频次，实施差异化监管。积极探索在安全生产、食品安全、交通运输、生态环境等领域运用现代信息技术实施非现场监管，避免对市场主体正常生产经营活动的不必要干扰。</w:t>
            </w:r>
          </w:p>
        </w:tc>
        <w:tc>
          <w:tcPr>
            <w:tcW w:w="1613" w:type="dxa"/>
            <w:noWrap w:val="0"/>
            <w:vAlign w:val="center"/>
          </w:tcPr>
          <w:p>
            <w:pPr>
              <w:widowControl/>
              <w:spacing w:line="400" w:lineRule="exact"/>
              <w:jc w:val="center"/>
              <w:textAlignment w:val="center"/>
              <w:rPr>
                <w:rFonts w:ascii="Times New Roman" w:hAnsi="Times New Roman" w:eastAsia="方正仿宋_GBK"/>
                <w:color w:val="000000"/>
                <w:sz w:val="24"/>
              </w:rPr>
            </w:pPr>
            <w:r>
              <w:rPr>
                <w:rFonts w:ascii="Times New Roman" w:hAnsi="Times New Roman" w:eastAsia="方正仿宋_GBK"/>
                <w:color w:val="000000"/>
                <w:kern w:val="0"/>
                <w:sz w:val="24"/>
                <w:lang w:bidi="ar"/>
              </w:rPr>
              <w:t>州市场监管局、州生态环境局、州交通运输局、州应急管理局</w:t>
            </w:r>
          </w:p>
        </w:tc>
        <w:tc>
          <w:tcPr>
            <w:tcW w:w="2536" w:type="dxa"/>
            <w:noWrap w:val="0"/>
            <w:vAlign w:val="center"/>
          </w:tcPr>
          <w:p>
            <w:pPr>
              <w:widowControl/>
              <w:spacing w:line="400" w:lineRule="exact"/>
              <w:jc w:val="center"/>
              <w:textAlignment w:val="center"/>
              <w:rPr>
                <w:rFonts w:ascii="Times New Roman" w:hAnsi="Times New Roman" w:eastAsia="方正仿宋_GBK"/>
                <w:color w:val="000000"/>
                <w:sz w:val="24"/>
              </w:rPr>
            </w:pPr>
            <w:r>
              <w:rPr>
                <w:rFonts w:ascii="Times New Roman" w:hAnsi="Times New Roman" w:eastAsia="方正仿宋_GBK"/>
                <w:color w:val="000000"/>
                <w:kern w:val="0"/>
                <w:sz w:val="24"/>
                <w:lang w:bidi="ar"/>
              </w:rPr>
              <w:t>州直有关部门，各县市人民政府按照职责分工负责</w:t>
            </w:r>
          </w:p>
        </w:tc>
        <w:tc>
          <w:tcPr>
            <w:tcW w:w="921" w:type="dxa"/>
            <w:noWrap w:val="0"/>
            <w:vAlign w:val="center"/>
          </w:tcPr>
          <w:p>
            <w:pPr>
              <w:widowControl/>
              <w:spacing w:line="400" w:lineRule="exact"/>
              <w:jc w:val="center"/>
              <w:rPr>
                <w:rFonts w:ascii="Times New Roman" w:hAnsi="Times New Roman" w:eastAsia="方正仿宋_GBK"/>
                <w:color w:val="000000"/>
                <w:sz w:val="24"/>
              </w:rPr>
            </w:pPr>
            <w:r>
              <w:rPr>
                <w:rFonts w:ascii="Times New Roman" w:hAnsi="Times New Roman" w:eastAsia="方正仿宋_GBK"/>
                <w:color w:val="000000"/>
                <w:sz w:val="24"/>
              </w:rPr>
              <w:t>持续</w:t>
            </w:r>
          </w:p>
          <w:p>
            <w:pPr>
              <w:widowControl/>
              <w:spacing w:line="400" w:lineRule="exact"/>
              <w:jc w:val="center"/>
              <w:rPr>
                <w:rFonts w:ascii="Times New Roman" w:hAnsi="Times New Roman"/>
                <w:color w:val="000000"/>
                <w:sz w:val="24"/>
              </w:rPr>
            </w:pPr>
            <w:r>
              <w:rPr>
                <w:rFonts w:ascii="Times New Roman" w:hAnsi="Times New Roman" w:eastAsia="方正仿宋_GBK"/>
                <w:color w:val="000000"/>
                <w:sz w:val="24"/>
              </w:rPr>
              <w:t>开展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0" w:hRule="atLeast"/>
        </w:trPr>
        <w:tc>
          <w:tcPr>
            <w:tcW w:w="0" w:type="auto"/>
            <w:vMerge w:val="continue"/>
            <w:noWrap w:val="0"/>
            <w:vAlign w:val="center"/>
          </w:tcPr>
          <w:p>
            <w:pPr>
              <w:widowControl/>
              <w:spacing w:line="400" w:lineRule="exact"/>
              <w:rPr>
                <w:rFonts w:ascii="Times New Roman" w:hAnsi="Times New Roman" w:eastAsia="方正黑体_GBK"/>
                <w:color w:val="000000"/>
                <w:sz w:val="28"/>
                <w:szCs w:val="28"/>
              </w:rPr>
            </w:pPr>
          </w:p>
        </w:tc>
        <w:tc>
          <w:tcPr>
            <w:tcW w:w="0" w:type="auto"/>
            <w:noWrap w:val="0"/>
            <w:vAlign w:val="center"/>
          </w:tcPr>
          <w:p>
            <w:pPr>
              <w:widowControl/>
              <w:spacing w:line="400" w:lineRule="exact"/>
              <w:rPr>
                <w:rFonts w:ascii="Times New Roman" w:hAnsi="Times New Roman" w:eastAsia="方正楷体_GBK"/>
                <w:color w:val="000000"/>
                <w:kern w:val="0"/>
                <w:sz w:val="24"/>
                <w:lang w:bidi="ar"/>
              </w:rPr>
            </w:pPr>
            <w:r>
              <w:rPr>
                <w:rFonts w:ascii="Times New Roman" w:hAnsi="Times New Roman" w:eastAsia="方正楷体_GBK"/>
                <w:color w:val="000000"/>
                <w:kern w:val="0"/>
                <w:sz w:val="24"/>
                <w:lang w:bidi="ar"/>
              </w:rPr>
              <w:t>（十二）切实保障市场主体公平竞争</w:t>
            </w:r>
          </w:p>
        </w:tc>
        <w:tc>
          <w:tcPr>
            <w:tcW w:w="0" w:type="auto"/>
            <w:noWrap w:val="0"/>
            <w:vAlign w:val="center"/>
          </w:tcPr>
          <w:p>
            <w:pPr>
              <w:widowControl/>
              <w:spacing w:line="400" w:lineRule="exact"/>
              <w:jc w:val="left"/>
              <w:textAlignment w:val="center"/>
              <w:rPr>
                <w:rFonts w:ascii="Times New Roman" w:hAnsi="Times New Roman"/>
                <w:color w:val="000000"/>
                <w:sz w:val="24"/>
              </w:rPr>
            </w:pPr>
            <w:r>
              <w:rPr>
                <w:rFonts w:ascii="Times New Roman" w:hAnsi="Times New Roman"/>
                <w:color w:val="000000"/>
                <w:kern w:val="0"/>
                <w:sz w:val="24"/>
                <w:lang w:bidi="ar"/>
              </w:rPr>
              <w:t>14.</w:t>
            </w:r>
            <w:r>
              <w:rPr>
                <w:rStyle w:val="5"/>
                <w:rFonts w:hint="default" w:ascii="Times New Roman" w:hAnsi="Times New Roman" w:cs="Times New Roman"/>
                <w:lang w:bidi="ar"/>
              </w:rPr>
              <w:t>全面落实公平竞争审查制度，夯实政策制定机关自我审查主体责任。组织开展政策措施抽查、第三方评估、监督考核和专项检查行动，增强制度刚性约束。</w:t>
            </w:r>
          </w:p>
        </w:tc>
        <w:tc>
          <w:tcPr>
            <w:tcW w:w="1613" w:type="dxa"/>
            <w:noWrap w:val="0"/>
            <w:vAlign w:val="center"/>
          </w:tcPr>
          <w:p>
            <w:pPr>
              <w:widowControl/>
              <w:spacing w:line="400" w:lineRule="exact"/>
              <w:jc w:val="center"/>
              <w:textAlignment w:val="center"/>
              <w:rPr>
                <w:rFonts w:ascii="Times New Roman" w:hAnsi="Times New Roman"/>
                <w:color w:val="000000"/>
                <w:sz w:val="24"/>
              </w:rPr>
            </w:pPr>
            <w:r>
              <w:rPr>
                <w:rStyle w:val="5"/>
                <w:rFonts w:hint="default" w:ascii="Times New Roman" w:hAnsi="Times New Roman" w:cs="Times New Roman"/>
                <w:lang w:bidi="ar"/>
              </w:rPr>
              <w:t>州市场监管局</w:t>
            </w:r>
          </w:p>
        </w:tc>
        <w:tc>
          <w:tcPr>
            <w:tcW w:w="2536" w:type="dxa"/>
            <w:noWrap w:val="0"/>
            <w:vAlign w:val="center"/>
          </w:tcPr>
          <w:p>
            <w:pPr>
              <w:widowControl/>
              <w:spacing w:line="400" w:lineRule="exact"/>
              <w:jc w:val="center"/>
              <w:textAlignment w:val="center"/>
              <w:rPr>
                <w:rFonts w:ascii="Times New Roman" w:hAnsi="Times New Roman" w:eastAsia="方正仿宋_GBK"/>
                <w:color w:val="000000"/>
                <w:sz w:val="24"/>
              </w:rPr>
            </w:pPr>
            <w:r>
              <w:rPr>
                <w:rFonts w:ascii="Times New Roman" w:hAnsi="Times New Roman" w:eastAsia="方正仿宋_GBK"/>
                <w:color w:val="000000"/>
                <w:kern w:val="0"/>
                <w:sz w:val="24"/>
                <w:lang w:bidi="ar"/>
              </w:rPr>
              <w:t>州发展改革委、州司法局、州财政局、州商务局，各县市人民政府按照职责分工负责</w:t>
            </w:r>
          </w:p>
        </w:tc>
        <w:tc>
          <w:tcPr>
            <w:tcW w:w="921" w:type="dxa"/>
            <w:noWrap w:val="0"/>
            <w:vAlign w:val="center"/>
          </w:tcPr>
          <w:p>
            <w:pPr>
              <w:widowControl/>
              <w:spacing w:line="400" w:lineRule="exact"/>
              <w:jc w:val="center"/>
              <w:rPr>
                <w:rFonts w:ascii="Times New Roman" w:hAnsi="Times New Roman" w:eastAsia="方正仿宋_GBK"/>
                <w:color w:val="000000"/>
                <w:sz w:val="24"/>
              </w:rPr>
            </w:pPr>
            <w:r>
              <w:rPr>
                <w:rFonts w:ascii="Times New Roman" w:hAnsi="Times New Roman" w:eastAsia="方正仿宋_GBK"/>
                <w:color w:val="000000"/>
                <w:sz w:val="24"/>
              </w:rPr>
              <w:t>持续</w:t>
            </w:r>
          </w:p>
          <w:p>
            <w:pPr>
              <w:widowControl/>
              <w:spacing w:line="400" w:lineRule="exact"/>
              <w:jc w:val="center"/>
              <w:rPr>
                <w:rFonts w:ascii="Times New Roman" w:hAnsi="Times New Roman"/>
                <w:color w:val="000000"/>
                <w:sz w:val="24"/>
              </w:rPr>
            </w:pPr>
            <w:r>
              <w:rPr>
                <w:rFonts w:ascii="Times New Roman" w:hAnsi="Times New Roman" w:eastAsia="方正仿宋_GBK"/>
                <w:color w:val="000000"/>
                <w:sz w:val="24"/>
              </w:rPr>
              <w:t>开展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0" w:hRule="atLeast"/>
        </w:trPr>
        <w:tc>
          <w:tcPr>
            <w:tcW w:w="0" w:type="auto"/>
            <w:gridSpan w:val="2"/>
            <w:noWrap w:val="0"/>
            <w:vAlign w:val="center"/>
          </w:tcPr>
          <w:p>
            <w:pPr>
              <w:widowControl/>
              <w:spacing w:line="400" w:lineRule="exact"/>
              <w:jc w:val="center"/>
              <w:rPr>
                <w:rFonts w:ascii="Times New Roman" w:hAnsi="Times New Roman" w:eastAsia="方正仿宋_GBK"/>
                <w:color w:val="000000"/>
                <w:sz w:val="24"/>
              </w:rPr>
            </w:pPr>
            <w:r>
              <w:rPr>
                <w:rFonts w:ascii="Times New Roman" w:hAnsi="Times New Roman" w:eastAsia="方正黑体_GBK"/>
                <w:color w:val="000000"/>
                <w:kern w:val="0"/>
                <w:sz w:val="32"/>
                <w:szCs w:val="32"/>
                <w:lang w:bidi="ar"/>
              </w:rPr>
              <w:t>工作任务</w:t>
            </w:r>
          </w:p>
        </w:tc>
        <w:tc>
          <w:tcPr>
            <w:tcW w:w="0" w:type="auto"/>
            <w:noWrap w:val="0"/>
            <w:vAlign w:val="center"/>
          </w:tcPr>
          <w:p>
            <w:pPr>
              <w:widowControl/>
              <w:spacing w:line="400" w:lineRule="exact"/>
              <w:jc w:val="center"/>
              <w:textAlignment w:val="center"/>
              <w:rPr>
                <w:rFonts w:ascii="Times New Roman" w:hAnsi="Times New Roman"/>
                <w:color w:val="000000"/>
                <w:kern w:val="0"/>
                <w:sz w:val="24"/>
                <w:lang w:bidi="ar"/>
              </w:rPr>
            </w:pPr>
            <w:r>
              <w:rPr>
                <w:rFonts w:ascii="Times New Roman" w:hAnsi="Times New Roman" w:eastAsia="方正黑体_GBK"/>
                <w:color w:val="000000"/>
                <w:kern w:val="0"/>
                <w:sz w:val="32"/>
                <w:szCs w:val="32"/>
                <w:lang w:bidi="ar"/>
              </w:rPr>
              <w:t>具体举措</w:t>
            </w:r>
          </w:p>
        </w:tc>
        <w:tc>
          <w:tcPr>
            <w:tcW w:w="1613" w:type="dxa"/>
            <w:noWrap w:val="0"/>
            <w:vAlign w:val="center"/>
          </w:tcPr>
          <w:p>
            <w:pPr>
              <w:widowControl/>
              <w:spacing w:line="400" w:lineRule="exact"/>
              <w:jc w:val="center"/>
              <w:textAlignment w:val="center"/>
              <w:rPr>
                <w:rFonts w:ascii="Times New Roman" w:hAnsi="Times New Roman" w:eastAsia="方正仿宋_GBK"/>
                <w:color w:val="000000"/>
                <w:kern w:val="0"/>
                <w:sz w:val="24"/>
                <w:lang w:bidi="ar"/>
              </w:rPr>
            </w:pPr>
            <w:r>
              <w:rPr>
                <w:rFonts w:ascii="Times New Roman" w:hAnsi="Times New Roman" w:eastAsia="方正黑体_GBK"/>
                <w:color w:val="000000"/>
                <w:kern w:val="0"/>
                <w:sz w:val="32"/>
                <w:szCs w:val="32"/>
                <w:lang w:bidi="ar"/>
              </w:rPr>
              <w:t>牵头单位</w:t>
            </w:r>
          </w:p>
        </w:tc>
        <w:tc>
          <w:tcPr>
            <w:tcW w:w="2536" w:type="dxa"/>
            <w:noWrap w:val="0"/>
            <w:vAlign w:val="center"/>
          </w:tcPr>
          <w:p>
            <w:pPr>
              <w:widowControl/>
              <w:spacing w:line="400" w:lineRule="exact"/>
              <w:jc w:val="center"/>
              <w:textAlignment w:val="center"/>
              <w:rPr>
                <w:rFonts w:ascii="Times New Roman" w:hAnsi="Times New Roman" w:eastAsia="方正仿宋_GBK"/>
                <w:color w:val="000000"/>
                <w:kern w:val="0"/>
                <w:sz w:val="24"/>
                <w:lang w:bidi="ar"/>
              </w:rPr>
            </w:pPr>
            <w:r>
              <w:rPr>
                <w:rFonts w:ascii="Times New Roman" w:hAnsi="Times New Roman" w:eastAsia="方正黑体_GBK"/>
                <w:color w:val="000000"/>
                <w:kern w:val="0"/>
                <w:sz w:val="32"/>
                <w:szCs w:val="32"/>
                <w:lang w:bidi="ar"/>
              </w:rPr>
              <w:t>责任单位</w:t>
            </w:r>
          </w:p>
        </w:tc>
        <w:tc>
          <w:tcPr>
            <w:tcW w:w="921" w:type="dxa"/>
            <w:noWrap w:val="0"/>
            <w:vAlign w:val="center"/>
          </w:tcPr>
          <w:p>
            <w:pPr>
              <w:widowControl/>
              <w:spacing w:line="400" w:lineRule="exact"/>
              <w:jc w:val="center"/>
              <w:rPr>
                <w:rFonts w:ascii="Times New Roman" w:hAnsi="Times New Roman" w:eastAsia="方正仿宋_GBK"/>
                <w:color w:val="000000"/>
                <w:sz w:val="24"/>
              </w:rPr>
            </w:pPr>
            <w:r>
              <w:rPr>
                <w:rFonts w:ascii="Times New Roman" w:hAnsi="Times New Roman" w:eastAsia="方正黑体_GBK"/>
                <w:color w:val="000000"/>
                <w:kern w:val="0"/>
                <w:sz w:val="32"/>
                <w:szCs w:val="32"/>
                <w:lang w:bidi="ar"/>
              </w:rPr>
              <w:t>完成时限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18" w:hRule="atLeast"/>
        </w:trPr>
        <w:tc>
          <w:tcPr>
            <w:tcW w:w="0" w:type="auto"/>
            <w:noWrap w:val="0"/>
            <w:vAlign w:val="center"/>
          </w:tcPr>
          <w:p>
            <w:pPr>
              <w:widowControl/>
              <w:spacing w:line="400" w:lineRule="exact"/>
              <w:rPr>
                <w:rFonts w:ascii="Times New Roman" w:hAnsi="Times New Roman" w:eastAsia="方正黑体_GBK"/>
                <w:color w:val="000000"/>
                <w:sz w:val="28"/>
                <w:szCs w:val="28"/>
              </w:rPr>
            </w:pPr>
            <w:r>
              <w:rPr>
                <w:rFonts w:ascii="Times New Roman" w:hAnsi="Times New Roman" w:eastAsia="方正黑体_GBK"/>
                <w:color w:val="000000"/>
                <w:kern w:val="0"/>
                <w:sz w:val="28"/>
                <w:szCs w:val="28"/>
                <w:lang w:bidi="ar"/>
              </w:rPr>
              <w:t>四、进一步加强公正监管，切实保护市场主体合法权益</w:t>
            </w:r>
          </w:p>
        </w:tc>
        <w:tc>
          <w:tcPr>
            <w:tcW w:w="0" w:type="auto"/>
            <w:noWrap w:val="0"/>
            <w:vAlign w:val="center"/>
          </w:tcPr>
          <w:p>
            <w:pPr>
              <w:widowControl/>
              <w:spacing w:line="400" w:lineRule="exact"/>
              <w:rPr>
                <w:rFonts w:ascii="Times New Roman" w:hAnsi="Times New Roman" w:eastAsia="方正楷体_GBK"/>
                <w:color w:val="000000"/>
                <w:kern w:val="0"/>
                <w:sz w:val="24"/>
                <w:lang w:bidi="ar"/>
              </w:rPr>
            </w:pPr>
            <w:r>
              <w:rPr>
                <w:rFonts w:ascii="Times New Roman" w:hAnsi="Times New Roman" w:eastAsia="方正楷体_GBK"/>
                <w:color w:val="000000"/>
                <w:kern w:val="0"/>
                <w:sz w:val="24"/>
                <w:lang w:bidi="ar"/>
              </w:rPr>
              <w:t>（十二）切实保障市场主体公平竞争</w:t>
            </w:r>
          </w:p>
        </w:tc>
        <w:tc>
          <w:tcPr>
            <w:tcW w:w="0" w:type="auto"/>
            <w:noWrap w:val="0"/>
            <w:vAlign w:val="center"/>
          </w:tcPr>
          <w:p>
            <w:pPr>
              <w:widowControl/>
              <w:spacing w:line="400" w:lineRule="exact"/>
              <w:jc w:val="left"/>
              <w:textAlignment w:val="center"/>
              <w:rPr>
                <w:rFonts w:ascii="Times New Roman" w:hAnsi="Times New Roman"/>
                <w:color w:val="000000"/>
                <w:sz w:val="24"/>
              </w:rPr>
            </w:pPr>
            <w:r>
              <w:rPr>
                <w:rFonts w:ascii="Times New Roman" w:hAnsi="Times New Roman"/>
                <w:color w:val="000000"/>
                <w:kern w:val="0"/>
                <w:sz w:val="24"/>
                <w:lang w:bidi="ar"/>
              </w:rPr>
              <w:t>15.</w:t>
            </w:r>
            <w:r>
              <w:rPr>
                <w:rStyle w:val="5"/>
                <w:rFonts w:hint="default" w:ascii="Times New Roman" w:hAnsi="Times New Roman" w:cs="Times New Roman"/>
                <w:lang w:bidi="ar"/>
              </w:rPr>
              <w:t>严格执行国家关于垄断行为和不正当竞争行为的认定标准。聚焦民生热点问题和新业态新领域，加大反垄断执法力度，组织开展反不正当竞争专项执法行动，依法查处垄断和不正当竞争违法行为，维护市场公平竞争。</w:t>
            </w:r>
            <w:bookmarkStart w:id="7" w:name="_Hlk127540550"/>
            <w:r>
              <w:rPr>
                <w:rStyle w:val="6"/>
                <w:lang w:bidi="ar"/>
              </w:rPr>
              <w:t>2023</w:t>
            </w:r>
            <w:r>
              <w:rPr>
                <w:rStyle w:val="5"/>
                <w:rFonts w:hint="default" w:ascii="Times New Roman" w:hAnsi="Times New Roman" w:cs="Times New Roman"/>
                <w:lang w:bidi="ar"/>
              </w:rPr>
              <w:t>年，继续开展制止滥用行政权力排除、限制竞争执法专项行动，进一步激发市场主体活力，畅通国内大循环，维护全国统一大市场。</w:t>
            </w:r>
            <w:bookmarkEnd w:id="7"/>
            <w:r>
              <w:rPr>
                <w:rStyle w:val="5"/>
                <w:rFonts w:hint="default" w:ascii="Times New Roman" w:hAnsi="Times New Roman" w:cs="Times New Roman"/>
                <w:lang w:bidi="ar"/>
              </w:rPr>
              <w:t xml:space="preserve"> </w:t>
            </w:r>
          </w:p>
        </w:tc>
        <w:tc>
          <w:tcPr>
            <w:tcW w:w="1613" w:type="dxa"/>
            <w:noWrap w:val="0"/>
            <w:vAlign w:val="center"/>
          </w:tcPr>
          <w:p>
            <w:pPr>
              <w:widowControl/>
              <w:spacing w:line="400" w:lineRule="exact"/>
              <w:jc w:val="center"/>
              <w:textAlignment w:val="center"/>
              <w:rPr>
                <w:rFonts w:ascii="Times New Roman" w:hAnsi="Times New Roman" w:eastAsia="方正仿宋_GBK"/>
                <w:color w:val="000000"/>
                <w:sz w:val="24"/>
              </w:rPr>
            </w:pPr>
            <w:r>
              <w:rPr>
                <w:rFonts w:ascii="Times New Roman" w:hAnsi="Times New Roman" w:eastAsia="方正仿宋_GBK"/>
                <w:color w:val="000000"/>
                <w:kern w:val="0"/>
                <w:sz w:val="24"/>
                <w:lang w:bidi="ar"/>
              </w:rPr>
              <w:t>州市场监管局</w:t>
            </w:r>
          </w:p>
        </w:tc>
        <w:tc>
          <w:tcPr>
            <w:tcW w:w="2536" w:type="dxa"/>
            <w:noWrap w:val="0"/>
            <w:vAlign w:val="center"/>
          </w:tcPr>
          <w:p>
            <w:pPr>
              <w:widowControl/>
              <w:spacing w:line="400" w:lineRule="exact"/>
              <w:jc w:val="center"/>
              <w:textAlignment w:val="center"/>
              <w:rPr>
                <w:rFonts w:ascii="Times New Roman" w:hAnsi="Times New Roman" w:eastAsia="方正仿宋_GBK"/>
                <w:color w:val="000000"/>
                <w:sz w:val="24"/>
              </w:rPr>
            </w:pPr>
            <w:r>
              <w:rPr>
                <w:rFonts w:ascii="Times New Roman" w:hAnsi="Times New Roman" w:eastAsia="方正仿宋_GBK"/>
                <w:color w:val="000000"/>
                <w:kern w:val="0"/>
                <w:sz w:val="24"/>
                <w:lang w:bidi="ar"/>
              </w:rPr>
              <w:t>州直有关部门，各县市人民政府按照职责分工负责</w:t>
            </w:r>
          </w:p>
        </w:tc>
        <w:tc>
          <w:tcPr>
            <w:tcW w:w="921" w:type="dxa"/>
            <w:noWrap w:val="0"/>
            <w:vAlign w:val="center"/>
          </w:tcPr>
          <w:p>
            <w:pPr>
              <w:widowControl/>
              <w:spacing w:line="400" w:lineRule="exact"/>
              <w:jc w:val="center"/>
              <w:rPr>
                <w:rFonts w:ascii="Times New Roman" w:hAnsi="Times New Roman" w:eastAsia="方正仿宋_GBK"/>
                <w:color w:val="000000"/>
                <w:sz w:val="24"/>
              </w:rPr>
            </w:pPr>
            <w:r>
              <w:rPr>
                <w:rFonts w:ascii="Times New Roman" w:hAnsi="Times New Roman" w:eastAsia="方正仿宋_GBK"/>
                <w:color w:val="000000"/>
                <w:sz w:val="24"/>
              </w:rPr>
              <w:t>持续</w:t>
            </w:r>
          </w:p>
          <w:p>
            <w:pPr>
              <w:widowControl/>
              <w:spacing w:line="400" w:lineRule="exact"/>
              <w:jc w:val="center"/>
              <w:rPr>
                <w:rFonts w:ascii="Times New Roman" w:hAnsi="Times New Roman"/>
                <w:color w:val="000000"/>
                <w:sz w:val="24"/>
              </w:rPr>
            </w:pPr>
            <w:r>
              <w:rPr>
                <w:rFonts w:ascii="Times New Roman" w:hAnsi="Times New Roman" w:eastAsia="方正仿宋_GBK"/>
                <w:color w:val="000000"/>
                <w:sz w:val="24"/>
              </w:rPr>
              <w:t>开展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0" w:hRule="atLeast"/>
        </w:trPr>
        <w:tc>
          <w:tcPr>
            <w:tcW w:w="0" w:type="auto"/>
            <w:vMerge w:val="restart"/>
            <w:noWrap w:val="0"/>
            <w:vAlign w:val="center"/>
          </w:tcPr>
          <w:p>
            <w:pPr>
              <w:widowControl/>
              <w:spacing w:line="400" w:lineRule="exact"/>
              <w:jc w:val="center"/>
              <w:textAlignment w:val="center"/>
              <w:rPr>
                <w:rFonts w:ascii="Times New Roman" w:hAnsi="Times New Roman" w:eastAsia="方正黑体_GBK"/>
                <w:color w:val="000000"/>
                <w:sz w:val="28"/>
                <w:szCs w:val="28"/>
              </w:rPr>
            </w:pPr>
            <w:r>
              <w:rPr>
                <w:rFonts w:ascii="Times New Roman" w:hAnsi="Times New Roman" w:eastAsia="方正黑体_GBK"/>
                <w:color w:val="000000"/>
                <w:kern w:val="0"/>
                <w:sz w:val="28"/>
                <w:szCs w:val="28"/>
                <w:lang w:bidi="ar"/>
              </w:rPr>
              <w:t>五、进一步规范行政权力，切实稳定市场主体政策预期</w:t>
            </w:r>
          </w:p>
          <w:p>
            <w:pPr>
              <w:spacing w:line="400" w:lineRule="exact"/>
              <w:jc w:val="center"/>
              <w:textAlignment w:val="center"/>
              <w:rPr>
                <w:rFonts w:ascii="Times New Roman" w:hAnsi="Times New Roman" w:eastAsia="方正黑体_GBK"/>
                <w:color w:val="000000"/>
                <w:sz w:val="28"/>
                <w:szCs w:val="28"/>
              </w:rPr>
            </w:pPr>
          </w:p>
        </w:tc>
        <w:tc>
          <w:tcPr>
            <w:tcW w:w="0" w:type="auto"/>
            <w:vMerge w:val="restart"/>
            <w:noWrap w:val="0"/>
            <w:vAlign w:val="center"/>
          </w:tcPr>
          <w:p>
            <w:pPr>
              <w:widowControl/>
              <w:spacing w:line="400" w:lineRule="exact"/>
              <w:rPr>
                <w:rFonts w:ascii="Times New Roman" w:hAnsi="Times New Roman" w:eastAsia="方正楷体_GBK"/>
                <w:color w:val="000000"/>
                <w:kern w:val="0"/>
                <w:sz w:val="24"/>
                <w:lang w:bidi="ar"/>
              </w:rPr>
            </w:pPr>
            <w:r>
              <w:rPr>
                <w:rFonts w:ascii="Times New Roman" w:hAnsi="Times New Roman" w:eastAsia="方正楷体_GBK"/>
                <w:color w:val="000000"/>
                <w:kern w:val="0"/>
                <w:sz w:val="24"/>
                <w:lang w:bidi="ar"/>
              </w:rPr>
              <w:t>（十三）不断完善政策制定实施机制</w:t>
            </w:r>
          </w:p>
          <w:p>
            <w:pPr>
              <w:spacing w:line="400" w:lineRule="exact"/>
              <w:rPr>
                <w:rFonts w:ascii="Times New Roman" w:hAnsi="Times New Roman" w:eastAsia="方正楷体_GBK"/>
                <w:color w:val="000000"/>
                <w:kern w:val="0"/>
                <w:sz w:val="24"/>
                <w:lang w:bidi="ar"/>
              </w:rPr>
            </w:pPr>
          </w:p>
        </w:tc>
        <w:tc>
          <w:tcPr>
            <w:tcW w:w="0" w:type="auto"/>
            <w:noWrap w:val="0"/>
            <w:vAlign w:val="center"/>
          </w:tcPr>
          <w:p>
            <w:pPr>
              <w:widowControl/>
              <w:spacing w:line="400" w:lineRule="exact"/>
              <w:jc w:val="left"/>
              <w:textAlignment w:val="center"/>
              <w:rPr>
                <w:rFonts w:ascii="Times New Roman" w:hAnsi="Times New Roman"/>
                <w:color w:val="000000"/>
                <w:sz w:val="24"/>
              </w:rPr>
            </w:pPr>
            <w:r>
              <w:rPr>
                <w:rFonts w:ascii="Times New Roman" w:hAnsi="Times New Roman"/>
                <w:color w:val="000000"/>
                <w:kern w:val="0"/>
                <w:sz w:val="24"/>
                <w:lang w:bidi="ar"/>
              </w:rPr>
              <w:t>16.</w:t>
            </w:r>
            <w:r>
              <w:rPr>
                <w:rStyle w:val="5"/>
                <w:rFonts w:hint="default" w:ascii="Times New Roman" w:hAnsi="Times New Roman" w:cs="Times New Roman"/>
                <w:lang w:bidi="ar"/>
              </w:rPr>
              <w:t>健全完善各级领导干部挂钩联系民营企业、中小企业、外来企业等工作机制，加强与企业的常态化联系。在芒市设置优化营商环境前哨站点，推行常态化</w:t>
            </w:r>
            <w:r>
              <w:rPr>
                <w:rStyle w:val="6"/>
                <w:lang w:bidi="ar"/>
              </w:rPr>
              <w:t xml:space="preserve"> “</w:t>
            </w:r>
            <w:r>
              <w:rPr>
                <w:rStyle w:val="5"/>
                <w:rFonts w:hint="default" w:ascii="Times New Roman" w:hAnsi="Times New Roman" w:cs="Times New Roman"/>
                <w:lang w:bidi="ar"/>
              </w:rPr>
              <w:t>一把手</w:t>
            </w:r>
            <w:r>
              <w:rPr>
                <w:rStyle w:val="6"/>
                <w:lang w:bidi="ar"/>
              </w:rPr>
              <w:t>”</w:t>
            </w:r>
            <w:r>
              <w:rPr>
                <w:rStyle w:val="5"/>
                <w:rFonts w:hint="default" w:ascii="Times New Roman" w:hAnsi="Times New Roman" w:cs="Times New Roman"/>
                <w:lang w:bidi="ar"/>
              </w:rPr>
              <w:t>走流程，健全完善营商环境问题线索和意见建议征集办理机制。</w:t>
            </w:r>
          </w:p>
        </w:tc>
        <w:tc>
          <w:tcPr>
            <w:tcW w:w="1613" w:type="dxa"/>
            <w:noWrap w:val="0"/>
            <w:vAlign w:val="center"/>
          </w:tcPr>
          <w:p>
            <w:pPr>
              <w:widowControl/>
              <w:spacing w:line="400" w:lineRule="exact"/>
              <w:jc w:val="center"/>
              <w:textAlignment w:val="center"/>
              <w:rPr>
                <w:rFonts w:ascii="Times New Roman" w:hAnsi="Times New Roman" w:eastAsia="方正仿宋_GBK"/>
                <w:color w:val="000000"/>
                <w:sz w:val="24"/>
              </w:rPr>
            </w:pPr>
            <w:r>
              <w:rPr>
                <w:rFonts w:ascii="Times New Roman" w:hAnsi="Times New Roman" w:eastAsia="方正仿宋_GBK"/>
                <w:color w:val="000000"/>
                <w:kern w:val="0"/>
                <w:sz w:val="24"/>
                <w:lang w:bidi="ar"/>
              </w:rPr>
              <w:t>州工商联、州营商办</w:t>
            </w:r>
          </w:p>
        </w:tc>
        <w:tc>
          <w:tcPr>
            <w:tcW w:w="2536" w:type="dxa"/>
            <w:noWrap w:val="0"/>
            <w:vAlign w:val="center"/>
          </w:tcPr>
          <w:p>
            <w:pPr>
              <w:widowControl/>
              <w:spacing w:line="400" w:lineRule="exact"/>
              <w:jc w:val="center"/>
              <w:textAlignment w:val="center"/>
              <w:rPr>
                <w:rFonts w:ascii="Times New Roman" w:hAnsi="Times New Roman" w:eastAsia="方正仿宋_GBK"/>
                <w:color w:val="000000"/>
                <w:sz w:val="24"/>
              </w:rPr>
            </w:pPr>
            <w:r>
              <w:rPr>
                <w:rFonts w:ascii="Times New Roman" w:hAnsi="Times New Roman" w:eastAsia="方正仿宋_GBK"/>
                <w:color w:val="000000"/>
                <w:kern w:val="0"/>
                <w:sz w:val="24"/>
                <w:lang w:bidi="ar"/>
              </w:rPr>
              <w:t>各县市人民政府按照职责分工负责</w:t>
            </w:r>
          </w:p>
        </w:tc>
        <w:tc>
          <w:tcPr>
            <w:tcW w:w="921" w:type="dxa"/>
            <w:noWrap w:val="0"/>
            <w:vAlign w:val="center"/>
          </w:tcPr>
          <w:p>
            <w:pPr>
              <w:widowControl/>
              <w:spacing w:line="400" w:lineRule="exact"/>
              <w:jc w:val="center"/>
              <w:rPr>
                <w:rFonts w:ascii="Times New Roman" w:hAnsi="Times New Roman" w:eastAsia="方正仿宋_GBK"/>
                <w:color w:val="000000"/>
                <w:sz w:val="24"/>
              </w:rPr>
            </w:pPr>
            <w:r>
              <w:rPr>
                <w:rFonts w:ascii="Times New Roman" w:hAnsi="Times New Roman" w:eastAsia="方正仿宋_GBK"/>
                <w:color w:val="000000"/>
                <w:sz w:val="24"/>
              </w:rPr>
              <w:t>持续</w:t>
            </w:r>
          </w:p>
          <w:p>
            <w:pPr>
              <w:widowControl/>
              <w:spacing w:line="400" w:lineRule="exact"/>
              <w:jc w:val="center"/>
              <w:rPr>
                <w:rFonts w:ascii="Times New Roman" w:hAnsi="Times New Roman"/>
                <w:color w:val="000000"/>
                <w:sz w:val="24"/>
              </w:rPr>
            </w:pPr>
            <w:r>
              <w:rPr>
                <w:rFonts w:ascii="Times New Roman" w:hAnsi="Times New Roman" w:eastAsia="方正仿宋_GBK"/>
                <w:color w:val="000000"/>
                <w:sz w:val="24"/>
              </w:rPr>
              <w:t>开展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trPr>
        <w:tc>
          <w:tcPr>
            <w:tcW w:w="0" w:type="auto"/>
            <w:vMerge w:val="continue"/>
            <w:noWrap w:val="0"/>
            <w:vAlign w:val="center"/>
          </w:tcPr>
          <w:p>
            <w:pPr>
              <w:spacing w:line="400" w:lineRule="exact"/>
              <w:jc w:val="center"/>
              <w:textAlignment w:val="center"/>
              <w:rPr>
                <w:rFonts w:ascii="Times New Roman" w:hAnsi="Times New Roman" w:eastAsia="方正黑体_GBK"/>
                <w:color w:val="000000"/>
                <w:sz w:val="28"/>
                <w:szCs w:val="28"/>
              </w:rPr>
            </w:pPr>
          </w:p>
        </w:tc>
        <w:tc>
          <w:tcPr>
            <w:tcW w:w="0" w:type="auto"/>
            <w:vMerge w:val="continue"/>
            <w:noWrap w:val="0"/>
            <w:vAlign w:val="center"/>
          </w:tcPr>
          <w:p>
            <w:pPr>
              <w:widowControl/>
              <w:spacing w:line="400" w:lineRule="exact"/>
              <w:rPr>
                <w:rFonts w:ascii="Times New Roman" w:hAnsi="Times New Roman" w:eastAsia="方正仿宋_GBK"/>
                <w:color w:val="000000"/>
                <w:sz w:val="24"/>
              </w:rPr>
            </w:pPr>
          </w:p>
        </w:tc>
        <w:tc>
          <w:tcPr>
            <w:tcW w:w="0" w:type="auto"/>
            <w:noWrap w:val="0"/>
            <w:vAlign w:val="center"/>
          </w:tcPr>
          <w:p>
            <w:pPr>
              <w:widowControl/>
              <w:spacing w:line="400" w:lineRule="exact"/>
              <w:jc w:val="left"/>
              <w:textAlignment w:val="center"/>
              <w:rPr>
                <w:rFonts w:ascii="Times New Roman" w:hAnsi="Times New Roman"/>
                <w:color w:val="000000"/>
                <w:sz w:val="24"/>
              </w:rPr>
            </w:pPr>
            <w:r>
              <w:rPr>
                <w:rFonts w:ascii="Times New Roman" w:hAnsi="Times New Roman"/>
                <w:color w:val="000000"/>
                <w:kern w:val="0"/>
                <w:sz w:val="24"/>
                <w:lang w:bidi="ar"/>
              </w:rPr>
              <w:t>17.</w:t>
            </w:r>
            <w:r>
              <w:rPr>
                <w:rStyle w:val="5"/>
                <w:rFonts w:hint="default" w:ascii="Times New Roman" w:hAnsi="Times New Roman" w:cs="Times New Roman"/>
                <w:lang w:bidi="ar"/>
              </w:rPr>
              <w:t>严格落实涉企政策制定评估论证、公开征求意见、合法性审核等要求，各地各部门出台重大涉企政策前要充分听取有关企业意见。</w:t>
            </w:r>
          </w:p>
        </w:tc>
        <w:tc>
          <w:tcPr>
            <w:tcW w:w="1613" w:type="dxa"/>
            <w:noWrap w:val="0"/>
            <w:vAlign w:val="center"/>
          </w:tcPr>
          <w:p>
            <w:pPr>
              <w:widowControl/>
              <w:spacing w:line="400" w:lineRule="exact"/>
              <w:jc w:val="center"/>
              <w:textAlignment w:val="center"/>
              <w:rPr>
                <w:rFonts w:ascii="Times New Roman" w:hAnsi="Times New Roman" w:eastAsia="方正仿宋_GBK"/>
                <w:color w:val="000000"/>
                <w:sz w:val="24"/>
              </w:rPr>
            </w:pPr>
            <w:r>
              <w:rPr>
                <w:rFonts w:ascii="Times New Roman" w:hAnsi="Times New Roman" w:eastAsia="方正仿宋_GBK"/>
                <w:color w:val="000000"/>
                <w:kern w:val="0"/>
                <w:sz w:val="24"/>
                <w:lang w:bidi="ar"/>
              </w:rPr>
              <w:t>州直有关部门</w:t>
            </w:r>
          </w:p>
        </w:tc>
        <w:tc>
          <w:tcPr>
            <w:tcW w:w="2536" w:type="dxa"/>
            <w:noWrap w:val="0"/>
            <w:vAlign w:val="center"/>
          </w:tcPr>
          <w:p>
            <w:pPr>
              <w:widowControl/>
              <w:spacing w:line="400" w:lineRule="exact"/>
              <w:jc w:val="center"/>
              <w:textAlignment w:val="center"/>
              <w:rPr>
                <w:rFonts w:ascii="Times New Roman" w:hAnsi="Times New Roman" w:eastAsia="方正仿宋_GBK"/>
                <w:color w:val="000000"/>
                <w:sz w:val="24"/>
              </w:rPr>
            </w:pPr>
            <w:r>
              <w:rPr>
                <w:rFonts w:ascii="Times New Roman" w:hAnsi="Times New Roman" w:eastAsia="方正仿宋_GBK"/>
                <w:color w:val="000000"/>
                <w:kern w:val="0"/>
                <w:sz w:val="24"/>
                <w:lang w:bidi="ar"/>
              </w:rPr>
              <w:t>各县市人民政府按照职责分工负责</w:t>
            </w:r>
          </w:p>
        </w:tc>
        <w:tc>
          <w:tcPr>
            <w:tcW w:w="921" w:type="dxa"/>
            <w:noWrap w:val="0"/>
            <w:vAlign w:val="center"/>
          </w:tcPr>
          <w:p>
            <w:pPr>
              <w:widowControl/>
              <w:spacing w:line="400" w:lineRule="exact"/>
              <w:jc w:val="center"/>
              <w:rPr>
                <w:rFonts w:ascii="Times New Roman" w:hAnsi="Times New Roman" w:eastAsia="方正仿宋_GBK"/>
                <w:color w:val="000000"/>
                <w:sz w:val="24"/>
              </w:rPr>
            </w:pPr>
            <w:r>
              <w:rPr>
                <w:rFonts w:ascii="Times New Roman" w:hAnsi="Times New Roman" w:eastAsia="方正仿宋_GBK"/>
                <w:color w:val="000000"/>
                <w:sz w:val="24"/>
              </w:rPr>
              <w:t>持续</w:t>
            </w:r>
          </w:p>
          <w:p>
            <w:pPr>
              <w:widowControl/>
              <w:spacing w:line="400" w:lineRule="exact"/>
              <w:jc w:val="center"/>
              <w:rPr>
                <w:rFonts w:ascii="Times New Roman" w:hAnsi="Times New Roman"/>
                <w:color w:val="000000"/>
                <w:sz w:val="24"/>
              </w:rPr>
            </w:pPr>
            <w:r>
              <w:rPr>
                <w:rFonts w:ascii="Times New Roman" w:hAnsi="Times New Roman" w:eastAsia="方正仿宋_GBK"/>
                <w:color w:val="000000"/>
                <w:sz w:val="24"/>
              </w:rPr>
              <w:t>开展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40" w:hRule="atLeast"/>
        </w:trPr>
        <w:tc>
          <w:tcPr>
            <w:tcW w:w="0" w:type="auto"/>
            <w:vMerge w:val="continue"/>
            <w:noWrap w:val="0"/>
            <w:vAlign w:val="center"/>
          </w:tcPr>
          <w:p>
            <w:pPr>
              <w:spacing w:line="400" w:lineRule="exact"/>
              <w:jc w:val="center"/>
              <w:textAlignment w:val="center"/>
              <w:rPr>
                <w:rFonts w:ascii="Times New Roman" w:hAnsi="Times New Roman" w:eastAsia="方正黑体_GBK"/>
                <w:color w:val="000000"/>
                <w:sz w:val="28"/>
                <w:szCs w:val="28"/>
              </w:rPr>
            </w:pPr>
          </w:p>
        </w:tc>
        <w:tc>
          <w:tcPr>
            <w:tcW w:w="0" w:type="auto"/>
            <w:vMerge w:val="continue"/>
            <w:noWrap w:val="0"/>
            <w:vAlign w:val="center"/>
          </w:tcPr>
          <w:p>
            <w:pPr>
              <w:widowControl/>
              <w:spacing w:line="400" w:lineRule="exact"/>
              <w:rPr>
                <w:rFonts w:ascii="Times New Roman" w:hAnsi="Times New Roman" w:eastAsia="方正仿宋_GBK"/>
                <w:color w:val="000000"/>
                <w:sz w:val="24"/>
              </w:rPr>
            </w:pPr>
          </w:p>
        </w:tc>
        <w:tc>
          <w:tcPr>
            <w:tcW w:w="0" w:type="auto"/>
            <w:noWrap w:val="0"/>
            <w:vAlign w:val="center"/>
          </w:tcPr>
          <w:p>
            <w:pPr>
              <w:widowControl/>
              <w:spacing w:line="360" w:lineRule="exact"/>
              <w:jc w:val="left"/>
              <w:textAlignment w:val="center"/>
              <w:rPr>
                <w:rFonts w:ascii="Times New Roman" w:hAnsi="Times New Roman"/>
                <w:color w:val="000000"/>
                <w:sz w:val="24"/>
              </w:rPr>
            </w:pPr>
            <w:r>
              <w:rPr>
                <w:rFonts w:ascii="Times New Roman" w:hAnsi="Times New Roman"/>
                <w:color w:val="000000"/>
                <w:kern w:val="0"/>
                <w:sz w:val="24"/>
                <w:lang w:bidi="ar"/>
              </w:rPr>
              <w:t>18.</w:t>
            </w:r>
            <w:r>
              <w:rPr>
                <w:rStyle w:val="5"/>
                <w:rFonts w:hint="default" w:ascii="Times New Roman" w:hAnsi="Times New Roman" w:cs="Times New Roman"/>
                <w:lang w:bidi="ar"/>
              </w:rPr>
              <w:t>切实发挥各级政府门户网站意见征集平台作用，把握好政策出台和调整的时度效，科学设置过渡期等缓冲措施，避免</w:t>
            </w:r>
            <w:r>
              <w:rPr>
                <w:rStyle w:val="6"/>
                <w:lang w:bidi="ar"/>
              </w:rPr>
              <w:t>“</w:t>
            </w:r>
            <w:r>
              <w:rPr>
                <w:rStyle w:val="5"/>
                <w:rFonts w:hint="default" w:ascii="Times New Roman" w:hAnsi="Times New Roman" w:cs="Times New Roman"/>
                <w:lang w:bidi="ar"/>
              </w:rPr>
              <w:t>急转弯</w:t>
            </w:r>
            <w:r>
              <w:rPr>
                <w:rStyle w:val="6"/>
                <w:lang w:bidi="ar"/>
              </w:rPr>
              <w:t>”</w:t>
            </w:r>
            <w:r>
              <w:rPr>
                <w:rStyle w:val="5"/>
                <w:rFonts w:hint="default" w:ascii="Times New Roman" w:hAnsi="Times New Roman" w:cs="Times New Roman"/>
                <w:lang w:bidi="ar"/>
              </w:rPr>
              <w:t>和政策</w:t>
            </w:r>
            <w:r>
              <w:rPr>
                <w:rStyle w:val="6"/>
                <w:lang w:bidi="ar"/>
              </w:rPr>
              <w:t xml:space="preserve"> “</w:t>
            </w:r>
            <w:r>
              <w:rPr>
                <w:rStyle w:val="5"/>
                <w:rFonts w:hint="default" w:ascii="Times New Roman" w:hAnsi="Times New Roman" w:cs="Times New Roman"/>
                <w:lang w:bidi="ar"/>
              </w:rPr>
              <w:t>打架</w:t>
            </w:r>
            <w:r>
              <w:rPr>
                <w:rStyle w:val="6"/>
                <w:lang w:bidi="ar"/>
              </w:rPr>
              <w:t>”</w:t>
            </w:r>
            <w:r>
              <w:rPr>
                <w:rStyle w:val="5"/>
                <w:rFonts w:hint="default" w:ascii="Times New Roman" w:hAnsi="Times New Roman" w:cs="Times New Roman"/>
                <w:lang w:bidi="ar"/>
              </w:rPr>
              <w:t>。各地在制定和执行城市管理、环境保护、节能减排、安全生产等方面政策时，不得层层加码、加重市场主体负担。建立健全重大政策评估评价制度，由政策制定机关委托工商联、企业联合会、行业协会商会或其他独立第三方机构对政策执行的经济效益和社会效益进行评估。</w:t>
            </w:r>
            <w:r>
              <w:rPr>
                <w:rStyle w:val="6"/>
                <w:lang w:bidi="ar"/>
              </w:rPr>
              <w:t>2023</w:t>
            </w:r>
            <w:r>
              <w:rPr>
                <w:rStyle w:val="5"/>
                <w:rFonts w:hint="default" w:ascii="Times New Roman" w:hAnsi="Times New Roman" w:cs="Times New Roman"/>
                <w:lang w:bidi="ar"/>
              </w:rPr>
              <w:t>年年初，在重大项目投资、科技、生态环境等领域开展评估试点。</w:t>
            </w:r>
          </w:p>
        </w:tc>
        <w:tc>
          <w:tcPr>
            <w:tcW w:w="1613" w:type="dxa"/>
            <w:noWrap w:val="0"/>
            <w:vAlign w:val="center"/>
          </w:tcPr>
          <w:p>
            <w:pPr>
              <w:widowControl/>
              <w:spacing w:line="400" w:lineRule="exact"/>
              <w:jc w:val="center"/>
              <w:textAlignment w:val="center"/>
              <w:rPr>
                <w:rFonts w:ascii="Times New Roman" w:hAnsi="Times New Roman" w:eastAsia="方正仿宋_GBK"/>
                <w:color w:val="000000"/>
                <w:sz w:val="24"/>
              </w:rPr>
            </w:pPr>
            <w:r>
              <w:rPr>
                <w:rFonts w:ascii="Times New Roman" w:hAnsi="Times New Roman" w:eastAsia="方正仿宋_GBK"/>
                <w:color w:val="000000"/>
                <w:kern w:val="0"/>
                <w:sz w:val="24"/>
                <w:lang w:bidi="ar"/>
              </w:rPr>
              <w:t>州直有关部门</w:t>
            </w:r>
          </w:p>
        </w:tc>
        <w:tc>
          <w:tcPr>
            <w:tcW w:w="2536" w:type="dxa"/>
            <w:noWrap w:val="0"/>
            <w:vAlign w:val="center"/>
          </w:tcPr>
          <w:p>
            <w:pPr>
              <w:widowControl/>
              <w:spacing w:line="400" w:lineRule="exact"/>
              <w:jc w:val="center"/>
              <w:textAlignment w:val="center"/>
              <w:rPr>
                <w:rFonts w:ascii="Times New Roman" w:hAnsi="Times New Roman" w:eastAsia="方正仿宋_GBK"/>
                <w:color w:val="000000"/>
                <w:sz w:val="24"/>
              </w:rPr>
            </w:pPr>
            <w:r>
              <w:rPr>
                <w:rFonts w:ascii="Times New Roman" w:hAnsi="Times New Roman" w:eastAsia="方正仿宋_GBK"/>
                <w:color w:val="000000"/>
                <w:kern w:val="0"/>
                <w:sz w:val="24"/>
                <w:lang w:bidi="ar"/>
              </w:rPr>
              <w:t>各县市人民政府按照职责分工负责</w:t>
            </w:r>
          </w:p>
        </w:tc>
        <w:tc>
          <w:tcPr>
            <w:tcW w:w="921" w:type="dxa"/>
            <w:noWrap w:val="0"/>
            <w:vAlign w:val="center"/>
          </w:tcPr>
          <w:p>
            <w:pPr>
              <w:widowControl/>
              <w:spacing w:line="400" w:lineRule="exact"/>
              <w:jc w:val="center"/>
              <w:rPr>
                <w:rFonts w:ascii="Times New Roman" w:hAnsi="Times New Roman" w:eastAsia="方正仿宋_GBK"/>
                <w:color w:val="000000"/>
                <w:sz w:val="24"/>
              </w:rPr>
            </w:pPr>
            <w:r>
              <w:rPr>
                <w:rFonts w:ascii="Times New Roman" w:hAnsi="Times New Roman" w:eastAsia="方正仿宋_GBK"/>
                <w:color w:val="000000"/>
                <w:sz w:val="24"/>
              </w:rPr>
              <w:t>持续</w:t>
            </w:r>
          </w:p>
          <w:p>
            <w:pPr>
              <w:widowControl/>
              <w:spacing w:line="400" w:lineRule="exact"/>
              <w:jc w:val="center"/>
              <w:rPr>
                <w:rFonts w:ascii="Times New Roman" w:hAnsi="Times New Roman"/>
                <w:color w:val="000000"/>
                <w:sz w:val="24"/>
              </w:rPr>
            </w:pPr>
            <w:r>
              <w:rPr>
                <w:rFonts w:ascii="Times New Roman" w:hAnsi="Times New Roman" w:eastAsia="方正仿宋_GBK"/>
                <w:color w:val="000000"/>
                <w:sz w:val="24"/>
              </w:rPr>
              <w:t>开展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0" w:type="auto"/>
            <w:gridSpan w:val="2"/>
            <w:noWrap w:val="0"/>
            <w:vAlign w:val="center"/>
          </w:tcPr>
          <w:p>
            <w:pPr>
              <w:widowControl/>
              <w:spacing w:line="400" w:lineRule="exact"/>
              <w:jc w:val="center"/>
              <w:textAlignment w:val="center"/>
              <w:rPr>
                <w:rFonts w:ascii="Times New Roman" w:hAnsi="Times New Roman" w:eastAsia="方正仿宋_GBK"/>
                <w:color w:val="000000"/>
                <w:kern w:val="0"/>
                <w:sz w:val="24"/>
                <w:lang w:bidi="ar"/>
              </w:rPr>
            </w:pPr>
            <w:r>
              <w:rPr>
                <w:rFonts w:ascii="Times New Roman" w:hAnsi="Times New Roman" w:eastAsia="方正黑体_GBK"/>
                <w:color w:val="000000"/>
                <w:kern w:val="0"/>
                <w:sz w:val="32"/>
                <w:szCs w:val="32"/>
                <w:lang w:bidi="ar"/>
              </w:rPr>
              <w:t>工作任务</w:t>
            </w:r>
          </w:p>
        </w:tc>
        <w:tc>
          <w:tcPr>
            <w:tcW w:w="0" w:type="auto"/>
            <w:noWrap w:val="0"/>
            <w:vAlign w:val="center"/>
          </w:tcPr>
          <w:p>
            <w:pPr>
              <w:widowControl/>
              <w:spacing w:line="400" w:lineRule="exact"/>
              <w:jc w:val="center"/>
              <w:textAlignment w:val="center"/>
              <w:rPr>
                <w:rFonts w:ascii="Times New Roman" w:hAnsi="Times New Roman"/>
                <w:color w:val="000000"/>
                <w:kern w:val="0"/>
                <w:sz w:val="24"/>
                <w:lang w:bidi="ar"/>
              </w:rPr>
            </w:pPr>
            <w:r>
              <w:rPr>
                <w:rFonts w:ascii="Times New Roman" w:hAnsi="Times New Roman" w:eastAsia="方正黑体_GBK"/>
                <w:color w:val="000000"/>
                <w:kern w:val="0"/>
                <w:sz w:val="32"/>
                <w:szCs w:val="32"/>
                <w:lang w:bidi="ar"/>
              </w:rPr>
              <w:t>具体举措</w:t>
            </w:r>
          </w:p>
        </w:tc>
        <w:tc>
          <w:tcPr>
            <w:tcW w:w="1613" w:type="dxa"/>
            <w:noWrap w:val="0"/>
            <w:vAlign w:val="center"/>
          </w:tcPr>
          <w:p>
            <w:pPr>
              <w:widowControl/>
              <w:spacing w:line="400" w:lineRule="exact"/>
              <w:jc w:val="center"/>
              <w:textAlignment w:val="center"/>
              <w:rPr>
                <w:rFonts w:ascii="Times New Roman" w:hAnsi="Times New Roman" w:eastAsia="方正仿宋_GBK"/>
                <w:color w:val="000000"/>
                <w:kern w:val="0"/>
                <w:sz w:val="24"/>
                <w:lang w:bidi="ar"/>
              </w:rPr>
            </w:pPr>
            <w:r>
              <w:rPr>
                <w:rFonts w:ascii="Times New Roman" w:hAnsi="Times New Roman" w:eastAsia="方正黑体_GBK"/>
                <w:color w:val="000000"/>
                <w:kern w:val="0"/>
                <w:sz w:val="32"/>
                <w:szCs w:val="32"/>
                <w:lang w:bidi="ar"/>
              </w:rPr>
              <w:t>牵头单位</w:t>
            </w:r>
          </w:p>
        </w:tc>
        <w:tc>
          <w:tcPr>
            <w:tcW w:w="2536" w:type="dxa"/>
            <w:noWrap w:val="0"/>
            <w:vAlign w:val="center"/>
          </w:tcPr>
          <w:p>
            <w:pPr>
              <w:widowControl/>
              <w:spacing w:line="400" w:lineRule="exact"/>
              <w:jc w:val="center"/>
              <w:textAlignment w:val="center"/>
              <w:rPr>
                <w:rFonts w:ascii="Times New Roman" w:hAnsi="Times New Roman" w:eastAsia="方正仿宋_GBK"/>
                <w:color w:val="000000"/>
                <w:kern w:val="0"/>
                <w:sz w:val="24"/>
                <w:lang w:bidi="ar"/>
              </w:rPr>
            </w:pPr>
            <w:r>
              <w:rPr>
                <w:rFonts w:ascii="Times New Roman" w:hAnsi="Times New Roman" w:eastAsia="方正黑体_GBK"/>
                <w:color w:val="000000"/>
                <w:kern w:val="0"/>
                <w:sz w:val="32"/>
                <w:szCs w:val="32"/>
                <w:lang w:bidi="ar"/>
              </w:rPr>
              <w:t>责任单位</w:t>
            </w:r>
          </w:p>
        </w:tc>
        <w:tc>
          <w:tcPr>
            <w:tcW w:w="921" w:type="dxa"/>
            <w:noWrap w:val="0"/>
            <w:vAlign w:val="center"/>
          </w:tcPr>
          <w:p>
            <w:pPr>
              <w:widowControl/>
              <w:spacing w:line="400" w:lineRule="exact"/>
              <w:jc w:val="center"/>
              <w:rPr>
                <w:rFonts w:ascii="Times New Roman" w:hAnsi="Times New Roman" w:eastAsia="方正仿宋_GBK"/>
                <w:color w:val="000000"/>
                <w:sz w:val="24"/>
              </w:rPr>
            </w:pPr>
            <w:r>
              <w:rPr>
                <w:rFonts w:ascii="Times New Roman" w:hAnsi="Times New Roman" w:eastAsia="方正黑体_GBK"/>
                <w:color w:val="000000"/>
                <w:kern w:val="0"/>
                <w:sz w:val="32"/>
                <w:szCs w:val="32"/>
                <w:lang w:bidi="ar"/>
              </w:rPr>
              <w:t>完成时限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0" w:hRule="atLeast"/>
        </w:trPr>
        <w:tc>
          <w:tcPr>
            <w:tcW w:w="0" w:type="auto"/>
            <w:vMerge w:val="restart"/>
            <w:noWrap w:val="0"/>
            <w:vAlign w:val="center"/>
          </w:tcPr>
          <w:p>
            <w:pPr>
              <w:widowControl/>
              <w:spacing w:line="400" w:lineRule="exact"/>
              <w:jc w:val="center"/>
              <w:textAlignment w:val="center"/>
              <w:rPr>
                <w:rFonts w:ascii="Times New Roman" w:hAnsi="Times New Roman" w:eastAsia="方正黑体_GBK"/>
                <w:color w:val="000000"/>
                <w:sz w:val="28"/>
                <w:szCs w:val="28"/>
              </w:rPr>
            </w:pPr>
            <w:r>
              <w:rPr>
                <w:rFonts w:ascii="Times New Roman" w:hAnsi="Times New Roman" w:eastAsia="方正黑体_GBK"/>
                <w:color w:val="000000"/>
                <w:kern w:val="0"/>
                <w:sz w:val="28"/>
                <w:szCs w:val="28"/>
                <w:lang w:bidi="ar"/>
              </w:rPr>
              <w:t>五、进一步规范行政权力，切实稳定市场主体政策预期</w:t>
            </w:r>
          </w:p>
          <w:p>
            <w:pPr>
              <w:spacing w:line="400" w:lineRule="exact"/>
              <w:jc w:val="center"/>
              <w:rPr>
                <w:rFonts w:ascii="Times New Roman" w:hAnsi="Times New Roman" w:eastAsia="方正黑体_GBK"/>
                <w:color w:val="000000"/>
                <w:sz w:val="28"/>
                <w:szCs w:val="28"/>
              </w:rPr>
            </w:pPr>
          </w:p>
        </w:tc>
        <w:tc>
          <w:tcPr>
            <w:tcW w:w="0" w:type="auto"/>
            <w:vMerge w:val="restart"/>
            <w:noWrap w:val="0"/>
            <w:vAlign w:val="center"/>
          </w:tcPr>
          <w:p>
            <w:pPr>
              <w:widowControl/>
              <w:spacing w:line="400" w:lineRule="exact"/>
              <w:rPr>
                <w:rFonts w:ascii="Times New Roman" w:hAnsi="Times New Roman" w:eastAsia="方正楷体_GBK"/>
                <w:color w:val="000000"/>
                <w:kern w:val="0"/>
                <w:sz w:val="24"/>
                <w:lang w:bidi="ar"/>
              </w:rPr>
            </w:pPr>
            <w:r>
              <w:rPr>
                <w:rFonts w:ascii="Times New Roman" w:hAnsi="Times New Roman" w:eastAsia="方正楷体_GBK"/>
                <w:color w:val="000000"/>
                <w:kern w:val="0"/>
                <w:sz w:val="24"/>
                <w:lang w:bidi="ar"/>
              </w:rPr>
              <w:t>（十四）着力加强政务诚信建设</w:t>
            </w:r>
          </w:p>
          <w:p>
            <w:pPr>
              <w:spacing w:line="400" w:lineRule="exact"/>
              <w:rPr>
                <w:rFonts w:ascii="Times New Roman" w:hAnsi="Times New Roman" w:eastAsia="方正楷体_GBK"/>
                <w:color w:val="000000"/>
                <w:kern w:val="0"/>
                <w:sz w:val="24"/>
                <w:lang w:bidi="ar"/>
              </w:rPr>
            </w:pPr>
          </w:p>
        </w:tc>
        <w:tc>
          <w:tcPr>
            <w:tcW w:w="0" w:type="auto"/>
            <w:noWrap w:val="0"/>
            <w:vAlign w:val="center"/>
          </w:tcPr>
          <w:p>
            <w:pPr>
              <w:widowControl/>
              <w:spacing w:line="400" w:lineRule="exact"/>
              <w:jc w:val="left"/>
              <w:textAlignment w:val="center"/>
              <w:rPr>
                <w:rFonts w:ascii="Times New Roman" w:hAnsi="Times New Roman"/>
                <w:color w:val="000000"/>
                <w:sz w:val="24"/>
              </w:rPr>
            </w:pPr>
            <w:r>
              <w:rPr>
                <w:rFonts w:ascii="Times New Roman" w:hAnsi="Times New Roman"/>
                <w:color w:val="000000"/>
                <w:kern w:val="0"/>
                <w:sz w:val="24"/>
                <w:lang w:bidi="ar"/>
              </w:rPr>
              <w:t>19.</w:t>
            </w:r>
            <w:r>
              <w:rPr>
                <w:rStyle w:val="5"/>
                <w:rFonts w:hint="default" w:ascii="Times New Roman" w:hAnsi="Times New Roman" w:cs="Times New Roman"/>
                <w:lang w:bidi="ar"/>
              </w:rPr>
              <w:t>健全政务守信践诺机制，各级行政机关要抓紧梳理对依法依规作出但未履行到位的承诺事项清单，明确整改措施和完成期限，坚决纠正</w:t>
            </w:r>
            <w:r>
              <w:rPr>
                <w:rStyle w:val="6"/>
                <w:lang w:bidi="ar"/>
              </w:rPr>
              <w:t>“</w:t>
            </w:r>
            <w:r>
              <w:rPr>
                <w:rStyle w:val="5"/>
                <w:rFonts w:hint="default" w:ascii="Times New Roman" w:hAnsi="Times New Roman" w:cs="Times New Roman"/>
                <w:lang w:bidi="ar"/>
              </w:rPr>
              <w:t>新官不理旧账</w:t>
            </w:r>
            <w:r>
              <w:rPr>
                <w:rStyle w:val="6"/>
                <w:lang w:bidi="ar"/>
              </w:rPr>
              <w:t>”“</w:t>
            </w:r>
            <w:r>
              <w:rPr>
                <w:rStyle w:val="5"/>
                <w:rFonts w:hint="default" w:ascii="Times New Roman" w:hAnsi="Times New Roman" w:cs="Times New Roman"/>
                <w:lang w:bidi="ar"/>
              </w:rPr>
              <w:t>击鼓传花</w:t>
            </w:r>
            <w:r>
              <w:rPr>
                <w:rStyle w:val="6"/>
                <w:lang w:bidi="ar"/>
              </w:rPr>
              <w:t>”</w:t>
            </w:r>
            <w:r>
              <w:rPr>
                <w:rStyle w:val="5"/>
                <w:rFonts w:hint="default" w:ascii="Times New Roman" w:hAnsi="Times New Roman" w:cs="Times New Roman"/>
                <w:lang w:bidi="ar"/>
              </w:rPr>
              <w:t>等政务失信行为。</w:t>
            </w:r>
          </w:p>
        </w:tc>
        <w:tc>
          <w:tcPr>
            <w:tcW w:w="1613" w:type="dxa"/>
            <w:noWrap w:val="0"/>
            <w:vAlign w:val="center"/>
          </w:tcPr>
          <w:p>
            <w:pPr>
              <w:widowControl/>
              <w:spacing w:line="400" w:lineRule="exact"/>
              <w:jc w:val="center"/>
              <w:textAlignment w:val="center"/>
              <w:rPr>
                <w:rFonts w:ascii="Times New Roman" w:hAnsi="Times New Roman" w:eastAsia="方正仿宋_GBK"/>
                <w:color w:val="000000"/>
                <w:sz w:val="24"/>
              </w:rPr>
            </w:pPr>
            <w:r>
              <w:rPr>
                <w:rFonts w:ascii="Times New Roman" w:hAnsi="Times New Roman" w:eastAsia="方正仿宋_GBK"/>
                <w:color w:val="000000"/>
                <w:kern w:val="0"/>
                <w:sz w:val="24"/>
                <w:lang w:bidi="ar"/>
              </w:rPr>
              <w:t>州直有关部门</w:t>
            </w:r>
          </w:p>
        </w:tc>
        <w:tc>
          <w:tcPr>
            <w:tcW w:w="2536" w:type="dxa"/>
            <w:noWrap w:val="0"/>
            <w:vAlign w:val="center"/>
          </w:tcPr>
          <w:p>
            <w:pPr>
              <w:widowControl/>
              <w:spacing w:line="400" w:lineRule="exact"/>
              <w:jc w:val="center"/>
              <w:textAlignment w:val="center"/>
              <w:rPr>
                <w:rFonts w:ascii="Times New Roman" w:hAnsi="Times New Roman" w:eastAsia="方正仿宋_GBK"/>
                <w:color w:val="000000"/>
                <w:sz w:val="24"/>
              </w:rPr>
            </w:pPr>
            <w:r>
              <w:rPr>
                <w:rFonts w:ascii="Times New Roman" w:hAnsi="Times New Roman" w:eastAsia="方正仿宋_GBK"/>
                <w:color w:val="000000"/>
                <w:kern w:val="0"/>
                <w:sz w:val="24"/>
                <w:lang w:bidi="ar"/>
              </w:rPr>
              <w:t>各县市人民政府按照职责分工负责</w:t>
            </w:r>
          </w:p>
        </w:tc>
        <w:tc>
          <w:tcPr>
            <w:tcW w:w="921" w:type="dxa"/>
            <w:noWrap w:val="0"/>
            <w:vAlign w:val="center"/>
          </w:tcPr>
          <w:p>
            <w:pPr>
              <w:widowControl/>
              <w:spacing w:line="400" w:lineRule="exact"/>
              <w:jc w:val="center"/>
              <w:rPr>
                <w:rFonts w:ascii="Times New Roman" w:hAnsi="Times New Roman" w:eastAsia="方正仿宋_GBK"/>
                <w:color w:val="000000"/>
                <w:sz w:val="24"/>
              </w:rPr>
            </w:pPr>
            <w:r>
              <w:rPr>
                <w:rFonts w:ascii="Times New Roman" w:hAnsi="Times New Roman" w:eastAsia="方正仿宋_GBK"/>
                <w:color w:val="000000"/>
                <w:sz w:val="24"/>
              </w:rPr>
              <w:t>持续</w:t>
            </w:r>
          </w:p>
          <w:p>
            <w:pPr>
              <w:widowControl/>
              <w:spacing w:line="400" w:lineRule="exact"/>
              <w:jc w:val="center"/>
              <w:rPr>
                <w:rFonts w:ascii="Times New Roman" w:hAnsi="Times New Roman"/>
                <w:color w:val="000000"/>
                <w:sz w:val="24"/>
              </w:rPr>
            </w:pPr>
            <w:r>
              <w:rPr>
                <w:rFonts w:ascii="Times New Roman" w:hAnsi="Times New Roman" w:eastAsia="方正仿宋_GBK"/>
                <w:color w:val="000000"/>
                <w:sz w:val="24"/>
              </w:rPr>
              <w:t>开展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20" w:hRule="atLeast"/>
        </w:trPr>
        <w:tc>
          <w:tcPr>
            <w:tcW w:w="0" w:type="auto"/>
            <w:vMerge w:val="continue"/>
            <w:noWrap w:val="0"/>
            <w:vAlign w:val="center"/>
          </w:tcPr>
          <w:p>
            <w:pPr>
              <w:spacing w:line="400" w:lineRule="exact"/>
              <w:jc w:val="center"/>
              <w:rPr>
                <w:rFonts w:ascii="Times New Roman" w:hAnsi="Times New Roman" w:eastAsia="方正黑体_GBK"/>
                <w:color w:val="000000"/>
                <w:sz w:val="28"/>
                <w:szCs w:val="28"/>
              </w:rPr>
            </w:pPr>
          </w:p>
        </w:tc>
        <w:tc>
          <w:tcPr>
            <w:tcW w:w="0" w:type="auto"/>
            <w:vMerge w:val="continue"/>
            <w:noWrap w:val="0"/>
            <w:vAlign w:val="center"/>
          </w:tcPr>
          <w:p>
            <w:pPr>
              <w:widowControl/>
              <w:spacing w:line="400" w:lineRule="exact"/>
              <w:rPr>
                <w:rFonts w:ascii="Times New Roman" w:hAnsi="Times New Roman" w:eastAsia="方正楷体_GBK"/>
                <w:color w:val="000000"/>
                <w:kern w:val="0"/>
                <w:sz w:val="24"/>
                <w:lang w:bidi="ar"/>
              </w:rPr>
            </w:pPr>
          </w:p>
        </w:tc>
        <w:tc>
          <w:tcPr>
            <w:tcW w:w="0" w:type="auto"/>
            <w:noWrap w:val="0"/>
            <w:vAlign w:val="center"/>
          </w:tcPr>
          <w:p>
            <w:pPr>
              <w:widowControl/>
              <w:spacing w:line="400" w:lineRule="exact"/>
              <w:jc w:val="left"/>
              <w:textAlignment w:val="center"/>
              <w:rPr>
                <w:rFonts w:ascii="Times New Roman" w:hAnsi="Times New Roman"/>
                <w:color w:val="000000"/>
                <w:sz w:val="24"/>
              </w:rPr>
            </w:pPr>
            <w:r>
              <w:rPr>
                <w:rFonts w:ascii="Times New Roman" w:hAnsi="Times New Roman"/>
                <w:color w:val="000000"/>
                <w:kern w:val="0"/>
                <w:sz w:val="24"/>
                <w:lang w:bidi="ar"/>
              </w:rPr>
              <w:t>20.</w:t>
            </w:r>
            <w:r>
              <w:rPr>
                <w:rStyle w:val="5"/>
                <w:rFonts w:hint="default" w:ascii="Times New Roman" w:hAnsi="Times New Roman" w:cs="Times New Roman"/>
                <w:lang w:bidi="ar"/>
              </w:rPr>
              <w:t>扎实开展新一轮防范和化解拖欠中小企业账款专项行动，集中化解存量拖欠，严防新增拖欠。建立健全通报批评机制和挂牌督办制度，严格实行周调度、月排名、季通报、半年督查、重点投诉件跟踪督办工作制度，定期发布清理拖欠中小企业账款清偿率排序情况，聚焦落后县、市和大额主体，强化对重点投诉件的跟踪督办。</w:t>
            </w:r>
            <w:bookmarkStart w:id="8" w:name="_Hlk127540662"/>
            <w:r>
              <w:rPr>
                <w:rStyle w:val="6"/>
                <w:lang w:bidi="ar"/>
              </w:rPr>
              <w:t>2023</w:t>
            </w:r>
            <w:r>
              <w:rPr>
                <w:rStyle w:val="5"/>
                <w:rFonts w:hint="default" w:ascii="Times New Roman" w:hAnsi="Times New Roman" w:cs="Times New Roman"/>
                <w:lang w:bidi="ar"/>
              </w:rPr>
              <w:t>年年初，落实逾期未支付中小企业账款强制披露制度，将拖欠信息列入政府信息主动公开范围。</w:t>
            </w:r>
            <w:bookmarkEnd w:id="8"/>
            <w:r>
              <w:rPr>
                <w:rStyle w:val="6"/>
                <w:lang w:bidi="ar"/>
              </w:rPr>
              <w:t xml:space="preserve"> </w:t>
            </w:r>
          </w:p>
        </w:tc>
        <w:tc>
          <w:tcPr>
            <w:tcW w:w="1613" w:type="dxa"/>
            <w:noWrap w:val="0"/>
            <w:vAlign w:val="center"/>
          </w:tcPr>
          <w:p>
            <w:pPr>
              <w:widowControl/>
              <w:spacing w:line="400" w:lineRule="exact"/>
              <w:jc w:val="center"/>
              <w:textAlignment w:val="center"/>
              <w:rPr>
                <w:rFonts w:ascii="Times New Roman" w:hAnsi="Times New Roman" w:eastAsia="方正仿宋_GBK"/>
                <w:color w:val="000000"/>
                <w:sz w:val="24"/>
              </w:rPr>
            </w:pPr>
            <w:r>
              <w:rPr>
                <w:rFonts w:ascii="Times New Roman" w:hAnsi="Times New Roman" w:eastAsia="方正仿宋_GBK"/>
                <w:color w:val="000000"/>
                <w:kern w:val="0"/>
                <w:sz w:val="24"/>
                <w:lang w:bidi="ar"/>
              </w:rPr>
              <w:t>州工信科技局</w:t>
            </w:r>
          </w:p>
        </w:tc>
        <w:tc>
          <w:tcPr>
            <w:tcW w:w="2536" w:type="dxa"/>
            <w:noWrap w:val="0"/>
            <w:vAlign w:val="center"/>
          </w:tcPr>
          <w:p>
            <w:pPr>
              <w:widowControl/>
              <w:spacing w:line="400" w:lineRule="exact"/>
              <w:jc w:val="center"/>
              <w:textAlignment w:val="center"/>
              <w:rPr>
                <w:rFonts w:ascii="Times New Roman" w:hAnsi="Times New Roman" w:eastAsia="方正仿宋_GBK"/>
                <w:color w:val="000000"/>
                <w:sz w:val="24"/>
              </w:rPr>
            </w:pPr>
            <w:r>
              <w:rPr>
                <w:rFonts w:ascii="Times New Roman" w:hAnsi="Times New Roman" w:eastAsia="方正仿宋_GBK"/>
                <w:color w:val="000000"/>
                <w:kern w:val="0"/>
                <w:sz w:val="24"/>
                <w:lang w:bidi="ar"/>
              </w:rPr>
              <w:t>州直有关部门，各县市人民政府按照职责分工负责</w:t>
            </w:r>
          </w:p>
        </w:tc>
        <w:tc>
          <w:tcPr>
            <w:tcW w:w="921" w:type="dxa"/>
            <w:noWrap w:val="0"/>
            <w:vAlign w:val="center"/>
          </w:tcPr>
          <w:p>
            <w:pPr>
              <w:widowControl/>
              <w:spacing w:line="400" w:lineRule="exact"/>
              <w:jc w:val="center"/>
              <w:rPr>
                <w:rFonts w:ascii="Times New Roman" w:hAnsi="Times New Roman" w:eastAsia="方正仿宋_GBK"/>
                <w:color w:val="000000"/>
                <w:sz w:val="24"/>
              </w:rPr>
            </w:pPr>
            <w:r>
              <w:rPr>
                <w:rFonts w:ascii="Times New Roman" w:hAnsi="Times New Roman" w:eastAsia="方正仿宋_GBK"/>
                <w:color w:val="000000"/>
                <w:sz w:val="24"/>
              </w:rPr>
              <w:t>持续</w:t>
            </w:r>
          </w:p>
          <w:p>
            <w:pPr>
              <w:widowControl/>
              <w:spacing w:line="400" w:lineRule="exact"/>
              <w:jc w:val="center"/>
              <w:rPr>
                <w:rFonts w:ascii="Times New Roman" w:hAnsi="Times New Roman"/>
                <w:color w:val="000000"/>
                <w:sz w:val="24"/>
              </w:rPr>
            </w:pPr>
            <w:r>
              <w:rPr>
                <w:rFonts w:ascii="Times New Roman" w:hAnsi="Times New Roman" w:eastAsia="方正仿宋_GBK"/>
                <w:color w:val="000000"/>
                <w:sz w:val="24"/>
              </w:rPr>
              <w:t>开展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0" w:hRule="atLeast"/>
        </w:trPr>
        <w:tc>
          <w:tcPr>
            <w:tcW w:w="0" w:type="auto"/>
            <w:vMerge w:val="continue"/>
            <w:noWrap w:val="0"/>
            <w:vAlign w:val="center"/>
          </w:tcPr>
          <w:p>
            <w:pPr>
              <w:widowControl/>
              <w:spacing w:line="400" w:lineRule="exact"/>
              <w:jc w:val="center"/>
              <w:rPr>
                <w:rFonts w:ascii="Times New Roman" w:hAnsi="Times New Roman" w:eastAsia="方正黑体_GBK"/>
                <w:color w:val="000000"/>
                <w:sz w:val="28"/>
                <w:szCs w:val="28"/>
              </w:rPr>
            </w:pPr>
          </w:p>
        </w:tc>
        <w:tc>
          <w:tcPr>
            <w:tcW w:w="0" w:type="auto"/>
            <w:vMerge w:val="continue"/>
            <w:noWrap w:val="0"/>
            <w:vAlign w:val="center"/>
          </w:tcPr>
          <w:p>
            <w:pPr>
              <w:widowControl/>
              <w:spacing w:line="400" w:lineRule="exact"/>
              <w:rPr>
                <w:rFonts w:ascii="Times New Roman" w:hAnsi="Times New Roman" w:eastAsia="方正楷体_GBK"/>
                <w:color w:val="000000"/>
                <w:kern w:val="0"/>
                <w:sz w:val="24"/>
                <w:lang w:bidi="ar"/>
              </w:rPr>
            </w:pPr>
          </w:p>
        </w:tc>
        <w:tc>
          <w:tcPr>
            <w:tcW w:w="0" w:type="auto"/>
            <w:noWrap w:val="0"/>
            <w:vAlign w:val="center"/>
          </w:tcPr>
          <w:p>
            <w:pPr>
              <w:widowControl/>
              <w:spacing w:line="400" w:lineRule="exact"/>
              <w:jc w:val="left"/>
              <w:textAlignment w:val="center"/>
              <w:rPr>
                <w:rFonts w:ascii="Times New Roman" w:hAnsi="Times New Roman"/>
                <w:color w:val="000000"/>
                <w:sz w:val="24"/>
              </w:rPr>
            </w:pPr>
            <w:r>
              <w:rPr>
                <w:rFonts w:ascii="Times New Roman" w:hAnsi="Times New Roman"/>
                <w:color w:val="000000"/>
                <w:kern w:val="0"/>
                <w:sz w:val="24"/>
                <w:lang w:bidi="ar"/>
              </w:rPr>
              <w:t>21.</w:t>
            </w:r>
            <w:r>
              <w:rPr>
                <w:rStyle w:val="5"/>
                <w:rFonts w:hint="default" w:ascii="Times New Roman" w:hAnsi="Times New Roman" w:cs="Times New Roman"/>
                <w:lang w:bidi="ar"/>
              </w:rPr>
              <w:t>定期梳理涉及政府部门、事业单位的失信被执行人信息，依法依规将数据推送至省信用信息共享平台予以公开，建立涉政务诚信典型案件发现、推送和发布机制。建立政务失信风险源头预防和化解联动机制，加强行政机关负责人出庭应诉，改进涉政府部门和事业单位的司法建议办理反馈机制。</w:t>
            </w:r>
          </w:p>
        </w:tc>
        <w:tc>
          <w:tcPr>
            <w:tcW w:w="1613" w:type="dxa"/>
            <w:noWrap w:val="0"/>
            <w:vAlign w:val="center"/>
          </w:tcPr>
          <w:p>
            <w:pPr>
              <w:widowControl/>
              <w:spacing w:line="400" w:lineRule="exact"/>
              <w:jc w:val="center"/>
              <w:textAlignment w:val="center"/>
              <w:rPr>
                <w:rFonts w:ascii="Times New Roman" w:hAnsi="Times New Roman" w:eastAsia="方正仿宋_GBK"/>
                <w:color w:val="000000"/>
                <w:sz w:val="24"/>
              </w:rPr>
            </w:pPr>
            <w:r>
              <w:rPr>
                <w:rFonts w:ascii="Times New Roman" w:hAnsi="Times New Roman" w:eastAsia="方正仿宋_GBK"/>
                <w:color w:val="000000"/>
                <w:kern w:val="0"/>
                <w:sz w:val="24"/>
                <w:lang w:bidi="ar"/>
              </w:rPr>
              <w:t>州司法局</w:t>
            </w:r>
          </w:p>
        </w:tc>
        <w:tc>
          <w:tcPr>
            <w:tcW w:w="2536" w:type="dxa"/>
            <w:noWrap w:val="0"/>
            <w:vAlign w:val="center"/>
          </w:tcPr>
          <w:p>
            <w:pPr>
              <w:widowControl/>
              <w:spacing w:line="360" w:lineRule="exact"/>
              <w:jc w:val="center"/>
              <w:textAlignment w:val="center"/>
              <w:rPr>
                <w:rFonts w:ascii="Times New Roman" w:hAnsi="Times New Roman" w:eastAsia="方正仿宋_GBK"/>
                <w:color w:val="000000"/>
                <w:sz w:val="24"/>
              </w:rPr>
            </w:pPr>
            <w:r>
              <w:rPr>
                <w:rFonts w:ascii="Times New Roman" w:hAnsi="Times New Roman" w:eastAsia="方正仿宋_GBK"/>
                <w:color w:val="000000"/>
                <w:kern w:val="0"/>
                <w:sz w:val="24"/>
                <w:lang w:bidi="ar"/>
              </w:rPr>
              <w:t>州发展改革委、州工信科技局、州市场监管局、州法院等部门，各县市人民政府按照职责分工负责</w:t>
            </w:r>
          </w:p>
        </w:tc>
        <w:tc>
          <w:tcPr>
            <w:tcW w:w="921" w:type="dxa"/>
            <w:noWrap w:val="0"/>
            <w:vAlign w:val="center"/>
          </w:tcPr>
          <w:p>
            <w:pPr>
              <w:widowControl/>
              <w:spacing w:line="400" w:lineRule="exact"/>
              <w:jc w:val="center"/>
              <w:rPr>
                <w:rFonts w:ascii="Times New Roman" w:hAnsi="Times New Roman" w:eastAsia="方正仿宋_GBK"/>
                <w:color w:val="000000"/>
                <w:sz w:val="24"/>
              </w:rPr>
            </w:pPr>
            <w:r>
              <w:rPr>
                <w:rFonts w:ascii="Times New Roman" w:hAnsi="Times New Roman" w:eastAsia="方正仿宋_GBK"/>
                <w:color w:val="000000"/>
                <w:sz w:val="24"/>
              </w:rPr>
              <w:t>持续</w:t>
            </w:r>
          </w:p>
          <w:p>
            <w:pPr>
              <w:widowControl/>
              <w:spacing w:line="400" w:lineRule="exact"/>
              <w:jc w:val="center"/>
              <w:rPr>
                <w:rFonts w:ascii="Times New Roman" w:hAnsi="Times New Roman"/>
                <w:color w:val="000000"/>
                <w:sz w:val="24"/>
              </w:rPr>
            </w:pPr>
            <w:r>
              <w:rPr>
                <w:rFonts w:ascii="Times New Roman" w:hAnsi="Times New Roman" w:eastAsia="方正仿宋_GBK"/>
                <w:color w:val="000000"/>
                <w:sz w:val="24"/>
              </w:rPr>
              <w:t>开展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0" w:hRule="atLeast"/>
        </w:trPr>
        <w:tc>
          <w:tcPr>
            <w:tcW w:w="0" w:type="auto"/>
            <w:vMerge w:val="continue"/>
            <w:noWrap w:val="0"/>
            <w:vAlign w:val="center"/>
          </w:tcPr>
          <w:p>
            <w:pPr>
              <w:widowControl/>
              <w:spacing w:line="400" w:lineRule="exact"/>
              <w:jc w:val="center"/>
              <w:rPr>
                <w:rFonts w:ascii="Times New Roman" w:hAnsi="Times New Roman" w:eastAsia="方正黑体_GBK"/>
                <w:color w:val="000000"/>
                <w:sz w:val="28"/>
                <w:szCs w:val="28"/>
              </w:rPr>
            </w:pPr>
          </w:p>
        </w:tc>
        <w:tc>
          <w:tcPr>
            <w:tcW w:w="0" w:type="auto"/>
            <w:noWrap w:val="0"/>
            <w:vAlign w:val="center"/>
          </w:tcPr>
          <w:p>
            <w:pPr>
              <w:widowControl/>
              <w:spacing w:line="400" w:lineRule="exact"/>
              <w:rPr>
                <w:rFonts w:ascii="Times New Roman" w:hAnsi="Times New Roman" w:eastAsia="方正楷体_GBK"/>
                <w:color w:val="000000"/>
                <w:kern w:val="0"/>
                <w:sz w:val="24"/>
                <w:lang w:bidi="ar"/>
              </w:rPr>
            </w:pPr>
            <w:r>
              <w:rPr>
                <w:rFonts w:ascii="Times New Roman" w:hAnsi="Times New Roman" w:eastAsia="方正楷体_GBK"/>
                <w:color w:val="000000"/>
                <w:kern w:val="0"/>
                <w:sz w:val="24"/>
                <w:lang w:bidi="ar"/>
              </w:rPr>
              <w:t>（十五）坚决整治不作为乱作为</w:t>
            </w:r>
          </w:p>
        </w:tc>
        <w:tc>
          <w:tcPr>
            <w:tcW w:w="0" w:type="auto"/>
            <w:noWrap w:val="0"/>
            <w:vAlign w:val="center"/>
          </w:tcPr>
          <w:p>
            <w:pPr>
              <w:widowControl/>
              <w:spacing w:line="400" w:lineRule="exact"/>
              <w:jc w:val="left"/>
              <w:textAlignment w:val="center"/>
              <w:rPr>
                <w:rFonts w:ascii="Times New Roman" w:hAnsi="Times New Roman"/>
                <w:color w:val="000000"/>
                <w:sz w:val="24"/>
              </w:rPr>
            </w:pPr>
            <w:r>
              <w:rPr>
                <w:rFonts w:ascii="Times New Roman" w:hAnsi="Times New Roman"/>
                <w:color w:val="000000"/>
                <w:kern w:val="0"/>
                <w:sz w:val="24"/>
                <w:lang w:bidi="ar"/>
              </w:rPr>
              <w:t>22.</w:t>
            </w:r>
            <w:r>
              <w:rPr>
                <w:rStyle w:val="5"/>
                <w:rFonts w:hint="default" w:ascii="Times New Roman" w:hAnsi="Times New Roman" w:cs="Times New Roman"/>
                <w:lang w:bidi="ar"/>
              </w:rPr>
              <w:t>深入推进“作风革命、效能革命”，坚决纠正各种懒政怠政等不履职和重形式不重实绩等不正确履职行为。严格划定行政权力边界，没有法律法规依据，行政机关出台政策不得减损市场主体合法权益。</w:t>
            </w:r>
          </w:p>
        </w:tc>
        <w:tc>
          <w:tcPr>
            <w:tcW w:w="1613" w:type="dxa"/>
            <w:noWrap w:val="0"/>
            <w:vAlign w:val="center"/>
          </w:tcPr>
          <w:p>
            <w:pPr>
              <w:widowControl/>
              <w:spacing w:line="400" w:lineRule="exact"/>
              <w:jc w:val="center"/>
              <w:textAlignment w:val="center"/>
              <w:rPr>
                <w:rFonts w:ascii="Times New Roman" w:hAnsi="Times New Roman" w:eastAsia="方正仿宋_GBK"/>
                <w:color w:val="000000"/>
                <w:sz w:val="24"/>
              </w:rPr>
            </w:pPr>
            <w:r>
              <w:rPr>
                <w:rFonts w:ascii="Times New Roman" w:hAnsi="Times New Roman" w:eastAsia="方正仿宋_GBK"/>
                <w:color w:val="000000"/>
                <w:kern w:val="0"/>
                <w:sz w:val="24"/>
                <w:lang w:bidi="ar"/>
              </w:rPr>
              <w:t>州直有关部门</w:t>
            </w:r>
          </w:p>
        </w:tc>
        <w:tc>
          <w:tcPr>
            <w:tcW w:w="2536" w:type="dxa"/>
            <w:noWrap w:val="0"/>
            <w:vAlign w:val="center"/>
          </w:tcPr>
          <w:p>
            <w:pPr>
              <w:widowControl/>
              <w:spacing w:line="360" w:lineRule="exact"/>
              <w:jc w:val="center"/>
              <w:textAlignment w:val="center"/>
              <w:rPr>
                <w:rFonts w:ascii="Times New Roman" w:hAnsi="Times New Roman" w:eastAsia="方正仿宋_GBK"/>
                <w:color w:val="000000"/>
                <w:sz w:val="24"/>
              </w:rPr>
            </w:pPr>
            <w:r>
              <w:rPr>
                <w:rFonts w:ascii="Times New Roman" w:hAnsi="Times New Roman" w:eastAsia="方正仿宋_GBK"/>
                <w:color w:val="000000"/>
                <w:kern w:val="0"/>
                <w:sz w:val="24"/>
                <w:lang w:bidi="ar"/>
              </w:rPr>
              <w:t>各县市人民政府负责</w:t>
            </w:r>
          </w:p>
        </w:tc>
        <w:tc>
          <w:tcPr>
            <w:tcW w:w="921" w:type="dxa"/>
            <w:noWrap w:val="0"/>
            <w:vAlign w:val="center"/>
          </w:tcPr>
          <w:p>
            <w:pPr>
              <w:widowControl/>
              <w:spacing w:line="400" w:lineRule="exact"/>
              <w:jc w:val="center"/>
              <w:rPr>
                <w:rFonts w:ascii="Times New Roman" w:hAnsi="Times New Roman" w:eastAsia="方正仿宋_GBK"/>
                <w:color w:val="000000"/>
                <w:sz w:val="24"/>
              </w:rPr>
            </w:pPr>
            <w:r>
              <w:rPr>
                <w:rFonts w:ascii="Times New Roman" w:hAnsi="Times New Roman" w:eastAsia="方正仿宋_GBK"/>
                <w:color w:val="000000"/>
                <w:sz w:val="24"/>
              </w:rPr>
              <w:t>持续</w:t>
            </w:r>
          </w:p>
          <w:p>
            <w:pPr>
              <w:widowControl/>
              <w:spacing w:line="400" w:lineRule="exact"/>
              <w:jc w:val="center"/>
              <w:rPr>
                <w:rFonts w:ascii="Times New Roman" w:hAnsi="Times New Roman"/>
                <w:color w:val="000000"/>
                <w:sz w:val="24"/>
              </w:rPr>
            </w:pPr>
            <w:r>
              <w:rPr>
                <w:rFonts w:ascii="Times New Roman" w:hAnsi="Times New Roman" w:eastAsia="方正仿宋_GBK"/>
                <w:color w:val="000000"/>
                <w:sz w:val="24"/>
              </w:rPr>
              <w:t>开展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0" w:hRule="atLeast"/>
        </w:trPr>
        <w:tc>
          <w:tcPr>
            <w:tcW w:w="0" w:type="auto"/>
            <w:gridSpan w:val="2"/>
            <w:noWrap w:val="0"/>
            <w:vAlign w:val="center"/>
          </w:tcPr>
          <w:p>
            <w:pPr>
              <w:widowControl/>
              <w:spacing w:line="400" w:lineRule="exact"/>
              <w:jc w:val="center"/>
              <w:rPr>
                <w:rFonts w:ascii="Times New Roman" w:hAnsi="Times New Roman" w:eastAsia="方正仿宋_GBK"/>
                <w:color w:val="000000"/>
                <w:sz w:val="24"/>
              </w:rPr>
            </w:pPr>
            <w:r>
              <w:rPr>
                <w:rFonts w:ascii="Times New Roman" w:hAnsi="Times New Roman" w:eastAsia="方正黑体_GBK"/>
                <w:color w:val="000000"/>
                <w:kern w:val="0"/>
                <w:sz w:val="32"/>
                <w:szCs w:val="32"/>
                <w:lang w:bidi="ar"/>
              </w:rPr>
              <w:t>工作任务</w:t>
            </w:r>
          </w:p>
        </w:tc>
        <w:tc>
          <w:tcPr>
            <w:tcW w:w="0" w:type="auto"/>
            <w:noWrap w:val="0"/>
            <w:vAlign w:val="center"/>
          </w:tcPr>
          <w:p>
            <w:pPr>
              <w:widowControl/>
              <w:spacing w:line="400" w:lineRule="exact"/>
              <w:jc w:val="center"/>
              <w:textAlignment w:val="center"/>
              <w:rPr>
                <w:rFonts w:ascii="Times New Roman" w:hAnsi="Times New Roman"/>
                <w:color w:val="000000"/>
                <w:kern w:val="0"/>
                <w:sz w:val="24"/>
                <w:lang w:bidi="ar"/>
              </w:rPr>
            </w:pPr>
            <w:r>
              <w:rPr>
                <w:rFonts w:ascii="Times New Roman" w:hAnsi="Times New Roman" w:eastAsia="方正黑体_GBK"/>
                <w:color w:val="000000"/>
                <w:kern w:val="0"/>
                <w:sz w:val="32"/>
                <w:szCs w:val="32"/>
                <w:lang w:bidi="ar"/>
              </w:rPr>
              <w:t>具体举措</w:t>
            </w:r>
          </w:p>
        </w:tc>
        <w:tc>
          <w:tcPr>
            <w:tcW w:w="1613" w:type="dxa"/>
            <w:noWrap w:val="0"/>
            <w:vAlign w:val="center"/>
          </w:tcPr>
          <w:p>
            <w:pPr>
              <w:widowControl/>
              <w:spacing w:line="400" w:lineRule="exact"/>
              <w:jc w:val="center"/>
              <w:textAlignment w:val="center"/>
              <w:rPr>
                <w:rFonts w:ascii="Times New Roman" w:hAnsi="Times New Roman" w:eastAsia="方正仿宋_GBK"/>
                <w:color w:val="000000"/>
                <w:kern w:val="0"/>
                <w:sz w:val="24"/>
                <w:lang w:bidi="ar"/>
              </w:rPr>
            </w:pPr>
            <w:r>
              <w:rPr>
                <w:rFonts w:ascii="Times New Roman" w:hAnsi="Times New Roman" w:eastAsia="方正黑体_GBK"/>
                <w:color w:val="000000"/>
                <w:kern w:val="0"/>
                <w:sz w:val="32"/>
                <w:szCs w:val="32"/>
                <w:lang w:bidi="ar"/>
              </w:rPr>
              <w:t>牵头单位</w:t>
            </w:r>
          </w:p>
        </w:tc>
        <w:tc>
          <w:tcPr>
            <w:tcW w:w="2536" w:type="dxa"/>
            <w:noWrap w:val="0"/>
            <w:vAlign w:val="center"/>
          </w:tcPr>
          <w:p>
            <w:pPr>
              <w:widowControl/>
              <w:spacing w:line="360" w:lineRule="exact"/>
              <w:jc w:val="center"/>
              <w:textAlignment w:val="center"/>
              <w:rPr>
                <w:rFonts w:ascii="Times New Roman" w:hAnsi="Times New Roman" w:eastAsia="方正仿宋_GBK"/>
                <w:color w:val="000000"/>
                <w:kern w:val="0"/>
                <w:sz w:val="24"/>
                <w:lang w:bidi="ar"/>
              </w:rPr>
            </w:pPr>
            <w:r>
              <w:rPr>
                <w:rFonts w:ascii="Times New Roman" w:hAnsi="Times New Roman" w:eastAsia="方正黑体_GBK"/>
                <w:color w:val="000000"/>
                <w:kern w:val="0"/>
                <w:sz w:val="32"/>
                <w:szCs w:val="32"/>
                <w:lang w:bidi="ar"/>
              </w:rPr>
              <w:t>责任单位</w:t>
            </w:r>
          </w:p>
        </w:tc>
        <w:tc>
          <w:tcPr>
            <w:tcW w:w="921" w:type="dxa"/>
            <w:noWrap w:val="0"/>
            <w:vAlign w:val="center"/>
          </w:tcPr>
          <w:p>
            <w:pPr>
              <w:widowControl/>
              <w:spacing w:line="400" w:lineRule="exact"/>
              <w:jc w:val="center"/>
              <w:rPr>
                <w:rFonts w:ascii="Times New Roman" w:hAnsi="Times New Roman" w:eastAsia="方正仿宋_GBK"/>
                <w:color w:val="000000"/>
                <w:sz w:val="24"/>
              </w:rPr>
            </w:pPr>
            <w:r>
              <w:rPr>
                <w:rFonts w:ascii="Times New Roman" w:hAnsi="Times New Roman" w:eastAsia="方正黑体_GBK"/>
                <w:color w:val="000000"/>
                <w:kern w:val="0"/>
                <w:sz w:val="32"/>
                <w:szCs w:val="32"/>
                <w:lang w:bidi="ar"/>
              </w:rPr>
              <w:t>完成时限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3" w:hRule="atLeast"/>
        </w:trPr>
        <w:tc>
          <w:tcPr>
            <w:tcW w:w="0" w:type="auto"/>
            <w:vMerge w:val="restart"/>
            <w:noWrap w:val="0"/>
            <w:vAlign w:val="center"/>
          </w:tcPr>
          <w:p>
            <w:pPr>
              <w:widowControl/>
              <w:spacing w:line="400" w:lineRule="exact"/>
              <w:jc w:val="center"/>
              <w:textAlignment w:val="center"/>
              <w:rPr>
                <w:rFonts w:ascii="Times New Roman" w:hAnsi="Times New Roman" w:eastAsia="方正黑体_GBK"/>
                <w:color w:val="000000"/>
                <w:sz w:val="28"/>
                <w:szCs w:val="28"/>
              </w:rPr>
            </w:pPr>
            <w:r>
              <w:rPr>
                <w:rFonts w:ascii="Times New Roman" w:hAnsi="Times New Roman" w:eastAsia="方正黑体_GBK"/>
                <w:color w:val="000000"/>
                <w:kern w:val="0"/>
                <w:sz w:val="28"/>
                <w:szCs w:val="28"/>
                <w:lang w:bidi="ar"/>
              </w:rPr>
              <w:t>五、进一步规范行政权力，切实稳定市场主体政策预期</w:t>
            </w:r>
          </w:p>
        </w:tc>
        <w:tc>
          <w:tcPr>
            <w:tcW w:w="0" w:type="auto"/>
            <w:vMerge w:val="restart"/>
            <w:noWrap w:val="0"/>
            <w:vAlign w:val="center"/>
          </w:tcPr>
          <w:p>
            <w:pPr>
              <w:widowControl/>
              <w:spacing w:line="400" w:lineRule="exact"/>
              <w:rPr>
                <w:rFonts w:ascii="Times New Roman" w:hAnsi="Times New Roman" w:eastAsia="方正楷体_GBK"/>
                <w:color w:val="000000"/>
                <w:sz w:val="24"/>
              </w:rPr>
            </w:pPr>
            <w:r>
              <w:rPr>
                <w:rFonts w:ascii="Times New Roman" w:hAnsi="Times New Roman" w:eastAsia="方正楷体_GBK"/>
                <w:color w:val="000000"/>
                <w:kern w:val="0"/>
                <w:sz w:val="24"/>
                <w:lang w:bidi="ar"/>
              </w:rPr>
              <w:t>（十五）坚决整治不作为乱作为</w:t>
            </w:r>
          </w:p>
        </w:tc>
        <w:tc>
          <w:tcPr>
            <w:tcW w:w="0" w:type="auto"/>
            <w:noWrap w:val="0"/>
            <w:vAlign w:val="center"/>
          </w:tcPr>
          <w:p>
            <w:pPr>
              <w:widowControl/>
              <w:spacing w:line="400" w:lineRule="exact"/>
              <w:jc w:val="left"/>
              <w:textAlignment w:val="center"/>
              <w:rPr>
                <w:rFonts w:ascii="Times New Roman" w:hAnsi="Times New Roman"/>
                <w:color w:val="000000"/>
                <w:sz w:val="24"/>
              </w:rPr>
            </w:pPr>
            <w:r>
              <w:rPr>
                <w:rFonts w:ascii="Times New Roman" w:hAnsi="Times New Roman"/>
                <w:color w:val="000000"/>
                <w:kern w:val="0"/>
                <w:sz w:val="24"/>
                <w:lang w:bidi="ar"/>
              </w:rPr>
              <w:t>23.</w:t>
            </w:r>
            <w:r>
              <w:rPr>
                <w:rStyle w:val="5"/>
                <w:rFonts w:hint="default" w:ascii="Times New Roman" w:hAnsi="Times New Roman" w:cs="Times New Roman"/>
                <w:lang w:bidi="ar"/>
              </w:rPr>
              <w:t>持续完善营商环境问卷调查平台、营商环境投诉举报平台，充分发挥</w:t>
            </w:r>
            <w:r>
              <w:rPr>
                <w:rStyle w:val="6"/>
                <w:lang w:bidi="ar"/>
              </w:rPr>
              <w:t>“12345”</w:t>
            </w:r>
            <w:r>
              <w:rPr>
                <w:rStyle w:val="5"/>
                <w:rFonts w:hint="default" w:ascii="Times New Roman" w:hAnsi="Times New Roman" w:cs="Times New Roman"/>
                <w:lang w:bidi="ar"/>
              </w:rPr>
              <w:t>政务服务便民热线、政务服务平台等渠道作用，依法依规帮助解决市场主体和群众投诉反映的困难和问题。</w:t>
            </w:r>
          </w:p>
        </w:tc>
        <w:tc>
          <w:tcPr>
            <w:tcW w:w="1613" w:type="dxa"/>
            <w:noWrap w:val="0"/>
            <w:vAlign w:val="center"/>
          </w:tcPr>
          <w:p>
            <w:pPr>
              <w:widowControl/>
              <w:spacing w:line="400" w:lineRule="exact"/>
              <w:jc w:val="center"/>
              <w:textAlignment w:val="center"/>
              <w:rPr>
                <w:rFonts w:ascii="Times New Roman" w:hAnsi="Times New Roman" w:eastAsia="方正仿宋_GBK"/>
                <w:color w:val="000000"/>
                <w:sz w:val="24"/>
              </w:rPr>
            </w:pPr>
            <w:r>
              <w:rPr>
                <w:rFonts w:ascii="Times New Roman" w:hAnsi="Times New Roman" w:eastAsia="方正仿宋_GBK"/>
                <w:color w:val="000000"/>
                <w:kern w:val="0"/>
                <w:sz w:val="24"/>
                <w:lang w:bidi="ar"/>
              </w:rPr>
              <w:t>州营商办、州政务服务管理局</w:t>
            </w:r>
          </w:p>
        </w:tc>
        <w:tc>
          <w:tcPr>
            <w:tcW w:w="2536" w:type="dxa"/>
            <w:noWrap w:val="0"/>
            <w:vAlign w:val="center"/>
          </w:tcPr>
          <w:p>
            <w:pPr>
              <w:widowControl/>
              <w:spacing w:line="360" w:lineRule="exact"/>
              <w:jc w:val="center"/>
              <w:textAlignment w:val="center"/>
              <w:rPr>
                <w:rFonts w:ascii="Times New Roman" w:hAnsi="Times New Roman" w:eastAsia="方正仿宋_GBK"/>
                <w:color w:val="000000"/>
                <w:sz w:val="24"/>
              </w:rPr>
            </w:pPr>
            <w:r>
              <w:rPr>
                <w:rFonts w:ascii="Times New Roman" w:hAnsi="Times New Roman" w:eastAsia="方正仿宋_GBK"/>
                <w:color w:val="000000"/>
                <w:kern w:val="0"/>
                <w:sz w:val="24"/>
                <w:lang w:bidi="ar"/>
              </w:rPr>
              <w:t>州直有关部门，各县市人民政府按照职责分工负责</w:t>
            </w:r>
          </w:p>
        </w:tc>
        <w:tc>
          <w:tcPr>
            <w:tcW w:w="921" w:type="dxa"/>
            <w:noWrap w:val="0"/>
            <w:vAlign w:val="center"/>
          </w:tcPr>
          <w:p>
            <w:pPr>
              <w:widowControl/>
              <w:spacing w:line="400" w:lineRule="exact"/>
              <w:jc w:val="center"/>
              <w:rPr>
                <w:rFonts w:ascii="Times New Roman" w:hAnsi="Times New Roman" w:eastAsia="方正仿宋_GBK"/>
                <w:color w:val="000000"/>
                <w:sz w:val="24"/>
              </w:rPr>
            </w:pPr>
            <w:r>
              <w:rPr>
                <w:rFonts w:ascii="Times New Roman" w:hAnsi="Times New Roman" w:eastAsia="方正仿宋_GBK"/>
                <w:color w:val="000000"/>
                <w:sz w:val="24"/>
              </w:rPr>
              <w:t>持续</w:t>
            </w:r>
          </w:p>
          <w:p>
            <w:pPr>
              <w:widowControl/>
              <w:spacing w:line="400" w:lineRule="exact"/>
              <w:jc w:val="center"/>
              <w:rPr>
                <w:rFonts w:ascii="Times New Roman" w:hAnsi="Times New Roman"/>
                <w:color w:val="000000"/>
                <w:sz w:val="24"/>
              </w:rPr>
            </w:pPr>
            <w:r>
              <w:rPr>
                <w:rFonts w:ascii="Times New Roman" w:hAnsi="Times New Roman" w:eastAsia="方正仿宋_GBK"/>
                <w:color w:val="000000"/>
                <w:sz w:val="24"/>
              </w:rPr>
              <w:t>开展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95" w:hRule="atLeast"/>
        </w:trPr>
        <w:tc>
          <w:tcPr>
            <w:tcW w:w="0" w:type="auto"/>
            <w:vMerge w:val="continue"/>
            <w:noWrap w:val="0"/>
            <w:vAlign w:val="center"/>
          </w:tcPr>
          <w:p>
            <w:pPr>
              <w:widowControl/>
              <w:spacing w:line="400" w:lineRule="exact"/>
              <w:jc w:val="center"/>
              <w:rPr>
                <w:rFonts w:ascii="Times New Roman" w:hAnsi="Times New Roman" w:eastAsia="方正黑体_GBK"/>
                <w:color w:val="000000"/>
                <w:sz w:val="28"/>
                <w:szCs w:val="28"/>
              </w:rPr>
            </w:pPr>
          </w:p>
        </w:tc>
        <w:tc>
          <w:tcPr>
            <w:tcW w:w="0" w:type="auto"/>
            <w:vMerge w:val="continue"/>
            <w:noWrap w:val="0"/>
            <w:vAlign w:val="center"/>
          </w:tcPr>
          <w:p>
            <w:pPr>
              <w:widowControl/>
              <w:spacing w:line="400" w:lineRule="exact"/>
              <w:rPr>
                <w:rFonts w:ascii="Times New Roman" w:hAnsi="Times New Roman" w:eastAsia="方正仿宋_GBK"/>
                <w:color w:val="000000"/>
                <w:sz w:val="24"/>
              </w:rPr>
            </w:pPr>
          </w:p>
        </w:tc>
        <w:tc>
          <w:tcPr>
            <w:tcW w:w="0" w:type="auto"/>
            <w:noWrap w:val="0"/>
            <w:vAlign w:val="center"/>
          </w:tcPr>
          <w:p>
            <w:pPr>
              <w:widowControl/>
              <w:spacing w:line="400" w:lineRule="exact"/>
              <w:jc w:val="left"/>
              <w:textAlignment w:val="center"/>
              <w:rPr>
                <w:rFonts w:ascii="Times New Roman" w:hAnsi="Times New Roman"/>
                <w:color w:val="000000"/>
                <w:sz w:val="24"/>
              </w:rPr>
            </w:pPr>
            <w:r>
              <w:rPr>
                <w:rFonts w:ascii="Times New Roman" w:hAnsi="Times New Roman"/>
                <w:color w:val="000000"/>
                <w:kern w:val="0"/>
                <w:sz w:val="24"/>
                <w:lang w:bidi="ar"/>
              </w:rPr>
              <w:t>24.</w:t>
            </w:r>
            <w:r>
              <w:rPr>
                <w:rStyle w:val="5"/>
                <w:rFonts w:hint="default" w:ascii="Times New Roman" w:hAnsi="Times New Roman" w:cs="Times New Roman"/>
                <w:lang w:bidi="ar"/>
              </w:rPr>
              <w:t>创新市场主体全生命周期活动监测和问题发现机制，对损害营商环境典型案例进行通报。</w:t>
            </w:r>
            <w:r>
              <w:rPr>
                <w:rStyle w:val="6"/>
                <w:lang w:bidi="ar"/>
              </w:rPr>
              <w:t xml:space="preserve"> </w:t>
            </w:r>
          </w:p>
        </w:tc>
        <w:tc>
          <w:tcPr>
            <w:tcW w:w="1613" w:type="dxa"/>
            <w:noWrap w:val="0"/>
            <w:vAlign w:val="center"/>
          </w:tcPr>
          <w:p>
            <w:pPr>
              <w:widowControl/>
              <w:spacing w:line="400" w:lineRule="exact"/>
              <w:jc w:val="center"/>
              <w:textAlignment w:val="center"/>
              <w:rPr>
                <w:rFonts w:ascii="Times New Roman" w:hAnsi="Times New Roman" w:eastAsia="方正仿宋_GBK"/>
                <w:color w:val="000000"/>
                <w:sz w:val="24"/>
              </w:rPr>
            </w:pPr>
            <w:r>
              <w:rPr>
                <w:rFonts w:ascii="Times New Roman" w:hAnsi="Times New Roman" w:eastAsia="方正仿宋_GBK"/>
                <w:color w:val="000000"/>
                <w:kern w:val="0"/>
                <w:sz w:val="24"/>
                <w:lang w:bidi="ar"/>
              </w:rPr>
              <w:t>州发展改革委</w:t>
            </w:r>
          </w:p>
        </w:tc>
        <w:tc>
          <w:tcPr>
            <w:tcW w:w="2536" w:type="dxa"/>
            <w:noWrap w:val="0"/>
            <w:vAlign w:val="center"/>
          </w:tcPr>
          <w:p>
            <w:pPr>
              <w:widowControl/>
              <w:spacing w:line="360" w:lineRule="exact"/>
              <w:jc w:val="center"/>
              <w:textAlignment w:val="center"/>
              <w:rPr>
                <w:rFonts w:ascii="Times New Roman" w:hAnsi="Times New Roman" w:eastAsia="方正仿宋_GBK"/>
                <w:color w:val="000000"/>
                <w:sz w:val="24"/>
              </w:rPr>
            </w:pPr>
            <w:r>
              <w:rPr>
                <w:rFonts w:ascii="Times New Roman" w:hAnsi="Times New Roman" w:eastAsia="方正仿宋_GBK"/>
                <w:color w:val="000000"/>
                <w:kern w:val="0"/>
                <w:sz w:val="24"/>
                <w:lang w:bidi="ar"/>
              </w:rPr>
              <w:t>州直有关部门，各县市人民政府按照职责分工负责</w:t>
            </w:r>
          </w:p>
        </w:tc>
        <w:tc>
          <w:tcPr>
            <w:tcW w:w="921" w:type="dxa"/>
            <w:noWrap w:val="0"/>
            <w:vAlign w:val="center"/>
          </w:tcPr>
          <w:p>
            <w:pPr>
              <w:widowControl/>
              <w:spacing w:line="400" w:lineRule="exact"/>
              <w:jc w:val="center"/>
              <w:rPr>
                <w:rFonts w:ascii="Times New Roman" w:hAnsi="Times New Roman" w:eastAsia="方正仿宋_GBK"/>
                <w:color w:val="000000"/>
                <w:sz w:val="24"/>
              </w:rPr>
            </w:pPr>
            <w:r>
              <w:rPr>
                <w:rFonts w:ascii="Times New Roman" w:hAnsi="Times New Roman" w:eastAsia="方正仿宋_GBK"/>
                <w:color w:val="000000"/>
                <w:sz w:val="24"/>
              </w:rPr>
              <w:t>持续</w:t>
            </w:r>
          </w:p>
          <w:p>
            <w:pPr>
              <w:widowControl/>
              <w:spacing w:line="400" w:lineRule="exact"/>
              <w:jc w:val="center"/>
              <w:rPr>
                <w:rFonts w:ascii="Times New Roman" w:hAnsi="Times New Roman"/>
                <w:color w:val="000000"/>
                <w:sz w:val="24"/>
              </w:rPr>
            </w:pPr>
            <w:r>
              <w:rPr>
                <w:rFonts w:ascii="Times New Roman" w:hAnsi="Times New Roman" w:eastAsia="方正仿宋_GBK"/>
                <w:color w:val="000000"/>
                <w:sz w:val="24"/>
              </w:rPr>
              <w:t>开展</w:t>
            </w:r>
          </w:p>
        </w:tc>
      </w:tr>
    </w:tbl>
    <w:p>
      <w:bookmarkStart w:id="9" w:name="_GoBack"/>
      <w:bookmarkEnd w:id="9"/>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1E1F22"/>
    <w:rsid w:val="4C1E1F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customStyle="1" w:styleId="5">
    <w:name w:val="font51"/>
    <w:uiPriority w:val="0"/>
    <w:rPr>
      <w:rFonts w:hint="eastAsia" w:ascii="方正仿宋_GBK" w:hAnsi="方正仿宋_GBK" w:eastAsia="方正仿宋_GBK" w:cs="方正仿宋_GBK"/>
      <w:color w:val="000000"/>
      <w:sz w:val="24"/>
      <w:szCs w:val="24"/>
      <w:u w:val="none"/>
    </w:rPr>
  </w:style>
  <w:style w:type="character" w:customStyle="1" w:styleId="6">
    <w:name w:val="font11"/>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2023-02-27T02:08:00Z</dcterms:created>
  <dc:creator>gkb</dc:creator>
  <cp:lastModifiedBy>gkb</cp:lastModifiedBy>
  <dcterms:modified xsi:type="dcterms:W3CDTF">2023-02-27T02:18:55Z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