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附件5</w:t>
      </w:r>
    </w:p>
    <w:p>
      <w:pPr>
        <w:adjustRightInd w:val="0"/>
        <w:spacing w:line="560" w:lineRule="exact"/>
        <w:rPr>
          <w:rFonts w:hint="eastAsia" w:ascii="Times New Roman" w:hAnsi="Times New Roman" w:eastAsia="宋体"/>
          <w:color w:val="000000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44"/>
          <w:szCs w:val="44"/>
        </w:rPr>
        <w:t>“除四害”行动方案</w:t>
      </w:r>
    </w:p>
    <w:p>
      <w:pPr>
        <w:widowControl/>
        <w:spacing w:line="560" w:lineRule="exact"/>
        <w:jc w:val="center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  <w:r>
        <w:rPr>
          <w:rFonts w:hint="eastAsia" w:ascii="Times New Roman" w:hAnsi="Times New Roman" w:eastAsia="方正楷体_GBK" w:cs="方正楷体_GBK"/>
          <w:color w:val="000000"/>
          <w:sz w:val="36"/>
          <w:szCs w:val="36"/>
        </w:rPr>
        <w:t>——德宏州推进健康县城建设专项行动之三</w:t>
      </w:r>
    </w:p>
    <w:p>
      <w:pPr>
        <w:spacing w:line="560" w:lineRule="exact"/>
        <w:rPr>
          <w:rFonts w:ascii="Times New Roman" w:hAnsi="Times New Roman" w:eastAsia="方正楷体_GBK" w:cs="方正楷体_GBK"/>
          <w:color w:val="000000"/>
          <w:sz w:val="36"/>
          <w:szCs w:val="36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一、行动目标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cs="方正仿宋_GBK"/>
          <w:color w:val="000000"/>
        </w:rPr>
      </w:pPr>
      <w:r>
        <w:rPr>
          <w:rFonts w:hint="eastAsia" w:ascii="Times New Roman" w:hAnsi="Times New Roman" w:cs="方正仿宋_GBK"/>
          <w:color w:val="000000"/>
        </w:rPr>
        <w:t>采取标本兼治、综合治理，有效预防和控制病媒生物传播疾病，保护人民群众身体健康。有效治理湖泊、河流、沟渠、景观水体、小型积水、垃圾、厕所等各类病媒生物孳生环境。聚焦食品加工销售、餐饮服务单位、单位食堂、食品摊贩、农贸市场、商场超市等重点行业重点部位开展“除四害”行动，防蝇防鼠设施合格率≥95%。推进机关、企事业单位、社区、居民小区“除四害”（病媒生物防制）活动。5个县市鼠、蚊、蝇、蟑螂密度达到国家病媒生物密度控制水平标准C级要求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二、重点任务</w:t>
      </w:r>
    </w:p>
    <w:p>
      <w:pPr>
        <w:overflowPunct w:val="0"/>
        <w:spacing w:line="560" w:lineRule="exact"/>
        <w:ind w:firstLine="640"/>
        <w:rPr>
          <w:rFonts w:ascii="Times New Roman" w:hAnsi="Times New Roman" w:eastAsia="方正楷体_GBK" w:cs="方正楷体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（一）强化病媒生物监测。</w:t>
      </w:r>
      <w:r>
        <w:rPr>
          <w:rFonts w:hint="eastAsia" w:ascii="方正仿宋_GBK" w:hAnsi="方正仿宋_GBK" w:cs="方正仿宋_GBK"/>
          <w:color w:val="000000"/>
        </w:rPr>
        <w:t>疾控机构</w:t>
      </w:r>
      <w:r>
        <w:rPr>
          <w:rFonts w:hint="eastAsia" w:ascii="Times New Roman" w:hAnsi="Times New Roman" w:cs="方正仿宋_GBK"/>
          <w:color w:val="000000"/>
        </w:rPr>
        <w:t>按照《全国病媒生物监测方案（2016年版）》要求，每月规范开展鼠、蚊、蝇、蟑螂等重要病媒生物密度监测，监测方法合理，记录规范，数据详实可靠。每年组织开展病媒生物孳生地调查，掌握行政区域内河流、沟渠、景观水体、污水井等蚊虫孳生地，垃圾房、垃圾中转站、垃圾处置场、厕所等蝇类孳生地本底情况。定期分析病媒生物监测数据和危害情况，利用监测结果指导防制工作。每3年完成一轮蚊、蝇和蟑螂抗药性监测，指导卫生杀虫剂的选择和使用。健全组织网络和完善保障措施，州、县（市）、乡镇（街道）、村（社区）、单位有病媒生物防制专（兼）职人员；疾控中心有病媒生物防控专业人员，具备独立开展业务工作能力，配备的专业人员数量和素质能满足工作需要；保障病媒生物监测、防制必要的工作经费投入。爱卫办每年组织不少于2次，各部门、单位和群众共同参与的灭鼠、灭蚊、灭蝇、灭蟑螂集中“除四害”活动。</w:t>
      </w:r>
      <w:r>
        <w:rPr>
          <w:rFonts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州</w:t>
      </w:r>
      <w:r>
        <w:rPr>
          <w:rFonts w:hint="eastAsia" w:ascii="Times New Roman" w:hAnsi="Times New Roman" w:eastAsia="方正楷体_GBK" w:cs="方正楷体_GBK"/>
          <w:color w:val="000000"/>
        </w:rPr>
        <w:t>卫生健康委牵头；州住房城乡建设局、州农业农村局、州水利局、州文化和旅游局、州市场监管局配合，各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县</w:t>
      </w:r>
      <w:r>
        <w:rPr>
          <w:rFonts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ascii="Times New Roman" w:hAnsi="Times New Roman" w:eastAsia="方正楷体_GBK" w:cs="方正楷体_GBK"/>
          <w:color w:val="000000"/>
          <w:lang w:val="en"/>
        </w:rPr>
        <w:t>）</w:t>
      </w:r>
    </w:p>
    <w:p>
      <w:pPr>
        <w:overflowPunct w:val="0"/>
        <w:spacing w:line="560" w:lineRule="exact"/>
        <w:ind w:firstLine="640"/>
        <w:rPr>
          <w:rFonts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（二）有效治理病媒孳生地。</w:t>
      </w:r>
      <w:r>
        <w:rPr>
          <w:rFonts w:hint="eastAsia" w:ascii="Times New Roman" w:hAnsi="Times New Roman" w:cs="方正仿宋_GBK"/>
          <w:color w:val="000000"/>
        </w:rPr>
        <w:t>消除裸露垃圾，生活垃圾应收尽收，存放、收集、转运做到密闭、卫生，杜绝垃圾外溢或堆积。严格规范管理垃圾房、垃圾中转站、垃圾处置场、厕所等蝇易孳生的场所，降低蝇密度。疏通河道、沟渠、污水沟、下水道，规范处置废旧轮胎，减少积水，避免孳生蚊虫。翻瓶倒罐、填平低洼、疏通污水沟和下水道、清理卫生死角、清除各类小型积水和闲置积水容器，有效治理蚊虫孳生地。</w:t>
      </w:r>
      <w:r>
        <w:rPr>
          <w:rFonts w:ascii="Times New Roman" w:hAnsi="Times New Roman" w:eastAsia="方正楷体_GBK" w:cs="方正楷体_GBK"/>
          <w:color w:val="000000"/>
          <w:spacing w:val="-6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  <w:spacing w:val="-6"/>
          <w:lang w:val="en"/>
        </w:rPr>
        <w:t>州</w:t>
      </w:r>
      <w:r>
        <w:rPr>
          <w:rFonts w:hint="eastAsia" w:ascii="Times New Roman" w:hAnsi="Times New Roman" w:eastAsia="方正楷体_GBK" w:cs="方正楷体_GBK"/>
          <w:color w:val="000000"/>
        </w:rPr>
        <w:t>住房城乡建设局、州农业农村局、州水利局、州文化和旅游局、</w:t>
      </w:r>
      <w:r>
        <w:rPr>
          <w:rFonts w:hint="eastAsia" w:ascii="Times New Roman" w:hAnsi="Times New Roman" w:eastAsia="方正楷体_GBK" w:cs="方正楷体_GBK"/>
          <w:snapToGrid w:val="0"/>
          <w:color w:val="000000"/>
          <w:lang w:bidi="ar"/>
        </w:rPr>
        <w:t>州交通运输局</w:t>
      </w:r>
      <w:r>
        <w:rPr>
          <w:rFonts w:ascii="Times New Roman" w:hAnsi="Times New Roman" w:eastAsia="方正楷体_GBK" w:cs="方正楷体_GBK"/>
          <w:snapToGrid w:val="0"/>
          <w:color w:val="000000"/>
          <w:lang w:bidi="ar"/>
        </w:rPr>
        <w:t>、</w:t>
      </w:r>
      <w:r>
        <w:rPr>
          <w:rFonts w:hint="eastAsia" w:ascii="Times New Roman" w:hAnsi="Times New Roman" w:eastAsia="方正楷体_GBK" w:cs="方正楷体_GBK"/>
          <w:snapToGrid w:val="0"/>
          <w:color w:val="000000"/>
          <w:lang w:bidi="ar"/>
        </w:rPr>
        <w:t>芒市机场</w:t>
      </w:r>
      <w:r>
        <w:rPr>
          <w:rFonts w:ascii="Times New Roman" w:hAnsi="Times New Roman" w:eastAsia="方正楷体_GBK" w:cs="方正楷体_GBK"/>
          <w:color w:val="000000"/>
          <w:lang w:val="en"/>
        </w:rPr>
        <w:t>按照职责</w:t>
      </w:r>
      <w:r>
        <w:rPr>
          <w:rFonts w:hint="eastAsia" w:ascii="Times New Roman" w:hAnsi="Times New Roman" w:eastAsia="方正楷体_GBK" w:cs="方正楷体_GBK"/>
          <w:color w:val="000000"/>
        </w:rPr>
        <w:t>分工分别牵头；</w:t>
      </w:r>
      <w:r>
        <w:rPr>
          <w:rFonts w:hint="eastAsia" w:ascii="Times New Roman" w:hAnsi="Times New Roman" w:eastAsia="方正楷体_GBK" w:cs="方正楷体_GBK"/>
          <w:color w:val="000000"/>
          <w:spacing w:val="-6"/>
        </w:rPr>
        <w:t>各</w:t>
      </w:r>
      <w:r>
        <w:rPr>
          <w:rFonts w:hint="eastAsia" w:ascii="Times New Roman" w:hAnsi="Times New Roman" w:eastAsia="方正楷体_GBK" w:cs="方正楷体_GBK"/>
          <w:color w:val="000000"/>
          <w:spacing w:val="-6"/>
          <w:lang w:val="en"/>
        </w:rPr>
        <w:t>县</w:t>
      </w:r>
      <w:r>
        <w:rPr>
          <w:rFonts w:ascii="Times New Roman" w:hAnsi="Times New Roman" w:eastAsia="方正楷体_GBK" w:cs="方正楷体_GBK"/>
          <w:color w:val="000000"/>
          <w:spacing w:val="-6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  <w:spacing w:val="-6"/>
        </w:rPr>
        <w:t>党委和政府负责</w:t>
      </w:r>
      <w:r>
        <w:rPr>
          <w:rFonts w:ascii="Times New Roman" w:hAnsi="Times New Roman" w:eastAsia="方正楷体_GBK" w:cs="方正楷体_GBK"/>
          <w:color w:val="000000"/>
          <w:spacing w:val="-6"/>
          <w:lang w:val="en"/>
        </w:rPr>
        <w:t>）</w:t>
      </w:r>
    </w:p>
    <w:p>
      <w:pPr>
        <w:overflowPunct w:val="0"/>
        <w:spacing w:line="560" w:lineRule="exact"/>
        <w:ind w:firstLine="640"/>
        <w:rPr>
          <w:rFonts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（三）完善防鼠防蝇设施。</w:t>
      </w:r>
      <w:r>
        <w:rPr>
          <w:rFonts w:hint="eastAsia" w:ascii="Times New Roman" w:hAnsi="Times New Roman" w:cs="方正仿宋_GBK"/>
          <w:color w:val="000000"/>
        </w:rPr>
        <w:t>食品加工销售、餐饮服务单位、食品摊贩、单位食堂、农贸市场、商场超市等场所，规范加装纱门纱窗、防蝇帘、风幕机等防蝇设施。通风口、管线孔洞、门窗、食品库房、下水道等重点部位安装规范的防鼠设施，防止鼠类侵入室内。建立长效管理机制，</w:t>
      </w:r>
      <w:r>
        <w:rPr>
          <w:color w:val="000000"/>
          <w:spacing w:val="-1"/>
        </w:rPr>
        <w:t>每周至少开展一次</w:t>
      </w:r>
      <w:r>
        <w:rPr>
          <w:rFonts w:hint="eastAsia" w:ascii="Times New Roman" w:hAnsi="Times New Roman" w:cs="方正仿宋_GBK"/>
          <w:color w:val="000000"/>
        </w:rPr>
        <w:t>搬家式卫生大扫除，及时清除鼠迹蟑迹，做到食品操作间无蝇、无蟑螂、无鼠迹、无蟑迹，确保食物不受污染。管好厨余垃圾，不乱泼乱倒，减少周围环境蝇类孳生。重点行业和单位防蝇防鼠设施合格率≥95%。</w:t>
      </w:r>
      <w:r>
        <w:rPr>
          <w:rFonts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</w:rPr>
        <w:t>州市场监管局、州商务局、州</w:t>
      </w:r>
      <w:r>
        <w:rPr>
          <w:rFonts w:hint="eastAsia" w:ascii="Times New Roman" w:hAnsi="Times New Roman" w:eastAsia="方正楷体_GBK" w:cs="方正楷体_GBK"/>
          <w:snapToGrid w:val="0"/>
          <w:color w:val="000000"/>
          <w:lang w:bidi="ar"/>
        </w:rPr>
        <w:t>教育体育局、州</w:t>
      </w:r>
      <w:r>
        <w:rPr>
          <w:rFonts w:hint="eastAsia" w:ascii="Times New Roman" w:hAnsi="Times New Roman" w:eastAsia="方正楷体_GBK" w:cs="方正楷体_GBK"/>
          <w:color w:val="000000"/>
        </w:rPr>
        <w:t>住房城乡建设局、州文化和旅游局、州卫生健康委、州机关事务管理局、</w:t>
      </w:r>
      <w:r>
        <w:rPr>
          <w:rFonts w:hint="eastAsia" w:ascii="Times New Roman" w:hAnsi="Times New Roman" w:eastAsia="方正楷体_GBK" w:cs="方正楷体_GBK"/>
          <w:snapToGrid w:val="0"/>
          <w:color w:val="000000"/>
          <w:lang w:bidi="ar"/>
        </w:rPr>
        <w:t>州交通运输局</w:t>
      </w:r>
      <w:r>
        <w:rPr>
          <w:rFonts w:ascii="Times New Roman" w:hAnsi="Times New Roman" w:eastAsia="方正楷体_GBK" w:cs="方正楷体_GBK"/>
          <w:snapToGrid w:val="0"/>
          <w:color w:val="000000"/>
          <w:lang w:bidi="ar"/>
        </w:rPr>
        <w:t>、</w:t>
      </w:r>
      <w:r>
        <w:rPr>
          <w:rFonts w:hint="eastAsia" w:ascii="Times New Roman" w:hAnsi="Times New Roman" w:eastAsia="方正楷体_GBK" w:cs="方正楷体_GBK"/>
          <w:snapToGrid w:val="0"/>
          <w:color w:val="000000"/>
          <w:lang w:bidi="ar"/>
        </w:rPr>
        <w:t>芒市机场</w:t>
      </w:r>
      <w:r>
        <w:rPr>
          <w:rFonts w:ascii="Times New Roman" w:hAnsi="Times New Roman" w:eastAsia="方正楷体_GBK" w:cs="方正楷体_GBK"/>
          <w:snapToGrid w:val="0"/>
          <w:color w:val="000000"/>
          <w:lang w:val="en" w:bidi="ar"/>
        </w:rPr>
        <w:t>按照职责</w:t>
      </w:r>
      <w:r>
        <w:rPr>
          <w:rFonts w:hint="eastAsia" w:ascii="Times New Roman" w:hAnsi="Times New Roman" w:eastAsia="方正楷体_GBK" w:cs="方正楷体_GBK"/>
          <w:snapToGrid w:val="0"/>
          <w:color w:val="000000"/>
          <w:lang w:bidi="ar"/>
        </w:rPr>
        <w:t>分工分别牵头；</w:t>
      </w:r>
      <w:r>
        <w:rPr>
          <w:rFonts w:hint="eastAsia" w:ascii="Times New Roman" w:hAnsi="Times New Roman" w:eastAsia="方正楷体_GBK" w:cs="方正楷体_GBK"/>
          <w:color w:val="000000"/>
        </w:rPr>
        <w:t>各县</w:t>
      </w:r>
      <w:r>
        <w:rPr>
          <w:rFonts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ascii="Times New Roman" w:hAnsi="Times New Roman" w:eastAsia="方正楷体_GBK" w:cs="方正楷体_GBK"/>
          <w:color w:val="000000"/>
          <w:lang w:val="en"/>
        </w:rPr>
        <w:t>）</w:t>
      </w:r>
    </w:p>
    <w:p>
      <w:pPr>
        <w:overflowPunct w:val="0"/>
        <w:spacing w:line="560" w:lineRule="exact"/>
        <w:ind w:firstLine="640"/>
        <w:rPr>
          <w:rFonts w:ascii="Times New Roman" w:hAnsi="Times New Roman" w:eastAsia="方正楷体_GBK" w:cs="方正楷体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（四）达标考核评估。</w:t>
      </w:r>
      <w:r>
        <w:rPr>
          <w:rFonts w:hint="eastAsia" w:ascii="Times New Roman" w:hAnsi="Times New Roman" w:cs="方正仿宋_GBK"/>
          <w:color w:val="000000"/>
        </w:rPr>
        <w:t>对政府购买服务项目的服务机构进行规范管理和有效评价，从购买服务程序、管理制度、招标文件、工作方案、合同评审、卫生杀虫灭鼠药械索证、人员资质、服务能力、服务效果等方面对服务机构进行评价，确保购买服务过程公开透明，“除四害”服务规范、安全、有效，最大限度提高政府资金使用效益。扎实开展“除四害”活动，巩固、提升病媒生物防制工作成效，确保5个县（市）建成区鼠、蚊、蝇、蟑螂密度达到国家病媒生物密度控制水平标准C级要求。</w:t>
      </w:r>
      <w:r>
        <w:rPr>
          <w:rFonts w:ascii="Times New Roman" w:hAnsi="Times New Roman" w:eastAsia="方正楷体_GBK" w:cs="方正楷体_GBK"/>
          <w:color w:val="000000"/>
          <w:lang w:val="en"/>
        </w:rPr>
        <w:t>（</w:t>
      </w:r>
      <w:r>
        <w:rPr>
          <w:rFonts w:hint="eastAsia" w:ascii="Times New Roman" w:hAnsi="Times New Roman" w:eastAsia="方正楷体_GBK" w:cs="方正楷体_GBK"/>
          <w:color w:val="000000"/>
          <w:lang w:val="en"/>
        </w:rPr>
        <w:t>州</w:t>
      </w:r>
      <w:r>
        <w:rPr>
          <w:rFonts w:hint="eastAsia" w:ascii="Times New Roman" w:hAnsi="Times New Roman" w:eastAsia="方正楷体_GBK" w:cs="方正楷体_GBK"/>
          <w:color w:val="000000"/>
        </w:rPr>
        <w:t>卫生健康委牵头；州住房城乡建设局、州市场监管局、州商务局配合，各县</w:t>
      </w:r>
      <w:r>
        <w:rPr>
          <w:rFonts w:ascii="Times New Roman" w:hAnsi="Times New Roman" w:eastAsia="方正楷体_GBK" w:cs="方正楷体_GBK"/>
          <w:color w:val="000000"/>
          <w:lang w:val="en"/>
        </w:rPr>
        <w:t>市</w:t>
      </w:r>
      <w:r>
        <w:rPr>
          <w:rFonts w:hint="eastAsia" w:ascii="Times New Roman" w:hAnsi="Times New Roman" w:eastAsia="方正楷体_GBK" w:cs="方正楷体_GBK"/>
          <w:color w:val="000000"/>
        </w:rPr>
        <w:t>党委和政府负责</w:t>
      </w:r>
      <w:r>
        <w:rPr>
          <w:rFonts w:ascii="Times New Roman" w:hAnsi="Times New Roman" w:eastAsia="方正楷体_GBK" w:cs="方正楷体_GBK"/>
          <w:color w:val="000000"/>
          <w:lang w:val="en"/>
        </w:rPr>
        <w:t>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 w:cs="方正黑体_GBK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三、方法步骤</w:t>
      </w:r>
    </w:p>
    <w:p>
      <w:pPr>
        <w:overflowPunct w:val="0"/>
        <w:spacing w:line="560" w:lineRule="exact"/>
        <w:ind w:firstLine="640"/>
        <w:rPr>
          <w:rFonts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（一）安排部署，组织培训阶段（2022年11—12月）。</w:t>
      </w:r>
      <w:r>
        <w:rPr>
          <w:rFonts w:hint="eastAsia" w:ascii="Times New Roman" w:hAnsi="Times New Roman" w:cs="方正仿宋_GBK"/>
          <w:color w:val="000000"/>
        </w:rPr>
        <w:t>州卫生健康委、州住房城乡建设局、州市场监管局、州商务局根据专项行动方案，按照部门职责召开启动会议，组织相关场所开展培训。各</w:t>
      </w:r>
      <w:r>
        <w:rPr>
          <w:rFonts w:hint="eastAsia" w:ascii="Times New Roman" w:hAnsi="Times New Roman" w:cs="方正仿宋_GBK"/>
          <w:color w:val="000000"/>
          <w:lang w:val="en"/>
        </w:rPr>
        <w:t>县</w:t>
      </w:r>
      <w:r>
        <w:rPr>
          <w:rFonts w:ascii="Times New Roman" w:hAnsi="Times New Roman" w:cs="方正仿宋_GBK"/>
          <w:color w:val="000000"/>
          <w:lang w:val="en"/>
        </w:rPr>
        <w:t>市要制定具体行动计划并认真组织落实</w:t>
      </w:r>
      <w:r>
        <w:rPr>
          <w:rFonts w:hint="eastAsia" w:ascii="Times New Roman" w:hAnsi="Times New Roman" w:cs="方正仿宋_GBK"/>
          <w:color w:val="000000"/>
        </w:rPr>
        <w:t>，全面落实“除四害”达标工作。</w:t>
      </w:r>
    </w:p>
    <w:p>
      <w:pPr>
        <w:overflowPunct w:val="0"/>
        <w:spacing w:line="560" w:lineRule="exact"/>
        <w:ind w:firstLine="640"/>
        <w:rPr>
          <w:rFonts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（二）巩固提升，现场评估阶段（2023年1—12月）。</w:t>
      </w:r>
      <w:r>
        <w:rPr>
          <w:rFonts w:hint="eastAsia" w:ascii="方正仿宋_GBK" w:hAnsi="方正仿宋_GBK" w:cs="方正仿宋_GBK"/>
          <w:color w:val="000000"/>
        </w:rPr>
        <w:t>各地全面推进环境治理，防制设施建设，集中开展“除四害”活动。州级强化督导检查和技术评估，推进达标工作。州爱卫办负责组织本行政区域内鼠、蚊、蝇、蟑螂控制密度达标县城（城市）、乡镇的初审、复审和推荐工作。</w:t>
      </w:r>
    </w:p>
    <w:p>
      <w:pPr>
        <w:overflowPunct w:val="0"/>
        <w:spacing w:line="560" w:lineRule="exact"/>
        <w:ind w:firstLine="640"/>
        <w:rPr>
          <w:rFonts w:ascii="Times New Roman" w:hAnsi="Times New Roman" w:cs="方正仿宋_GBK"/>
          <w:color w:val="000000"/>
        </w:rPr>
      </w:pPr>
      <w:r>
        <w:rPr>
          <w:rFonts w:hint="eastAsia" w:ascii="Times New Roman" w:hAnsi="Times New Roman" w:eastAsia="方正楷体_GBK" w:cs="方正楷体_GBK"/>
          <w:color w:val="000000"/>
        </w:rPr>
        <w:t>（三）全面达标，持续提高阶段（2024年1—12月）。</w:t>
      </w:r>
      <w:r>
        <w:rPr>
          <w:rFonts w:hint="eastAsia" w:ascii="Times New Roman" w:hAnsi="Times New Roman" w:cs="方正仿宋_GBK"/>
          <w:color w:val="000000"/>
        </w:rPr>
        <w:t>全面推进达标和复审工作，5个县市鼠、蚊、蝇、蟑螂密度全面达到国家病媒生物密度控制水平标准C级要求，并通过省级验收。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F5048"/>
    <w:rsid w:val="63FB262B"/>
    <w:rsid w:val="791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2022-12-30T03:08:00Z</dcterms:created>
  <dc:creator>gkb</dc:creator>
  <cp:lastModifiedBy>gkb</cp:lastModifiedBy>
  <dcterms:modified xsi:type="dcterms:W3CDTF">2022-12-30T03:10:42Z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