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附件2</w:t>
      </w:r>
    </w:p>
    <w:p>
      <w:pPr>
        <w:spacing w:after="156" w:afterLines="50" w:line="570" w:lineRule="exact"/>
        <w:jc w:val="center"/>
        <w:rPr>
          <w:rFonts w:ascii="Times New Roman" w:hAnsi="Times New Roman" w:eastAsia="方正小标宋_GBK" w:cs="方正小标宋_GBK"/>
          <w:color w:val="000000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color w:val="000000"/>
          <w:sz w:val="40"/>
          <w:szCs w:val="40"/>
        </w:rPr>
        <w:t>德宏州健康县城建设数据评价主要指标</w:t>
      </w:r>
    </w:p>
    <w:tbl>
      <w:tblPr>
        <w:tblStyle w:val="2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485"/>
        <w:gridCol w:w="3360"/>
        <w:gridCol w:w="1905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Header/>
          <w:jc w:val="center"/>
        </w:trPr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  <w:t>一级指标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  <w:t>二级指标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  <w:t>三级指标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  <w:t>指标值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</w:rPr>
              <w:t>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健康环境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1.卫生县城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（1）国家卫生县城达标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≥760分</w:t>
            </w:r>
          </w:p>
        </w:tc>
        <w:tc>
          <w:tcPr>
            <w:tcW w:w="151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2.空气质量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（2）城市环境空气质量优良天数占比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≥90%</w:t>
            </w: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（3）重度及以上污染天数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0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3.水质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（4）县（市）级及以上集中式饮用水水源地水质达标率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（5）城市生活饮用水水质达标率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≥95%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（6）农村生活饮用水水质达标率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≥70%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州水利局、州卫生健康委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4.垃圾处理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（7）生活垃圾无害化处理率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5.其他相关环境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（8）公共厕所设置密度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≥5座</w:t>
            </w:r>
            <w:r>
              <w:rPr>
                <w:rFonts w:ascii="Times New Roman" w:hAnsi="Times New Roman" w:cs="方正仿宋_GBK"/>
                <w:color w:val="000000"/>
                <w:sz w:val="21"/>
                <w:szCs w:val="21"/>
                <w:lang w:val="en"/>
              </w:rPr>
              <w:t>/</w:t>
            </w: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  <w:lang w:val="en"/>
              </w:rPr>
              <w:t>平方公里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（9）城市人均公园绿地面积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≥12平方米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（10）公园绿地服务半径覆盖率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≥90%</w:t>
            </w: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（11）农村卫生厕所普及率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≥70%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（12）农村自来水普及率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≥70%</w:t>
            </w:r>
          </w:p>
        </w:tc>
        <w:tc>
          <w:tcPr>
            <w:tcW w:w="151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（13）建成区鼠、蚊、蝇、蟑螂的密度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达到国家病媒生物密度控制水平标准C级要求</w:t>
            </w: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（14）国家卫生乡镇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至少1个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健康社会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6.社会保障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（15）基本医疗保险参保率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≥95%</w:t>
            </w: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（16）职工基本医保住院费用政策范围内报销比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≥85%</w:t>
            </w: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（17）城乡居民基本医疗保险政策范围内住院费用报销比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≥70%</w:t>
            </w: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（18）养老机构护理型床位占比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≥55%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（19）新建居住小区养老服务设施配建率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7.健身活动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（20）城市人均体育场地面积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≥2.6平方米</w:t>
            </w: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pacing w:val="-6"/>
                <w:sz w:val="21"/>
                <w:szCs w:val="21"/>
              </w:rPr>
              <w:t>（21）每千人拥有社会体育指导员人数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≥2.8名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健康社会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8.职业健康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（22）辖区职业健康检查和职业病诊断服务覆盖率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≥90%</w:t>
            </w: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（23）接尘工龄不足5年的劳动者新发尘肺病报告例数占年度报告总例数比例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持续下降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9.食品安全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（24）食品抽检量每千人批次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≥4批次</w:t>
            </w: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（25）餐饮服务等级评定年度得分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≥75分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hAnsi="Times New Roman" w:cs="方正仿宋_GBK"/>
                <w:color w:val="000000"/>
                <w:sz w:val="21"/>
                <w:szCs w:val="21"/>
                <w:lang w:val="en"/>
              </w:rPr>
              <w:t>.</w:t>
            </w: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文化教育</w:t>
            </w: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（26）学生体质监测优良率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35%—40%</w:t>
            </w: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（27）配备专（兼）职心理健康工作人员的中小学校比例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≥80%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健康服务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11.健康产业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（28）健康服务业总规模（亿元）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持续增加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12.卫生资源</w:t>
            </w: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（29）每万人口全科医生数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≥3.1名</w:t>
            </w: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（30）每万人口拥有公共卫生人员数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≥1名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（31）每千人口医疗卫生机构床位数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≥7.5张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（32）二级以上综合性医院设老年医学科比例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≥60%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（33）三级中医医院设置康复科比例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≥85%</w:t>
            </w: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（34）个人卫生支出占卫生总费用的比重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pacing w:val="-6"/>
                <w:sz w:val="21"/>
                <w:szCs w:val="21"/>
              </w:rPr>
              <w:t>≤25%或持续降低</w:t>
            </w: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13.妇幼卫生服务</w:t>
            </w: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（35）0</w:t>
            </w:r>
            <w:r>
              <w:rPr>
                <w:rFonts w:ascii="Times New Roman" w:hAnsi="Times New Roman" w:cs="方正仿宋_GBK"/>
                <w:color w:val="000000"/>
                <w:sz w:val="21"/>
                <w:szCs w:val="21"/>
                <w:lang w:val="en"/>
              </w:rPr>
              <w:t>—</w:t>
            </w: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6岁儿童健康管理率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≥90%</w:t>
            </w: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（36）孕产妇系统管理率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≥90%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（37）产前筛查率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≥80%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（38）新生儿遗传代谢性疾病筛查率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≥98%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（39）以县为单位农村适龄妇女宫颈癌和乳腺癌筛查覆盖率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14.精神卫生管理</w:t>
            </w: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（40）严重精神障碍患者规范管理率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≥85%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（41）居民心理健康素养水平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≥23.75%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（42）精神科执业（助理）医师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≥4名/10万人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15.中医中药服务</w:t>
            </w: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（43）基层医疗卫生机构中医药服务占比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≥30%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16.急救服务</w:t>
            </w: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（44）千人口献血率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≥15‰</w:t>
            </w: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16.急救服务</w:t>
            </w: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（45）红十字应急救护培训、普及人数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每年新增1万—1.5万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州红十字会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健康人群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17.传染病防治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（46）甲、乙类传染病发病率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呈下降趋势</w:t>
            </w: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方正仿宋_GBK"/>
                <w:color w:val="000000"/>
                <w:sz w:val="21"/>
                <w:szCs w:val="21"/>
              </w:rPr>
              <w:t>18.慢性病防治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（47）高血压患者规范管理率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≥70%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（48）糖尿病患者规范管理率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≥70%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（49）心脑血管疾病死亡率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≤209/10万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（50）70岁及以下人群慢性呼吸系统疾病死亡率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≤8.9/10万</w:t>
            </w: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（51）30</w:t>
            </w:r>
            <w:r>
              <w:rPr>
                <w:rFonts w:ascii="Times New Roman" w:hAnsi="Times New Roman" w:cs="方正仿宋_GBK"/>
                <w:color w:val="000000"/>
                <w:sz w:val="21"/>
                <w:szCs w:val="21"/>
                <w:lang w:val="en"/>
              </w:rPr>
              <w:t>—</w:t>
            </w: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70岁人群因心血管疾病、癌症、慢性呼吸系统疾病和糖尿病导致的过早死亡率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呈下降趋势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19.健康水平</w:t>
            </w: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（52）人均预期寿命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逐年提高</w:t>
            </w:r>
          </w:p>
        </w:tc>
        <w:tc>
          <w:tcPr>
            <w:tcW w:w="151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（53）婴儿死亡率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≤4.5‰</w:t>
            </w: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（54）5岁以下儿童死亡率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≤6.5‰</w:t>
            </w: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（55）孕产妇死亡率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≤12/10万</w:t>
            </w: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（56）城乡居民达到《国民体质测定标准》合格以上人数比例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≥90.3%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健康文化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20.健康氛围</w:t>
            </w:r>
          </w:p>
        </w:tc>
        <w:tc>
          <w:tcPr>
            <w:tcW w:w="3360" w:type="dxa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（57）突出健康文化建设，加强舆论引导、政策解读和健康知识科普宣传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州文明办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（58）有志愿服务时间记录的志愿者人数占注册志愿者总人数的比例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≥50%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21.健康行为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（59）经常参加锻炼人口比例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＞38.5%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22.健康素养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（60）居民健康素养水平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pacing w:val="-6"/>
                <w:sz w:val="21"/>
                <w:szCs w:val="21"/>
              </w:rPr>
              <w:t>≥23%或持续提升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（61）居民环境与健康素养水平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≥15%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细胞工程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23.健康细胞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（62）健康家庭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≥440户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州妇联、州卫生健康委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（63）健康企业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≥25家</w:t>
            </w: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（64）健康村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≥30个</w:t>
            </w: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（65）健康乡镇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≥5个</w:t>
            </w: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（66）健康学校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≥5家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50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  <w:tc>
          <w:tcPr>
            <w:tcW w:w="3360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（67）健康机场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≥1个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芒市机场</w:t>
            </w:r>
          </w:p>
        </w:tc>
      </w:tr>
    </w:tbl>
    <w:p>
      <w:pPr>
        <w:spacing w:line="360" w:lineRule="exact"/>
        <w:ind w:left="480" w:hanging="480" w:hangingChars="200"/>
        <w:jc w:val="left"/>
        <w:rPr>
          <w:rFonts w:hint="eastAsia" w:ascii="Times New Roman" w:hAnsi="Times New Roman" w:cs="方正仿宋_GBK"/>
          <w:color w:val="000000"/>
          <w:sz w:val="21"/>
          <w:szCs w:val="21"/>
        </w:rPr>
      </w:pPr>
      <w:r>
        <w:rPr>
          <w:rFonts w:hint="eastAsia" w:ascii="Times New Roman" w:hAnsi="Times New Roman" w:cs="方正仿宋_GBK"/>
          <w:color w:val="000000"/>
          <w:sz w:val="24"/>
        </w:rPr>
        <w:t>注：</w:t>
      </w:r>
      <w:r>
        <w:rPr>
          <w:rFonts w:hint="eastAsia" w:ascii="Times New Roman" w:hAnsi="Times New Roman" w:cs="方正仿宋_GBK"/>
          <w:color w:val="000000"/>
          <w:sz w:val="21"/>
          <w:szCs w:val="21"/>
        </w:rPr>
        <w:t>附件2中所列67项指标为我州健康县城建设主要考核指标，未包含附件3—9的7个子方案中提及的全部指标。本方案所提及的指标均需按时按质完成。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Segoe Print"/>
    <w:panose1 w:val="02030609000101010101"/>
    <w:charset w:val="00"/>
    <w:family w:val="modern"/>
    <w:pitch w:val="default"/>
    <w:sig w:usb0="00000000" w:usb1="00000000" w:usb2="00000030" w:usb3="00000000" w:csb0="0008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5517E"/>
    <w:rsid w:val="64A5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line="580" w:lineRule="exact"/>
      <w:jc w:val="both"/>
    </w:pPr>
    <w:rPr>
      <w:rFonts w:ascii="BatangChe" w:hAnsi="BatangChe" w:eastAsia="方正仿宋_GBK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2022-12-30T03:06:00Z</dcterms:created>
  <dc:creator>gkb</dc:creator>
  <cp:lastModifiedBy>gkb</cp:lastModifiedBy>
  <dcterms:modified xsi:type="dcterms:W3CDTF">2022-12-30T03:07:15Z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