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00" w:firstLineChars="500"/>
        <w:rPr>
          <w:rFonts w:hint="eastAsia" w:ascii="Times New Roman" w:hAnsi="Times New Roman"/>
        </w:rPr>
      </w:pPr>
    </w:p>
    <w:p>
      <w:pPr>
        <w:pStyle w:val="2"/>
        <w:widowControl/>
        <w:jc w:val="left"/>
        <w:rPr>
          <w:rFonts w:ascii="Times New Roman" w:hAnsi="Times New Roman" w:eastAsia="方正黑体_GBK"/>
          <w:bCs/>
          <w:snapToGrid w:val="0"/>
          <w:kern w:val="0"/>
          <w:sz w:val="32"/>
          <w:szCs w:val="32"/>
        </w:rPr>
      </w:pPr>
      <w:r>
        <w:rPr>
          <w:rFonts w:ascii="Times New Roman" w:hAnsi="Times New Roman" w:eastAsia="方正黑体_GBK"/>
          <w:snapToGrid w:val="0"/>
          <w:kern w:val="0"/>
          <w:sz w:val="32"/>
          <w:szCs w:val="32"/>
        </w:rPr>
        <w:t>附件1</w:t>
      </w:r>
    </w:p>
    <w:p>
      <w:pPr>
        <w:pStyle w:val="2"/>
        <w:widowControl/>
        <w:spacing w:line="570" w:lineRule="exact"/>
        <w:ind w:left="4449" w:hanging="4400" w:hangingChars="1000"/>
        <w:rPr>
          <w:rFonts w:ascii="Times New Roman" w:hAnsi="Times New Roman"/>
          <w:snapToGrid w:val="0"/>
          <w:kern w:val="0"/>
          <w:sz w:val="44"/>
          <w:szCs w:val="44"/>
        </w:rPr>
      </w:pPr>
      <w:r>
        <w:rPr>
          <w:rFonts w:hint="eastAsia" w:ascii="Times New Roman" w:hAnsi="Times New Roman" w:cs="方正小标宋_GBK"/>
          <w:bCs/>
          <w:snapToGrid w:val="0"/>
          <w:kern w:val="0"/>
          <w:sz w:val="44"/>
          <w:szCs w:val="44"/>
        </w:rPr>
        <w:t>重点任务分工清单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386"/>
        <w:gridCol w:w="4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blHeader/>
          <w:jc w:val="center"/>
        </w:trPr>
        <w:tc>
          <w:tcPr>
            <w:tcW w:w="763" w:type="dxa"/>
            <w:noWrap w:val="0"/>
            <w:vAlign w:val="center"/>
          </w:tcPr>
          <w:p>
            <w:pPr>
              <w:spacing w:line="320" w:lineRule="exact"/>
              <w:jc w:val="center"/>
              <w:rPr>
                <w:rFonts w:ascii="Times New Roman" w:hAnsi="Times New Roman" w:eastAsia="方正黑体_GBK" w:cs="方正黑体_GBK"/>
                <w:sz w:val="24"/>
                <w:lang w:eastAsia="en-US"/>
              </w:rPr>
            </w:pPr>
            <w:r>
              <w:rPr>
                <w:rFonts w:hint="eastAsia" w:ascii="Times New Roman" w:hAnsi="Times New Roman" w:eastAsia="方正黑体_GBK" w:cs="方正黑体_GBK"/>
                <w:sz w:val="24"/>
                <w:lang w:eastAsia="en-US"/>
              </w:rPr>
              <w:t>序号</w:t>
            </w:r>
          </w:p>
        </w:tc>
        <w:tc>
          <w:tcPr>
            <w:tcW w:w="5386" w:type="dxa"/>
            <w:noWrap w:val="0"/>
            <w:vAlign w:val="center"/>
          </w:tcPr>
          <w:p>
            <w:pPr>
              <w:spacing w:line="320" w:lineRule="exact"/>
              <w:jc w:val="center"/>
              <w:rPr>
                <w:rFonts w:ascii="Times New Roman" w:hAnsi="Times New Roman" w:eastAsia="方正黑体_GBK" w:cs="方正黑体_GBK"/>
                <w:sz w:val="24"/>
                <w:lang w:eastAsia="en-US"/>
              </w:rPr>
            </w:pPr>
            <w:r>
              <w:rPr>
                <w:rFonts w:hint="eastAsia" w:ascii="Times New Roman" w:hAnsi="Times New Roman" w:eastAsia="方正黑体_GBK" w:cs="方正黑体_GBK"/>
                <w:sz w:val="24"/>
                <w:lang w:eastAsia="en-US"/>
              </w:rPr>
              <w:t>工作任务</w:t>
            </w:r>
          </w:p>
        </w:tc>
        <w:tc>
          <w:tcPr>
            <w:tcW w:w="4109" w:type="dxa"/>
            <w:noWrap w:val="0"/>
            <w:vAlign w:val="center"/>
          </w:tcPr>
          <w:p>
            <w:pPr>
              <w:spacing w:line="320" w:lineRule="exact"/>
              <w:jc w:val="center"/>
              <w:rPr>
                <w:rFonts w:ascii="Times New Roman" w:hAnsi="Times New Roman" w:eastAsia="方正黑体_GBK" w:cs="方正黑体_GBK"/>
                <w:sz w:val="24"/>
                <w:lang w:eastAsia="en-US"/>
              </w:rPr>
            </w:pPr>
            <w:r>
              <w:rPr>
                <w:rFonts w:hint="eastAsia" w:ascii="Times New Roman" w:hAnsi="Times New Roman" w:eastAsia="方正黑体_GBK" w:cs="方正黑体_GBK"/>
                <w:sz w:val="24"/>
                <w:lang w:eastAsia="en-US"/>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763" w:type="dxa"/>
            <w:noWrap w:val="0"/>
            <w:vAlign w:val="center"/>
          </w:tcPr>
          <w:p>
            <w:pPr>
              <w:spacing w:line="320" w:lineRule="exact"/>
              <w:jc w:val="center"/>
              <w:rPr>
                <w:rFonts w:ascii="Times New Roman" w:hAnsi="Times New Roman" w:cs="方正仿宋_GBK"/>
                <w:sz w:val="24"/>
                <w:lang w:eastAsia="en-US"/>
              </w:rPr>
            </w:pPr>
            <w:r>
              <w:rPr>
                <w:rFonts w:hint="eastAsia" w:ascii="Times New Roman" w:hAnsi="Times New Roman" w:cs="方正仿宋_GBK"/>
                <w:sz w:val="24"/>
                <w:lang w:eastAsia="en-US"/>
              </w:rPr>
              <w:t>1</w:t>
            </w:r>
          </w:p>
        </w:tc>
        <w:tc>
          <w:tcPr>
            <w:tcW w:w="5386" w:type="dxa"/>
            <w:noWrap w:val="0"/>
            <w:vAlign w:val="center"/>
          </w:tcPr>
          <w:p>
            <w:pPr>
              <w:pStyle w:val="2"/>
              <w:spacing w:line="320" w:lineRule="exact"/>
              <w:jc w:val="both"/>
              <w:rPr>
                <w:rFonts w:ascii="Times New Roman" w:hAnsi="Times New Roman" w:eastAsia="方正仿宋_GBK" w:cs="方正仿宋_GBK"/>
                <w:snapToGrid w:val="0"/>
                <w:kern w:val="0"/>
                <w:sz w:val="24"/>
              </w:rPr>
            </w:pPr>
            <w:r>
              <w:rPr>
                <w:rFonts w:hint="eastAsia" w:ascii="Times New Roman" w:hAnsi="Times New Roman" w:eastAsia="方正仿宋_GBK" w:cs="方正仿宋_GBK"/>
                <w:snapToGrid w:val="0"/>
                <w:kern w:val="0"/>
                <w:sz w:val="24"/>
              </w:rPr>
              <w:t>到2025年，积极生育支持政策体系基本建立。普惠托育服务体系加快建设，每千常住人口婴幼儿托位达到4.5个以上。</w:t>
            </w:r>
          </w:p>
        </w:tc>
        <w:tc>
          <w:tcPr>
            <w:tcW w:w="4109"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州卫生健康委、州发展改革委、州教育体育局牵头；州司法局、州财政局、州自然资源和规划局、州</w:t>
            </w:r>
            <w:r>
              <w:rPr>
                <w:rFonts w:hint="eastAsia" w:ascii="Times New Roman" w:hAnsi="Times New Roman" w:cs="方正仿宋_GBK"/>
                <w:sz w:val="24"/>
                <w:lang w:val="en"/>
              </w:rPr>
              <w:t>住房城乡建设</w:t>
            </w:r>
            <w:r>
              <w:rPr>
                <w:rFonts w:hint="eastAsia" w:ascii="Times New Roman" w:hAnsi="Times New Roman" w:cs="方正仿宋_GBK"/>
                <w:sz w:val="24"/>
              </w:rPr>
              <w:t>局、州</w:t>
            </w:r>
            <w:r>
              <w:rPr>
                <w:rFonts w:hint="eastAsia" w:ascii="Times New Roman" w:hAnsi="Times New Roman" w:cs="方正仿宋_GBK"/>
                <w:sz w:val="24"/>
                <w:lang w:val="en"/>
              </w:rPr>
              <w:t>人力资源社会保障</w:t>
            </w:r>
            <w:r>
              <w:rPr>
                <w:rFonts w:hint="eastAsia" w:ascii="Times New Roman" w:hAnsi="Times New Roman" w:cs="方正仿宋_GBK"/>
                <w:sz w:val="24"/>
              </w:rPr>
              <w:t>局配合；各县市党委和政府落实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exact"/>
          <w:jc w:val="center"/>
        </w:trPr>
        <w:tc>
          <w:tcPr>
            <w:tcW w:w="763" w:type="dxa"/>
            <w:noWrap w:val="0"/>
            <w:vAlign w:val="center"/>
          </w:tcPr>
          <w:p>
            <w:pPr>
              <w:spacing w:line="320" w:lineRule="exact"/>
              <w:jc w:val="center"/>
              <w:rPr>
                <w:rFonts w:ascii="Times New Roman" w:hAnsi="Times New Roman" w:cs="方正仿宋_GBK"/>
                <w:sz w:val="24"/>
                <w:lang w:eastAsia="en-US"/>
              </w:rPr>
            </w:pPr>
            <w:r>
              <w:rPr>
                <w:rFonts w:hint="eastAsia" w:ascii="Times New Roman" w:hAnsi="Times New Roman" w:cs="方正仿宋_GBK"/>
                <w:sz w:val="24"/>
                <w:lang w:eastAsia="en-US"/>
              </w:rPr>
              <w:t>2</w:t>
            </w:r>
          </w:p>
        </w:tc>
        <w:tc>
          <w:tcPr>
            <w:tcW w:w="5386"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贯彻落实新修改的《中华人民共和国人口与计划生育法》和《云南省人口与计划生育条例》，积极有序实施三孩生育政策。</w:t>
            </w:r>
          </w:p>
        </w:tc>
        <w:tc>
          <w:tcPr>
            <w:tcW w:w="4109"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州卫生健康委、州司法局牵头；各县市党委和政府落实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exact"/>
          <w:jc w:val="center"/>
        </w:trPr>
        <w:tc>
          <w:tcPr>
            <w:tcW w:w="763" w:type="dxa"/>
            <w:noWrap w:val="0"/>
            <w:vAlign w:val="center"/>
          </w:tcPr>
          <w:p>
            <w:pPr>
              <w:spacing w:line="320" w:lineRule="exact"/>
              <w:jc w:val="center"/>
              <w:rPr>
                <w:rFonts w:ascii="Times New Roman" w:hAnsi="Times New Roman" w:cs="方正仿宋_GBK"/>
                <w:sz w:val="24"/>
                <w:lang w:eastAsia="en-US"/>
              </w:rPr>
            </w:pPr>
            <w:r>
              <w:rPr>
                <w:rFonts w:hint="eastAsia" w:ascii="Times New Roman" w:hAnsi="Times New Roman" w:cs="方正仿宋_GBK"/>
                <w:sz w:val="24"/>
                <w:lang w:eastAsia="en-US"/>
              </w:rPr>
              <w:t>3</w:t>
            </w:r>
          </w:p>
        </w:tc>
        <w:tc>
          <w:tcPr>
            <w:tcW w:w="5386"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取消社会抚养费，清理和废止与三孩生育政策不适应、不协调、不衔接的规定。将个人生育情况与入户、入学、入职、社会保障等全面脱钩。</w:t>
            </w:r>
          </w:p>
        </w:tc>
        <w:tc>
          <w:tcPr>
            <w:tcW w:w="4109"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州卫生健康委、州司法局牵头；州委组织部、州发展改革委、州教育体育局、州公安局、州财政局、州</w:t>
            </w:r>
            <w:r>
              <w:rPr>
                <w:rFonts w:hint="eastAsia" w:ascii="Times New Roman" w:hAnsi="Times New Roman" w:cs="方正仿宋_GBK"/>
                <w:sz w:val="24"/>
                <w:lang w:val="en"/>
              </w:rPr>
              <w:t>人力资源社会保障</w:t>
            </w:r>
            <w:r>
              <w:rPr>
                <w:rFonts w:hint="eastAsia" w:ascii="Times New Roman" w:hAnsi="Times New Roman" w:cs="方正仿宋_GBK"/>
                <w:sz w:val="24"/>
              </w:rPr>
              <w:t>局配合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exact"/>
          <w:jc w:val="center"/>
        </w:trPr>
        <w:tc>
          <w:tcPr>
            <w:tcW w:w="763" w:type="dxa"/>
            <w:noWrap w:val="0"/>
            <w:vAlign w:val="center"/>
          </w:tcPr>
          <w:p>
            <w:pPr>
              <w:ind w:firstLine="240" w:firstLineChars="100"/>
              <w:rPr>
                <w:rFonts w:ascii="Times New Roman" w:hAnsi="Times New Roman" w:cs="方正仿宋_GBK"/>
                <w:sz w:val="24"/>
                <w:lang w:eastAsia="en-US"/>
              </w:rPr>
            </w:pPr>
            <w:r>
              <w:rPr>
                <w:rFonts w:hint="eastAsia" w:ascii="Times New Roman" w:hAnsi="Times New Roman" w:cs="方正仿宋_GBK"/>
                <w:sz w:val="24"/>
                <w:lang w:eastAsia="en-US"/>
              </w:rPr>
              <w:t>4</w:t>
            </w:r>
          </w:p>
        </w:tc>
        <w:tc>
          <w:tcPr>
            <w:tcW w:w="5386"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推进落实出生医学证明、儿童预防接种、户口登记、医保参保、社保卡申领等“出生一件事”集成办理。加强部门协作，促进教体、民政、社保、卫生健康、医保等多部门人口服务基础信息融合共享、动态更新。</w:t>
            </w:r>
          </w:p>
        </w:tc>
        <w:tc>
          <w:tcPr>
            <w:tcW w:w="4109" w:type="dxa"/>
            <w:noWrap w:val="0"/>
            <w:vAlign w:val="center"/>
          </w:tcPr>
          <w:p>
            <w:pPr>
              <w:spacing w:line="320" w:lineRule="exact"/>
              <w:rPr>
                <w:rFonts w:hint="eastAsia" w:ascii="Times New Roman" w:hAnsi="Times New Roman" w:cs="方正仿宋_GBK"/>
                <w:sz w:val="24"/>
              </w:rPr>
            </w:pPr>
            <w:r>
              <w:rPr>
                <w:rFonts w:hint="eastAsia" w:ascii="Times New Roman" w:hAnsi="Times New Roman" w:cs="方正仿宋_GBK"/>
                <w:sz w:val="24"/>
              </w:rPr>
              <w:t>州卫生健康委、州政务服务管理局牵头；州教育体育局、州公安局、州民政局、州财政局、州</w:t>
            </w:r>
            <w:r>
              <w:rPr>
                <w:rFonts w:hint="eastAsia" w:ascii="Times New Roman" w:hAnsi="Times New Roman" w:cs="方正仿宋_GBK"/>
                <w:sz w:val="24"/>
                <w:lang w:val="en"/>
              </w:rPr>
              <w:t>人力资源社会保障</w:t>
            </w:r>
            <w:r>
              <w:rPr>
                <w:rFonts w:hint="eastAsia" w:ascii="Times New Roman" w:hAnsi="Times New Roman" w:cs="方正仿宋_GBK"/>
                <w:sz w:val="24"/>
              </w:rPr>
              <w:t>局、州医保局配合；各县市党委和政府落实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exact"/>
          <w:jc w:val="center"/>
        </w:trPr>
        <w:tc>
          <w:tcPr>
            <w:tcW w:w="763" w:type="dxa"/>
            <w:noWrap w:val="0"/>
            <w:vAlign w:val="center"/>
          </w:tcPr>
          <w:p>
            <w:pPr>
              <w:spacing w:line="320" w:lineRule="exact"/>
              <w:jc w:val="center"/>
              <w:rPr>
                <w:rFonts w:ascii="Times New Roman" w:hAnsi="Times New Roman" w:cs="方正仿宋_GBK"/>
                <w:sz w:val="24"/>
                <w:lang w:eastAsia="en-US"/>
              </w:rPr>
            </w:pPr>
            <w:r>
              <w:rPr>
                <w:rFonts w:hint="eastAsia" w:ascii="Times New Roman" w:hAnsi="Times New Roman" w:cs="方正仿宋_GBK"/>
                <w:sz w:val="24"/>
                <w:lang w:eastAsia="en-US"/>
              </w:rPr>
              <w:t>5</w:t>
            </w:r>
          </w:p>
        </w:tc>
        <w:tc>
          <w:tcPr>
            <w:tcW w:w="5386" w:type="dxa"/>
            <w:noWrap w:val="0"/>
            <w:vAlign w:val="center"/>
          </w:tcPr>
          <w:p>
            <w:pPr>
              <w:spacing w:line="320" w:lineRule="exact"/>
              <w:jc w:val="left"/>
              <w:rPr>
                <w:rFonts w:hint="eastAsia" w:ascii="Times New Roman" w:hAnsi="Times New Roman" w:cs="方正仿宋_GBK"/>
                <w:sz w:val="24"/>
                <w:lang w:bidi="ar"/>
              </w:rPr>
            </w:pPr>
            <w:r>
              <w:rPr>
                <w:rFonts w:hint="eastAsia" w:ascii="Times New Roman" w:hAnsi="Times New Roman" w:cs="方正仿宋_GBK"/>
                <w:sz w:val="24"/>
              </w:rPr>
              <w:t>增加妇幼健康优质医疗资源供给，加大人才队伍建设。健全出生缺陷防治网络，落实三级预防措施，有效预防和减少出生缺陷，支持公立医疗卫生机构建设产前诊断中心，规范开展产前筛查和诊断服务，对验收合格后的省级产前诊断中心、州级产前诊断中心分别给予500万元、200万元的奖补。开展残疾儿童康复救助。</w:t>
            </w:r>
          </w:p>
        </w:tc>
        <w:tc>
          <w:tcPr>
            <w:tcW w:w="4109" w:type="dxa"/>
            <w:noWrap w:val="0"/>
            <w:vAlign w:val="center"/>
          </w:tcPr>
          <w:p>
            <w:pPr>
              <w:spacing w:line="320" w:lineRule="exact"/>
              <w:jc w:val="left"/>
              <w:rPr>
                <w:rFonts w:hint="eastAsia" w:ascii="Times New Roman" w:hAnsi="Times New Roman" w:cs="方正仿宋_GBK"/>
                <w:sz w:val="24"/>
                <w:lang w:bidi="ar"/>
              </w:rPr>
            </w:pPr>
            <w:r>
              <w:rPr>
                <w:rFonts w:hint="eastAsia" w:ascii="Times New Roman" w:hAnsi="Times New Roman" w:cs="方正仿宋_GBK"/>
                <w:sz w:val="24"/>
                <w:lang w:bidi="ar"/>
              </w:rPr>
              <w:t>州卫生健康委、州财政局牵头；州教育体育局、州公安局、州民政局、州医保局、州残联配合；各县市党委和政府落实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exact"/>
          <w:jc w:val="center"/>
        </w:trPr>
        <w:tc>
          <w:tcPr>
            <w:tcW w:w="763" w:type="dxa"/>
            <w:noWrap w:val="0"/>
            <w:vAlign w:val="center"/>
          </w:tcPr>
          <w:p>
            <w:pPr>
              <w:spacing w:line="320" w:lineRule="exact"/>
              <w:jc w:val="center"/>
              <w:rPr>
                <w:rFonts w:hint="eastAsia" w:ascii="Times New Roman" w:hAnsi="Times New Roman" w:cs="方正仿宋_GBK"/>
                <w:sz w:val="24"/>
              </w:rPr>
            </w:pPr>
            <w:r>
              <w:rPr>
                <w:rFonts w:hint="eastAsia" w:ascii="Times New Roman" w:hAnsi="Times New Roman" w:cs="方正仿宋_GBK"/>
                <w:sz w:val="24"/>
              </w:rPr>
              <w:t>6</w:t>
            </w:r>
          </w:p>
        </w:tc>
        <w:tc>
          <w:tcPr>
            <w:tcW w:w="5386"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加强人类辅助生殖技术规范应用和服务监管，提高不孕不育诊治服务能力。进一步加强科技创新，提升生殖健康服务技术水平。</w:t>
            </w:r>
          </w:p>
        </w:tc>
        <w:tc>
          <w:tcPr>
            <w:tcW w:w="4109"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州卫生健康委、州工信科技局牵头；各县市党委和政府落实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jc w:val="center"/>
        </w:trPr>
        <w:tc>
          <w:tcPr>
            <w:tcW w:w="763" w:type="dxa"/>
            <w:noWrap w:val="0"/>
            <w:vAlign w:val="center"/>
          </w:tcPr>
          <w:p>
            <w:pPr>
              <w:spacing w:line="320" w:lineRule="exact"/>
              <w:jc w:val="center"/>
              <w:rPr>
                <w:rFonts w:hint="eastAsia" w:ascii="Times New Roman" w:hAnsi="Times New Roman" w:cs="方正仿宋_GBK"/>
                <w:sz w:val="24"/>
              </w:rPr>
            </w:pPr>
            <w:r>
              <w:rPr>
                <w:rFonts w:hint="eastAsia" w:ascii="Times New Roman" w:hAnsi="Times New Roman" w:cs="方正仿宋_GBK"/>
                <w:sz w:val="24"/>
              </w:rPr>
              <w:t>7</w:t>
            </w:r>
          </w:p>
        </w:tc>
        <w:tc>
          <w:tcPr>
            <w:tcW w:w="5386"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将托育服务体系建设纳入当地经济社会发展总体规划。贯彻落实托育机构领域从业人员职业技能评价标准，积极开展托育领域从业人员职业技能培训和职业技能等级认定，优化培训激励政策，对符合条件的给予培训补贴。优化职业教育专业设置，支持州内职业院校设置托育相关专业和增加托育相关专业招生规模。通过“贷免扶补”、创业担保贷款政策扶持属于小微企业或个体工商户的托育机构，对符合条件设立的托育机构按照规定给予最长3年的贷款期限和财政贴息。</w:t>
            </w:r>
          </w:p>
        </w:tc>
        <w:tc>
          <w:tcPr>
            <w:tcW w:w="4109"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州卫生健康委、州发展改革委、州财政局、州</w:t>
            </w:r>
            <w:r>
              <w:rPr>
                <w:rFonts w:hint="eastAsia" w:ascii="Times New Roman" w:hAnsi="Times New Roman" w:cs="方正仿宋_GBK"/>
                <w:sz w:val="24"/>
                <w:lang w:val="en"/>
              </w:rPr>
              <w:t>人力资源社会保障</w:t>
            </w:r>
            <w:r>
              <w:rPr>
                <w:rFonts w:hint="eastAsia" w:ascii="Times New Roman" w:hAnsi="Times New Roman" w:cs="方正仿宋_GBK"/>
                <w:sz w:val="24"/>
              </w:rPr>
              <w:t>局牵头；州教育体育局、州</w:t>
            </w:r>
            <w:r>
              <w:rPr>
                <w:rFonts w:hint="eastAsia" w:ascii="Times New Roman" w:hAnsi="Times New Roman" w:cs="方正仿宋_GBK"/>
                <w:sz w:val="24"/>
                <w:lang w:val="en"/>
              </w:rPr>
              <w:t>住房城乡建设</w:t>
            </w:r>
            <w:r>
              <w:rPr>
                <w:rFonts w:hint="eastAsia" w:ascii="Times New Roman" w:hAnsi="Times New Roman" w:cs="方正仿宋_GBK"/>
                <w:sz w:val="24"/>
              </w:rPr>
              <w:t>局</w:t>
            </w:r>
            <w:r>
              <w:rPr>
                <w:rFonts w:hint="eastAsia" w:ascii="Times New Roman" w:hAnsi="Times New Roman" w:cs="方正仿宋_GBK"/>
                <w:sz w:val="24"/>
                <w:lang w:val="en"/>
              </w:rPr>
              <w:t>、</w:t>
            </w:r>
            <w:r>
              <w:rPr>
                <w:rFonts w:hint="eastAsia" w:ascii="Times New Roman" w:hAnsi="Times New Roman" w:cs="方正仿宋_GBK"/>
                <w:sz w:val="24"/>
              </w:rPr>
              <w:t>德宏师专、德宏职业学校、德宏</w:t>
            </w:r>
            <w:r>
              <w:rPr>
                <w:rFonts w:hint="eastAsia" w:ascii="Times New Roman" w:hAnsi="Times New Roman" w:cs="方正仿宋_GBK"/>
                <w:sz w:val="24"/>
                <w:lang w:val="en"/>
              </w:rPr>
              <w:t>银保监</w:t>
            </w:r>
            <w:r>
              <w:rPr>
                <w:rFonts w:hint="eastAsia" w:ascii="Times New Roman" w:hAnsi="Times New Roman" w:cs="方正仿宋_GBK"/>
                <w:sz w:val="24"/>
              </w:rPr>
              <w:t>分</w:t>
            </w:r>
            <w:r>
              <w:rPr>
                <w:rFonts w:hint="eastAsia" w:ascii="Times New Roman" w:hAnsi="Times New Roman" w:cs="方正仿宋_GBK"/>
                <w:sz w:val="24"/>
                <w:lang w:val="en"/>
              </w:rPr>
              <w:t>局、中国人民银行</w:t>
            </w:r>
            <w:r>
              <w:rPr>
                <w:rFonts w:hint="eastAsia" w:ascii="Times New Roman" w:hAnsi="Times New Roman" w:cs="方正仿宋_GBK"/>
                <w:sz w:val="24"/>
              </w:rPr>
              <w:t>德宏州</w:t>
            </w:r>
            <w:r>
              <w:rPr>
                <w:rFonts w:hint="eastAsia" w:ascii="Times New Roman" w:hAnsi="Times New Roman" w:cs="方正仿宋_GBK"/>
                <w:sz w:val="24"/>
                <w:lang w:val="en"/>
              </w:rPr>
              <w:t>中心支行</w:t>
            </w:r>
            <w:r>
              <w:rPr>
                <w:rFonts w:hint="eastAsia" w:ascii="Times New Roman" w:hAnsi="Times New Roman" w:cs="方正仿宋_GBK"/>
                <w:sz w:val="24"/>
              </w:rPr>
              <w:t>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8</w:t>
            </w:r>
          </w:p>
        </w:tc>
        <w:tc>
          <w:tcPr>
            <w:tcW w:w="5386"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积极争取中央及省级预算内投资倾斜，加大州、县市财政资金投入力度，设立省级和地方支持托育建设项目库，对新增普惠性托位给予建设补助。</w:t>
            </w:r>
          </w:p>
        </w:tc>
        <w:tc>
          <w:tcPr>
            <w:tcW w:w="4109" w:type="dxa"/>
            <w:noWrap w:val="0"/>
            <w:vAlign w:val="center"/>
          </w:tcPr>
          <w:p>
            <w:pPr>
              <w:spacing w:line="320" w:lineRule="exact"/>
              <w:jc w:val="left"/>
              <w:rPr>
                <w:rFonts w:hint="eastAsia" w:ascii="Times New Roman" w:hAnsi="Times New Roman"/>
              </w:rPr>
            </w:pPr>
            <w:r>
              <w:rPr>
                <w:rFonts w:hint="eastAsia" w:ascii="Times New Roman" w:hAnsi="Times New Roman" w:cs="方正仿宋_GBK"/>
                <w:sz w:val="24"/>
              </w:rPr>
              <w:t>州发展改革委、州财政局、州卫生健康委牵头；州</w:t>
            </w:r>
            <w:r>
              <w:rPr>
                <w:rFonts w:hint="eastAsia" w:ascii="Times New Roman" w:hAnsi="Times New Roman" w:cs="方正仿宋_GBK"/>
                <w:sz w:val="24"/>
                <w:lang w:val="en"/>
              </w:rPr>
              <w:t>住房城乡建设</w:t>
            </w:r>
            <w:r>
              <w:rPr>
                <w:rFonts w:hint="eastAsia" w:ascii="Times New Roman" w:hAnsi="Times New Roman" w:cs="方正仿宋_GBK"/>
                <w:sz w:val="24"/>
              </w:rPr>
              <w:t>局配合；各县市党委和政府落实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9</w:t>
            </w:r>
          </w:p>
        </w:tc>
        <w:tc>
          <w:tcPr>
            <w:tcW w:w="5386"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充分发挥各级妇幼保健机构职能作用，加强妇幼卫生业务技术指导，开展妇幼健康教育、健康服务与管理等工作，提升托育服务能力。</w:t>
            </w:r>
          </w:p>
        </w:tc>
        <w:tc>
          <w:tcPr>
            <w:tcW w:w="4109"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州卫生健康委牵头；各县市党委和政府落实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exact"/>
          <w:jc w:val="center"/>
        </w:trPr>
        <w:tc>
          <w:tcPr>
            <w:tcW w:w="763" w:type="dxa"/>
            <w:noWrap w:val="0"/>
            <w:vAlign w:val="center"/>
          </w:tcPr>
          <w:p>
            <w:pPr>
              <w:jc w:val="center"/>
              <w:rPr>
                <w:rFonts w:ascii="Times New Roman" w:hAnsi="Times New Roman" w:cs="方正仿宋_GBK"/>
                <w:sz w:val="24"/>
                <w:lang w:eastAsia="en-US"/>
              </w:rPr>
            </w:pPr>
            <w:r>
              <w:rPr>
                <w:rFonts w:hint="eastAsia" w:ascii="Times New Roman" w:hAnsi="Times New Roman" w:cs="方正仿宋_GBK"/>
                <w:sz w:val="24"/>
              </w:rPr>
              <w:t>10</w:t>
            </w:r>
          </w:p>
        </w:tc>
        <w:tc>
          <w:tcPr>
            <w:tcW w:w="5386" w:type="dxa"/>
            <w:noWrap w:val="0"/>
            <w:vAlign w:val="center"/>
          </w:tcPr>
          <w:p>
            <w:pPr>
              <w:pStyle w:val="2"/>
              <w:spacing w:line="320" w:lineRule="exact"/>
              <w:jc w:val="both"/>
              <w:rPr>
                <w:rFonts w:hint="eastAsia" w:ascii="Times New Roman" w:hAnsi="Times New Roman" w:eastAsia="方正仿宋_GBK" w:cs="方正仿宋_GBK"/>
                <w:snapToGrid w:val="0"/>
                <w:kern w:val="0"/>
                <w:sz w:val="24"/>
              </w:rPr>
            </w:pPr>
            <w:r>
              <w:rPr>
                <w:rFonts w:hint="eastAsia" w:ascii="Times New Roman" w:hAnsi="Times New Roman" w:eastAsia="方正仿宋_GBK" w:cs="方正仿宋_GBK"/>
                <w:snapToGrid w:val="0"/>
                <w:kern w:val="0"/>
                <w:sz w:val="24"/>
              </w:rPr>
              <w:t>2025年前，州级建立1个托育服务指导中心，每个县市至少建立2个具有示范性的托育服务机构。</w:t>
            </w:r>
          </w:p>
        </w:tc>
        <w:tc>
          <w:tcPr>
            <w:tcW w:w="4109"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州卫生健康委、州发展改革委牵头；州教育体育局、州财政局、州自然资源和规划局、州</w:t>
            </w:r>
            <w:r>
              <w:rPr>
                <w:rFonts w:hint="eastAsia" w:ascii="Times New Roman" w:hAnsi="Times New Roman" w:cs="方正仿宋_GBK"/>
                <w:sz w:val="24"/>
                <w:lang w:val="en"/>
              </w:rPr>
              <w:t>住房城乡建设</w:t>
            </w:r>
            <w:r>
              <w:rPr>
                <w:rFonts w:hint="eastAsia" w:ascii="Times New Roman" w:hAnsi="Times New Roman" w:cs="方正仿宋_GBK"/>
                <w:sz w:val="24"/>
              </w:rPr>
              <w:t>局、州民政局、州国资委、州市场监管局配合；各县市党委和政府落实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exac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11</w:t>
            </w:r>
          </w:p>
        </w:tc>
        <w:tc>
          <w:tcPr>
            <w:tcW w:w="5386" w:type="dxa"/>
            <w:noWrap w:val="0"/>
            <w:vAlign w:val="center"/>
          </w:tcPr>
          <w:p>
            <w:pPr>
              <w:pStyle w:val="2"/>
              <w:spacing w:line="320" w:lineRule="exact"/>
              <w:jc w:val="left"/>
              <w:rPr>
                <w:rFonts w:hint="eastAsia" w:ascii="Times New Roman" w:hAnsi="Times New Roman" w:eastAsia="方正仿宋_GBK" w:cs="方正仿宋_GBK"/>
                <w:snapToGrid w:val="0"/>
                <w:kern w:val="0"/>
                <w:sz w:val="24"/>
              </w:rPr>
            </w:pPr>
            <w:r>
              <w:rPr>
                <w:rFonts w:hint="eastAsia" w:ascii="Times New Roman" w:hAnsi="Times New Roman" w:eastAsia="方正仿宋_GBK" w:cs="方正仿宋_GBK"/>
                <w:snapToGrid w:val="0"/>
                <w:kern w:val="0"/>
                <w:sz w:val="24"/>
              </w:rPr>
              <w:t>支持鼓励有条件的幼儿园招收2—3岁幼儿，探索托幼一体化，新建幼儿园应当设置一定比例的2—3岁幼儿托班，新建住宅区按每千人口不少于5个托位配套建设服务设施。</w:t>
            </w:r>
          </w:p>
        </w:tc>
        <w:tc>
          <w:tcPr>
            <w:tcW w:w="4109"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州教育体育局、州卫生健康委牵头；州自然资源和规划局、州</w:t>
            </w:r>
            <w:r>
              <w:rPr>
                <w:rFonts w:hint="eastAsia" w:ascii="Times New Roman" w:hAnsi="Times New Roman" w:cs="方正仿宋_GBK"/>
                <w:sz w:val="24"/>
                <w:lang w:val="en"/>
              </w:rPr>
              <w:t>住房城乡建设</w:t>
            </w:r>
            <w:r>
              <w:rPr>
                <w:rFonts w:hint="eastAsia" w:ascii="Times New Roman" w:hAnsi="Times New Roman" w:cs="方正仿宋_GBK"/>
                <w:sz w:val="24"/>
              </w:rPr>
              <w:t>局、州民政局、州财政局、州</w:t>
            </w:r>
            <w:r>
              <w:rPr>
                <w:rFonts w:hint="eastAsia" w:ascii="Times New Roman" w:hAnsi="Times New Roman" w:cs="方正仿宋_GBK"/>
                <w:sz w:val="24"/>
                <w:lang w:val="en"/>
              </w:rPr>
              <w:t>人力资源社会保障</w:t>
            </w:r>
            <w:r>
              <w:rPr>
                <w:rFonts w:hint="eastAsia" w:ascii="Times New Roman" w:hAnsi="Times New Roman" w:cs="方正仿宋_GBK"/>
                <w:sz w:val="24"/>
              </w:rPr>
              <w:t>局配合；各县市党委和政府落实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exac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12</w:t>
            </w:r>
          </w:p>
        </w:tc>
        <w:tc>
          <w:tcPr>
            <w:tcW w:w="5386"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按照统一安排部署，建立工作机制，推进和督促指导辖区县市托位建设工作，用好中央和省级预算内投资普惠托育服务项目建设资金，确保按时按量完成托位建设任务。</w:t>
            </w:r>
            <w:r>
              <w:rPr>
                <w:rFonts w:hint="eastAsia" w:ascii="Times New Roman" w:hAnsi="Times New Roman" w:cs="方正仿宋_GBK"/>
                <w:sz w:val="24"/>
                <w:szCs w:val="24"/>
                <w:lang w:bidi="ar"/>
              </w:rPr>
              <w:t>对分年度完成建设任务的县市，除获得省级每个托位2000元的奖补外，州县市再给予每个托位500元补助资金，所需资金由州县市按财政体制分担。</w:t>
            </w:r>
          </w:p>
        </w:tc>
        <w:tc>
          <w:tcPr>
            <w:tcW w:w="4109"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州卫生健康委、州发展改革委、州财政局牵头；各县市党委和政府落实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763" w:type="dxa"/>
            <w:noWrap w:val="0"/>
            <w:vAlign w:val="center"/>
          </w:tcPr>
          <w:p>
            <w:pPr>
              <w:spacing w:line="320" w:lineRule="exact"/>
              <w:jc w:val="center"/>
              <w:rPr>
                <w:rFonts w:hint="eastAsia" w:ascii="Times New Roman" w:hAnsi="Times New Roman" w:cs="方正仿宋_GBK"/>
                <w:sz w:val="24"/>
              </w:rPr>
            </w:pPr>
            <w:r>
              <w:rPr>
                <w:rFonts w:hint="eastAsia" w:ascii="Times New Roman" w:hAnsi="Times New Roman" w:cs="方正仿宋_GBK"/>
                <w:sz w:val="24"/>
                <w:lang w:eastAsia="en-US"/>
              </w:rPr>
              <w:t>1</w:t>
            </w:r>
            <w:r>
              <w:rPr>
                <w:rFonts w:hint="eastAsia" w:ascii="Times New Roman" w:hAnsi="Times New Roman" w:cs="方正仿宋_GBK"/>
                <w:sz w:val="24"/>
              </w:rPr>
              <w:t>3</w:t>
            </w:r>
          </w:p>
        </w:tc>
        <w:tc>
          <w:tcPr>
            <w:tcW w:w="5386" w:type="dxa"/>
            <w:noWrap w:val="0"/>
            <w:vAlign w:val="center"/>
          </w:tcPr>
          <w:p>
            <w:pPr>
              <w:spacing w:line="300" w:lineRule="exact"/>
              <w:jc w:val="left"/>
              <w:rPr>
                <w:rFonts w:ascii="Times New Roman" w:hAnsi="Times New Roman" w:cs="方正仿宋_GBK"/>
                <w:sz w:val="24"/>
              </w:rPr>
            </w:pPr>
            <w:r>
              <w:rPr>
                <w:rFonts w:hint="eastAsia" w:ascii="Times New Roman" w:hAnsi="Times New Roman" w:cs="方正仿宋_GBK"/>
                <w:sz w:val="24"/>
              </w:rPr>
              <w:t>建立健全部门各司其职、合作高效、综合监督的新型托育服务监管机制，建立完善登记备案、信息公示、等级评估、执法检查、应急处置、机构关停等制度。建立完善托育服务机构设置、运营、服务、人才、管理、安全等标准、规范、办法、指南，推进托育服务规范化建设，打造一批行业品牌机构和服务产品。</w:t>
            </w:r>
          </w:p>
        </w:tc>
        <w:tc>
          <w:tcPr>
            <w:tcW w:w="4109"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州卫生健康委牵头；州优化生育政策工作联席会议成员单位配合；各县市党委和政府落实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exac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14</w:t>
            </w:r>
          </w:p>
        </w:tc>
        <w:tc>
          <w:tcPr>
            <w:tcW w:w="5386"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积极参与全国婴幼儿照护服务示范城市创建活动，力争达到示范城市创建标准。</w:t>
            </w:r>
          </w:p>
        </w:tc>
        <w:tc>
          <w:tcPr>
            <w:tcW w:w="4109"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州卫生健康委、州发展改革委牵头；州优化生育政策工作联席会议成员单位配合；各县市党委和政府落实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exact"/>
          <w:jc w:val="center"/>
        </w:trPr>
        <w:tc>
          <w:tcPr>
            <w:tcW w:w="763" w:type="dxa"/>
            <w:noWrap w:val="0"/>
            <w:vAlign w:val="center"/>
          </w:tcPr>
          <w:p>
            <w:pPr>
              <w:spacing w:line="320" w:lineRule="exact"/>
              <w:jc w:val="center"/>
              <w:rPr>
                <w:rFonts w:hint="eastAsia" w:ascii="Times New Roman" w:hAnsi="Times New Roman" w:cs="方正仿宋_GBK"/>
                <w:sz w:val="24"/>
              </w:rPr>
            </w:pPr>
            <w:r>
              <w:rPr>
                <w:rFonts w:hint="eastAsia" w:ascii="Times New Roman" w:hAnsi="Times New Roman" w:cs="方正仿宋_GBK"/>
                <w:sz w:val="24"/>
                <w:lang w:eastAsia="en-US"/>
              </w:rPr>
              <w:t>1</w:t>
            </w:r>
            <w:r>
              <w:rPr>
                <w:rFonts w:hint="eastAsia" w:ascii="Times New Roman" w:hAnsi="Times New Roman" w:cs="方正仿宋_GBK"/>
                <w:sz w:val="24"/>
              </w:rPr>
              <w:t>5</w:t>
            </w:r>
          </w:p>
        </w:tc>
        <w:tc>
          <w:tcPr>
            <w:tcW w:w="5386"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严格落实产假、护理假、育儿假、哺乳假等制度。</w:t>
            </w:r>
            <w:r>
              <w:rPr>
                <w:rFonts w:hint="eastAsia" w:ascii="Times New Roman" w:hAnsi="Times New Roman" w:cs="方正仿宋_GBK"/>
                <w:sz w:val="24"/>
                <w:szCs w:val="24"/>
              </w:rPr>
              <w:t>2023年1月1日至2025年12月31日，对新出生并户口登记在云南的二孩、三孩分别发放2000元、5000元的一次性生育补贴，并按年度发放800元育儿补助；对新出生并户口登记在云南的婴幼儿购买意外伤害险给予每人每年50元参保补贴。</w:t>
            </w:r>
            <w:r>
              <w:rPr>
                <w:rFonts w:hint="eastAsia" w:ascii="Times New Roman" w:hAnsi="Times New Roman" w:cs="方正仿宋_GBK"/>
                <w:sz w:val="24"/>
              </w:rPr>
              <w:t>妇女怀孕、生育和哺乳期间，按照国家有关规定享受特殊劳动保护并可以获得帮助和补偿。</w:t>
            </w:r>
          </w:p>
        </w:tc>
        <w:tc>
          <w:tcPr>
            <w:tcW w:w="4109"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州</w:t>
            </w:r>
            <w:r>
              <w:rPr>
                <w:rFonts w:ascii="Times New Roman" w:hAnsi="Times New Roman" w:cs="方正仿宋_GBK"/>
                <w:sz w:val="24"/>
                <w:lang w:val="en"/>
              </w:rPr>
              <w:t>人力资源社会保障</w:t>
            </w:r>
            <w:r>
              <w:rPr>
                <w:rFonts w:hint="eastAsia" w:ascii="Times New Roman" w:hAnsi="Times New Roman" w:cs="方正仿宋_GBK"/>
                <w:sz w:val="24"/>
              </w:rPr>
              <w:t>局、州财政局、州卫生健康委牵头；州优化生育政策工作联席会议成员单位配合；各县市党委和政府落实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exac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16</w:t>
            </w:r>
          </w:p>
        </w:tc>
        <w:tc>
          <w:tcPr>
            <w:tcW w:w="5386" w:type="dxa"/>
            <w:noWrap w:val="0"/>
            <w:vAlign w:val="center"/>
          </w:tcPr>
          <w:p>
            <w:pPr>
              <w:spacing w:line="320" w:lineRule="exact"/>
              <w:jc w:val="left"/>
              <w:rPr>
                <w:rFonts w:hint="eastAsia" w:ascii="Times New Roman" w:hAnsi="Times New Roman" w:cs="方正仿宋_GBK"/>
                <w:sz w:val="24"/>
              </w:rPr>
            </w:pPr>
          </w:p>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完善生育待遇保障报销政策，将城乡居民基本医疗保险参保人员住院分娩医疗费用纳入医保支付范围，将符合政策的产前检查和产前诊断项目纳入医保支付范围。将分娩镇痛项目按程序纳入医保支付范围。</w:t>
            </w:r>
          </w:p>
        </w:tc>
        <w:tc>
          <w:tcPr>
            <w:tcW w:w="4109" w:type="dxa"/>
            <w:noWrap w:val="0"/>
            <w:vAlign w:val="center"/>
          </w:tcPr>
          <w:p>
            <w:pPr>
              <w:spacing w:line="320" w:lineRule="exact"/>
              <w:jc w:val="left"/>
              <w:rPr>
                <w:rFonts w:hint="eastAsia" w:ascii="Times New Roman" w:hAnsi="Times New Roman"/>
              </w:rPr>
            </w:pPr>
            <w:r>
              <w:rPr>
                <w:rFonts w:hint="eastAsia" w:ascii="Times New Roman" w:hAnsi="Times New Roman" w:cs="方正仿宋_GBK"/>
                <w:sz w:val="24"/>
              </w:rPr>
              <w:t>州医保局牵头；州财政局、州卫生健康委配合；各县市党委和政府落实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exact"/>
          <w:jc w:val="center"/>
        </w:trPr>
        <w:tc>
          <w:tcPr>
            <w:tcW w:w="763" w:type="dxa"/>
            <w:noWrap w:val="0"/>
            <w:vAlign w:val="center"/>
          </w:tcPr>
          <w:p>
            <w:pPr>
              <w:spacing w:line="320" w:lineRule="exact"/>
              <w:jc w:val="center"/>
              <w:rPr>
                <w:rFonts w:hint="eastAsia" w:ascii="Times New Roman" w:hAnsi="Times New Roman" w:cs="方正仿宋_GBK"/>
                <w:sz w:val="24"/>
              </w:rPr>
            </w:pPr>
            <w:r>
              <w:rPr>
                <w:rFonts w:hint="eastAsia" w:ascii="Times New Roman" w:hAnsi="Times New Roman" w:cs="方正仿宋_GBK"/>
                <w:sz w:val="24"/>
                <w:lang w:eastAsia="en-US"/>
              </w:rPr>
              <w:t>1</w:t>
            </w:r>
            <w:r>
              <w:rPr>
                <w:rFonts w:hint="eastAsia" w:ascii="Times New Roman" w:hAnsi="Times New Roman" w:cs="方正仿宋_GBK"/>
                <w:sz w:val="24"/>
              </w:rPr>
              <w:t>7</w:t>
            </w:r>
          </w:p>
        </w:tc>
        <w:tc>
          <w:tcPr>
            <w:tcW w:w="5386" w:type="dxa"/>
            <w:noWrap w:val="0"/>
            <w:vAlign w:val="center"/>
          </w:tcPr>
          <w:p>
            <w:pPr>
              <w:spacing w:line="320" w:lineRule="exact"/>
              <w:rPr>
                <w:rFonts w:ascii="Times New Roman" w:hAnsi="Times New Roman" w:cs="方正仿宋_GBK"/>
                <w:sz w:val="24"/>
              </w:rPr>
            </w:pPr>
            <w:r>
              <w:rPr>
                <w:rFonts w:hint="eastAsia" w:ascii="Times New Roman" w:hAnsi="Times New Roman" w:cs="方正仿宋_GBK"/>
                <w:sz w:val="24"/>
              </w:rPr>
              <w:t>各地在配租公租房时，对符合当地住房保障条件且有未成年子女的家庭，根据未成年子女数量在户型选择等方面给予适当照顾。在保障性租赁住房建设中，筹集一定数量的超过70平方米的住房，向符合条件的三孩家庭配租。鼓励有条件的地方给予三孩家庭建购房补助。在住房公积金缴存城市无自有住房且租赁住房的二孩以上家庭，可按照实际房租支出提取住房公积金；鼓励有条件的城市对购买首套自住住房的二孩以上家庭，给予适当提高住房公积金贷款额度和降低首付比例等相关支持政策。</w:t>
            </w:r>
          </w:p>
        </w:tc>
        <w:tc>
          <w:tcPr>
            <w:tcW w:w="4109"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州</w:t>
            </w:r>
            <w:r>
              <w:rPr>
                <w:rFonts w:hint="eastAsia" w:ascii="Times New Roman" w:hAnsi="Times New Roman" w:cs="方正仿宋_GBK"/>
                <w:sz w:val="24"/>
                <w:lang w:val="en"/>
              </w:rPr>
              <w:t>住房城乡建设</w:t>
            </w:r>
            <w:r>
              <w:rPr>
                <w:rFonts w:hint="eastAsia" w:ascii="Times New Roman" w:hAnsi="Times New Roman" w:cs="方正仿宋_GBK"/>
                <w:sz w:val="24"/>
              </w:rPr>
              <w:t>局、州财政局、州住房公积金管理中心、中国人民银行德宏州中心支行牵头；州优化生育政策工作联席会议成员单位配合；各县市党委和政府落实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exac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18</w:t>
            </w:r>
          </w:p>
        </w:tc>
        <w:tc>
          <w:tcPr>
            <w:tcW w:w="5386" w:type="dxa"/>
            <w:noWrap w:val="0"/>
            <w:vAlign w:val="center"/>
          </w:tcPr>
          <w:p>
            <w:pPr>
              <w:spacing w:line="320" w:lineRule="exact"/>
              <w:rPr>
                <w:rFonts w:hint="eastAsia" w:ascii="Times New Roman" w:hAnsi="Times New Roman" w:cs="方正仿宋_GBK"/>
                <w:sz w:val="24"/>
              </w:rPr>
            </w:pPr>
            <w:r>
              <w:rPr>
                <w:rFonts w:hint="eastAsia" w:ascii="Times New Roman" w:hAnsi="Times New Roman" w:cs="方正仿宋_GBK"/>
                <w:sz w:val="24"/>
              </w:rPr>
              <w:t>持续提升普惠性托育园、幼儿园覆盖率，建立适当延长在园时长或提供托管服务制度。巩固拓展“双减”“双升”成果，进一步强化学校教育主阵地作用，加强校外培训监管，有效减轻家庭教育支出和家长精力负担。满足适龄儿童就近入学和接受高质量学前教育、义务教育需求。鼓励有条件的地方建立三孩教育补贴制度。</w:t>
            </w:r>
          </w:p>
          <w:p>
            <w:pPr>
              <w:spacing w:line="320" w:lineRule="exact"/>
              <w:rPr>
                <w:rFonts w:ascii="Times New Roman" w:hAnsi="Times New Roman" w:cs="方正仿宋_GBK"/>
                <w:sz w:val="24"/>
              </w:rPr>
            </w:pPr>
          </w:p>
        </w:tc>
        <w:tc>
          <w:tcPr>
            <w:tcW w:w="4109" w:type="dxa"/>
            <w:noWrap w:val="0"/>
            <w:vAlign w:val="center"/>
          </w:tcPr>
          <w:p>
            <w:pPr>
              <w:pStyle w:val="3"/>
              <w:spacing w:before="0" w:after="0" w:line="320" w:lineRule="exact"/>
              <w:rPr>
                <w:rFonts w:hint="eastAsia" w:ascii="Times New Roman" w:hAnsi="Times New Roman"/>
                <w:b w:val="0"/>
                <w:bCs w:val="0"/>
              </w:rPr>
            </w:pPr>
            <w:r>
              <w:rPr>
                <w:rFonts w:hint="eastAsia" w:ascii="Times New Roman" w:hAnsi="Times New Roman" w:eastAsia="方正仿宋_GBK" w:cs="方正仿宋_GBK"/>
                <w:b w:val="0"/>
                <w:bCs w:val="0"/>
                <w:snapToGrid w:val="0"/>
                <w:kern w:val="0"/>
                <w:sz w:val="24"/>
                <w:szCs w:val="24"/>
              </w:rPr>
              <w:t>州教育体育局、州财政局牵头；州优化生育政策工作联席会议成员单位配合；各县市党委和政府落实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763" w:type="dxa"/>
            <w:noWrap w:val="0"/>
            <w:vAlign w:val="center"/>
          </w:tcPr>
          <w:p>
            <w:pPr>
              <w:spacing w:line="320" w:lineRule="exact"/>
              <w:jc w:val="center"/>
              <w:rPr>
                <w:rFonts w:hint="eastAsia" w:ascii="Times New Roman" w:hAnsi="Times New Roman" w:cs="方正仿宋_GBK"/>
                <w:sz w:val="24"/>
              </w:rPr>
            </w:pPr>
            <w:r>
              <w:rPr>
                <w:rFonts w:hint="eastAsia" w:ascii="Times New Roman" w:hAnsi="Times New Roman" w:cs="方正仿宋_GBK"/>
                <w:sz w:val="24"/>
                <w:lang w:eastAsia="en-US"/>
              </w:rPr>
              <w:t>1</w:t>
            </w:r>
            <w:r>
              <w:rPr>
                <w:rFonts w:hint="eastAsia" w:ascii="Times New Roman" w:hAnsi="Times New Roman" w:cs="方正仿宋_GBK"/>
                <w:sz w:val="24"/>
              </w:rPr>
              <w:t>9</w:t>
            </w:r>
          </w:p>
        </w:tc>
        <w:tc>
          <w:tcPr>
            <w:tcW w:w="5386"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在学前教育和义务教育阶段，原则上应当安排多子女家庭子女在同一幼儿园、学校就读。</w:t>
            </w:r>
          </w:p>
        </w:tc>
        <w:tc>
          <w:tcPr>
            <w:tcW w:w="4109"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州教育体育局牵头；州公安局、州卫生健康委配合；各县市党委和政府落实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20</w:t>
            </w:r>
          </w:p>
        </w:tc>
        <w:tc>
          <w:tcPr>
            <w:tcW w:w="5386"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落实好国务院《女职工劳动保护特别规定》及相关法规规章，定期开展女职工生育权益保障专项督查。</w:t>
            </w:r>
          </w:p>
        </w:tc>
        <w:tc>
          <w:tcPr>
            <w:tcW w:w="4109" w:type="dxa"/>
            <w:noWrap w:val="0"/>
            <w:vAlign w:val="center"/>
          </w:tcPr>
          <w:p>
            <w:pPr>
              <w:widowControl/>
              <w:spacing w:line="320" w:lineRule="exact"/>
              <w:jc w:val="left"/>
              <w:rPr>
                <w:rFonts w:hint="eastAsia" w:ascii="Times New Roman" w:hAnsi="Times New Roman" w:cs="方正仿宋_GBK"/>
                <w:sz w:val="24"/>
              </w:rPr>
            </w:pPr>
            <w:r>
              <w:rPr>
                <w:rFonts w:hint="eastAsia" w:ascii="Times New Roman" w:hAnsi="Times New Roman" w:cs="方正仿宋_GBK"/>
                <w:sz w:val="24"/>
              </w:rPr>
              <w:t>州</w:t>
            </w:r>
            <w:r>
              <w:rPr>
                <w:rFonts w:hint="eastAsia" w:ascii="Times New Roman" w:hAnsi="Times New Roman" w:cs="方正仿宋_GBK"/>
                <w:sz w:val="24"/>
                <w:lang w:val="en"/>
              </w:rPr>
              <w:t>人力资源社会保障</w:t>
            </w:r>
            <w:r>
              <w:rPr>
                <w:rFonts w:hint="eastAsia" w:ascii="Times New Roman" w:hAnsi="Times New Roman" w:cs="方正仿宋_GBK"/>
                <w:sz w:val="24"/>
              </w:rPr>
              <w:t>局</w:t>
            </w:r>
            <w:r>
              <w:rPr>
                <w:rFonts w:hint="eastAsia" w:ascii="Times New Roman" w:hAnsi="Times New Roman" w:cs="方正仿宋_GBK"/>
                <w:sz w:val="24"/>
                <w:lang w:val="en"/>
              </w:rPr>
              <w:t>、</w:t>
            </w:r>
            <w:r>
              <w:rPr>
                <w:rFonts w:hint="eastAsia" w:ascii="Times New Roman" w:hAnsi="Times New Roman" w:cs="方正仿宋_GBK"/>
                <w:sz w:val="24"/>
              </w:rPr>
              <w:t>州总工会牵头；州妇联、州医保局、州司法局配合；各县市党委和政府落实</w:t>
            </w:r>
          </w:p>
          <w:p>
            <w:pPr>
              <w:spacing w:line="320" w:lineRule="exact"/>
              <w:jc w:val="left"/>
              <w:rPr>
                <w:rFonts w:hint="eastAsia" w:ascii="Times New Roman" w:hAnsi="Times New Roman"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exac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21</w:t>
            </w:r>
          </w:p>
        </w:tc>
        <w:tc>
          <w:tcPr>
            <w:tcW w:w="5386" w:type="dxa"/>
            <w:noWrap w:val="0"/>
            <w:vAlign w:val="center"/>
          </w:tcPr>
          <w:p>
            <w:pPr>
              <w:spacing w:line="320" w:lineRule="exact"/>
              <w:jc w:val="left"/>
              <w:rPr>
                <w:rFonts w:ascii="Times New Roman" w:hAnsi="Times New Roman" w:cs="方正仿宋_GBK"/>
                <w:sz w:val="24"/>
                <w:lang w:eastAsia="en-US"/>
              </w:rPr>
            </w:pPr>
            <w:r>
              <w:rPr>
                <w:rFonts w:hint="eastAsia" w:ascii="Times New Roman" w:hAnsi="Times New Roman" w:cs="方正仿宋_GBK"/>
                <w:sz w:val="24"/>
              </w:rPr>
              <w:t>树立婚育新风。充分发挥主流媒体和新媒体作用。</w:t>
            </w:r>
            <w:r>
              <w:rPr>
                <w:rFonts w:hint="eastAsia" w:ascii="Times New Roman" w:hAnsi="Times New Roman" w:cs="方正仿宋_GBK"/>
                <w:sz w:val="24"/>
                <w:lang w:eastAsia="en-US"/>
              </w:rPr>
              <w:t>构建新型婚育文化。</w:t>
            </w:r>
          </w:p>
        </w:tc>
        <w:tc>
          <w:tcPr>
            <w:tcW w:w="4109"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州委宣传部、州民政局、州卫生健康委、州妇联牵头；州总工会、团州委、州广电局、州农业农村局配合；各县市党委和政府落实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exac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22</w:t>
            </w:r>
          </w:p>
        </w:tc>
        <w:tc>
          <w:tcPr>
            <w:tcW w:w="5386" w:type="dxa"/>
            <w:noWrap w:val="0"/>
            <w:vAlign w:val="center"/>
          </w:tcPr>
          <w:p>
            <w:pPr>
              <w:spacing w:line="320" w:lineRule="exact"/>
              <w:rPr>
                <w:rFonts w:hint="eastAsia" w:ascii="Times New Roman" w:hAnsi="Times New Roman" w:cs="方正仿宋_GBK"/>
                <w:sz w:val="24"/>
              </w:rPr>
            </w:pPr>
            <w:r>
              <w:rPr>
                <w:rFonts w:hint="eastAsia" w:ascii="Times New Roman" w:hAnsi="Times New Roman" w:cs="方正仿宋_GBK"/>
                <w:sz w:val="24"/>
              </w:rPr>
              <w:t>全面落实计划生育特别扶助制度，严格执行国家、省动态调整后的资金标准并发放到位。各级政府应当对计划生育特殊家庭成员中的生活长期不能自理、经济困难的老年人发放护理补贴。有条件的县市可探索建立公益金或基金，重点用于帮扶计划生育特殊家庭。</w:t>
            </w:r>
          </w:p>
        </w:tc>
        <w:tc>
          <w:tcPr>
            <w:tcW w:w="4109"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州财政局、州卫生健康委牵头；州优化生育政策工作联席会议成员单位配合；各县市党委和政府落实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exac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23</w:t>
            </w:r>
          </w:p>
        </w:tc>
        <w:tc>
          <w:tcPr>
            <w:tcW w:w="5386" w:type="dxa"/>
            <w:noWrap w:val="0"/>
            <w:vAlign w:val="center"/>
          </w:tcPr>
          <w:p>
            <w:pPr>
              <w:spacing w:line="320" w:lineRule="exact"/>
              <w:rPr>
                <w:rFonts w:ascii="Times New Roman" w:hAnsi="Times New Roman" w:cs="方正仿宋_GBK"/>
                <w:sz w:val="24"/>
              </w:rPr>
            </w:pPr>
            <w:r>
              <w:rPr>
                <w:rFonts w:hint="eastAsia" w:ascii="Times New Roman" w:hAnsi="Times New Roman" w:cs="方正仿宋_GBK"/>
                <w:sz w:val="24"/>
              </w:rPr>
              <w:t>未纳入低保等困难人群范围的计划生育特殊家庭，住院治疗医疗费用按基本医保、大病保险政策报销后，个人负担仍然较重，可由本人向民政部门申请社会救助，经民政部门认定为低保边缘家庭成员或乡村振兴部门认定存在返贫致贫风险的，依申请给予医疗救助和生活困难救助，并纳入乡村部门监测对象进行帮扶。</w:t>
            </w:r>
          </w:p>
        </w:tc>
        <w:tc>
          <w:tcPr>
            <w:tcW w:w="4109"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州医保局、州乡村振兴局牵头；州民政局、州卫生健康委配合；各县市党委和政府落实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exac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24</w:t>
            </w:r>
          </w:p>
        </w:tc>
        <w:tc>
          <w:tcPr>
            <w:tcW w:w="5386"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将符合条件的计划生育特殊家庭老年人作为重点群体，优先安排入住公办养老机构，提供无偿或低收费托养服务。将符合条件的住房困难计划生育特殊家庭纳入公共租赁住房优先配租范围。</w:t>
            </w:r>
          </w:p>
        </w:tc>
        <w:tc>
          <w:tcPr>
            <w:tcW w:w="4109"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州民政局、州住房城乡建设局、州卫生健康委牵头；州优化生育政策工作联席会议成员单位配合；各县市党委和政府落实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exac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25</w:t>
            </w:r>
          </w:p>
        </w:tc>
        <w:tc>
          <w:tcPr>
            <w:tcW w:w="5386"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计划生育特殊家庭成员在世时，引导其通过办理遗嘱等方式，妥善处置财产及残疾子女、孙子女照护事宜。</w:t>
            </w:r>
          </w:p>
        </w:tc>
        <w:tc>
          <w:tcPr>
            <w:tcW w:w="4109"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州卫生健康委、州民政局、州司法局牵头；州优化生育政策工作联席会议成员单位配合；各县市党委和政府落实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exac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26</w:t>
            </w:r>
          </w:p>
        </w:tc>
        <w:tc>
          <w:tcPr>
            <w:tcW w:w="5386"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重大节日期间组织开展特殊家庭送温暖活动。深入开展“暖心行动”。每个县市至少建立一个“暖心家园”。</w:t>
            </w:r>
          </w:p>
        </w:tc>
        <w:tc>
          <w:tcPr>
            <w:tcW w:w="4109"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州卫生健康委牵头；州民政局、州总工会、州妇联、团州委、州残联配合；各县市党委和政府落实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exac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27</w:t>
            </w:r>
          </w:p>
        </w:tc>
        <w:tc>
          <w:tcPr>
            <w:tcW w:w="5386" w:type="dxa"/>
            <w:noWrap w:val="0"/>
            <w:vAlign w:val="center"/>
          </w:tcPr>
          <w:p>
            <w:pPr>
              <w:spacing w:line="320" w:lineRule="exact"/>
              <w:jc w:val="left"/>
              <w:rPr>
                <w:rFonts w:hint="eastAsia" w:ascii="Times New Roman" w:hAnsi="Times New Roman" w:cs="方正仿宋_GBK"/>
                <w:sz w:val="24"/>
              </w:rPr>
            </w:pPr>
            <w:r>
              <w:rPr>
                <w:rFonts w:hint="eastAsia" w:ascii="Times New Roman" w:hAnsi="Times New Roman" w:cs="方正仿宋_GBK"/>
                <w:sz w:val="24"/>
              </w:rPr>
              <w:t>各县市党委、政府要提高政治站位，增强国情、国策意识，坚持“一把手”亲自抓、负总责，为人口长期均衡发展提供政策投入保障、组织管理保障和体系建设保障。各县市要结合实际，及时制定具体工作方案或实施细则。根据国家、省要求，州及各县市要建立优化生育政策工作部门联席会议制度，强化目标管理，科学制定优化生育政策工作考核指标并纳入政府年度综合考评，每年至少召开1次综合协调推进会。</w:t>
            </w:r>
          </w:p>
        </w:tc>
        <w:tc>
          <w:tcPr>
            <w:tcW w:w="4109"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州卫生健康委牵头；州优化生育政策工作联席会议成员单位配合；各县市党委和政府落实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763" w:type="dxa"/>
            <w:noWrap w:val="0"/>
            <w:vAlign w:val="center"/>
          </w:tcPr>
          <w:p>
            <w:pPr>
              <w:spacing w:line="320" w:lineRule="exact"/>
              <w:jc w:val="center"/>
              <w:rPr>
                <w:rFonts w:hint="eastAsia" w:ascii="Times New Roman" w:hAnsi="Times New Roman" w:cs="方正仿宋_GBK"/>
                <w:sz w:val="24"/>
              </w:rPr>
            </w:pPr>
            <w:r>
              <w:rPr>
                <w:rFonts w:hint="eastAsia" w:ascii="Times New Roman" w:hAnsi="Times New Roman" w:cs="方正仿宋_GBK"/>
                <w:sz w:val="24"/>
                <w:lang w:eastAsia="en-US"/>
              </w:rPr>
              <w:t>2</w:t>
            </w:r>
            <w:r>
              <w:rPr>
                <w:rFonts w:hint="eastAsia" w:ascii="Times New Roman" w:hAnsi="Times New Roman" w:cs="方正仿宋_GBK"/>
                <w:sz w:val="24"/>
              </w:rPr>
              <w:t>8</w:t>
            </w:r>
          </w:p>
        </w:tc>
        <w:tc>
          <w:tcPr>
            <w:tcW w:w="5386"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各县市各有关部门要狠抓工作落实，做好政策衔接，加强对各项生育支持政策的跟踪问效，及时研究解决政策落实中苗头性、倾向性问题，确保政策实施稳妥有序。</w:t>
            </w:r>
          </w:p>
        </w:tc>
        <w:tc>
          <w:tcPr>
            <w:tcW w:w="4109"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州卫生健康委、州发展改革委牵头；州优化生育政策工作联席会议成员单位配合；各县市党委和政府落实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jc w:val="center"/>
        </w:trPr>
        <w:tc>
          <w:tcPr>
            <w:tcW w:w="763" w:type="dxa"/>
            <w:noWrap w:val="0"/>
            <w:vAlign w:val="center"/>
          </w:tcPr>
          <w:p>
            <w:pPr>
              <w:spacing w:line="320" w:lineRule="exact"/>
              <w:jc w:val="center"/>
              <w:rPr>
                <w:rFonts w:ascii="Times New Roman" w:hAnsi="Times New Roman" w:cs="方正仿宋_GBK"/>
                <w:sz w:val="24"/>
              </w:rPr>
            </w:pPr>
            <w:r>
              <w:rPr>
                <w:rFonts w:hint="eastAsia" w:ascii="Times New Roman" w:hAnsi="Times New Roman" w:cs="方正仿宋_GBK"/>
                <w:sz w:val="24"/>
              </w:rPr>
              <w:t>29</w:t>
            </w:r>
          </w:p>
        </w:tc>
        <w:tc>
          <w:tcPr>
            <w:tcW w:w="5386"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各县市党委、政府每年12月10日前要向州委、州政府报告本地区人口工作情况。</w:t>
            </w:r>
          </w:p>
        </w:tc>
        <w:tc>
          <w:tcPr>
            <w:tcW w:w="4109" w:type="dxa"/>
            <w:noWrap w:val="0"/>
            <w:vAlign w:val="center"/>
          </w:tcPr>
          <w:p>
            <w:pPr>
              <w:spacing w:line="320" w:lineRule="exact"/>
              <w:jc w:val="left"/>
              <w:rPr>
                <w:rFonts w:ascii="Times New Roman" w:hAnsi="Times New Roman" w:cs="方正仿宋_GBK"/>
                <w:sz w:val="24"/>
              </w:rPr>
            </w:pPr>
            <w:r>
              <w:rPr>
                <w:rFonts w:hint="eastAsia" w:ascii="Times New Roman" w:hAnsi="Times New Roman" w:cs="方正仿宋_GBK"/>
                <w:sz w:val="24"/>
              </w:rPr>
              <w:t>州卫生健康委牵头；州优化生育政策工作联席会议成员单位配合；各县市党委和政府落实</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Segoe Print"/>
    <w:panose1 w:val="02030609000101010101"/>
    <w:charset w:val="00"/>
    <w:family w:val="modern"/>
    <w:pitch w:val="default"/>
    <w:sig w:usb0="00000000" w:usb1="00000000" w:usb2="00000030" w:usb3="00000000" w:csb0="0008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A2702"/>
    <w:rsid w:val="78FA2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BatangChe" w:hAnsi="BatangChe" w:eastAsia="方正仿宋_GBK" w:cs="Times New Roman"/>
      <w:snapToGrid w:val="0"/>
      <w:sz w:val="32"/>
      <w:szCs w:val="32"/>
      <w:lang w:val="en-US" w:eastAsia="zh-CN" w:bidi="ar-SA"/>
    </w:rPr>
  </w:style>
  <w:style w:type="paragraph" w:styleId="2">
    <w:name w:val="heading 1"/>
    <w:basedOn w:val="1"/>
    <w:next w:val="1"/>
    <w:qFormat/>
    <w:uiPriority w:val="0"/>
    <w:pPr>
      <w:keepNext/>
      <w:keepLines/>
      <w:spacing w:line="600" w:lineRule="exact"/>
      <w:jc w:val="center"/>
      <w:outlineLvl w:val="0"/>
    </w:pPr>
    <w:rPr>
      <w:rFonts w:ascii="Calibri" w:hAnsi="Calibri" w:eastAsia="方正小标宋_GBK"/>
      <w:snapToGrid/>
      <w:kern w:val="44"/>
      <w:sz w:val="48"/>
      <w:szCs w:val="24"/>
    </w:rPr>
  </w:style>
  <w:style w:type="paragraph" w:styleId="3">
    <w:name w:val="heading 2"/>
    <w:basedOn w:val="1"/>
    <w:next w:val="1"/>
    <w:qFormat/>
    <w:uiPriority w:val="0"/>
    <w:pPr>
      <w:keepNext/>
      <w:keepLines/>
      <w:spacing w:before="260" w:after="260" w:line="416" w:lineRule="auto"/>
      <w:outlineLvl w:val="1"/>
    </w:pPr>
    <w:rPr>
      <w:rFonts w:ascii="Cambria" w:hAnsi="Cambria" w:eastAsia="宋体"/>
      <w:b/>
      <w:bCs/>
      <w:snapToGrid/>
      <w:kern w:val="2"/>
      <w:sz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2022-12-30T02:54:00Z</dcterms:created>
  <dc:creator>gkb</dc:creator>
  <cp:lastModifiedBy>gkb</cp:lastModifiedBy>
  <dcterms:modified xsi:type="dcterms:W3CDTF">2022-12-30T02:54:51Z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