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color w:val="auto"/>
          <w:kern w:val="2"/>
          <w:sz w:val="44"/>
          <w:szCs w:val="44"/>
          <w:lang w:val="en-US" w:eastAsia="zh-CN" w:bidi="ar-SA"/>
        </w:rPr>
        <w:t>重点项目建设内容</w:t>
      </w:r>
    </w:p>
    <w:tbl>
      <w:tblPr>
        <w:tblStyle w:val="3"/>
        <w:tblpPr w:leftFromText="180" w:rightFromText="180" w:vertAnchor="page" w:horzAnchor="page" w:tblpX="1954" w:tblpY="3021"/>
        <w:tblOverlap w:val="never"/>
        <w:tblW w:w="870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80" w:hRule="atLeast"/>
        </w:trPr>
        <w:tc>
          <w:tcPr>
            <w:tcW w:w="8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表一：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电子政务网络重点项目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0" w:hRule="atLeast"/>
        </w:trPr>
        <w:tc>
          <w:tcPr>
            <w:tcW w:w="8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1.</w:t>
            </w:r>
            <w:r>
              <w:rPr>
                <w:rStyle w:val="6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提升电子政务外网支撑能力。优化骨干网络结构，建设支撑数据流量和视频流量高效传输的骨干网，拓展覆盖范围和网络带宽，完成</w:t>
            </w:r>
            <w:r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IPv6 </w:t>
            </w:r>
            <w:r>
              <w:rPr>
                <w:rStyle w:val="6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改造。加快部门非涉密业务专网的迁移整合或安全互联，支撑规范统一、集约共享、互联互通的数据交换和业务协同。建设全州统一运维管理、安全监测的网络管理平台，提升移动安全接入能力，强化网络安全防护和网络信任服务体系，实现对网络服务质量的监测，提升电子政务外网安全访问控制能力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6"/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.</w:t>
            </w:r>
            <w:r>
              <w:rPr>
                <w:rStyle w:val="6"/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提升电子政务内网支撑能力。加快完善电子政务内网体系，优化网络结构，构建内外网数据安全交换系统，完善电子政务内网安全保障体系，有效支撑业务协同应用建设和信息资源整合利用。</w:t>
            </w:r>
          </w:p>
        </w:tc>
      </w:tr>
    </w:tbl>
    <w:p>
      <w:pPr>
        <w:rPr>
          <w:rFonts w:hint="default" w:ascii="Times New Roman" w:hAnsi="Times New Roman" w:eastAsia="方正黑体_GBK" w:cs="Times New Roman"/>
          <w:sz w:val="21"/>
          <w:szCs w:val="21"/>
          <w:lang w:val="en-US" w:eastAsia="zh-CN"/>
        </w:rPr>
      </w:pPr>
    </w:p>
    <w:p>
      <w:pPr>
        <w:rPr>
          <w:rFonts w:hint="default" w:ascii="Times New Roman" w:hAnsi="Times New Roman" w:eastAsia="方正黑体_GBK" w:cs="Times New Roman"/>
          <w:sz w:val="21"/>
          <w:szCs w:val="21"/>
          <w:lang w:val="en-US" w:eastAsia="zh-CN"/>
        </w:rPr>
      </w:pPr>
    </w:p>
    <w:tbl>
      <w:tblPr>
        <w:tblStyle w:val="3"/>
        <w:tblW w:w="87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0"/>
        <w:gridCol w:w="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8" w:hRule="atLeast"/>
        </w:trPr>
        <w:tc>
          <w:tcPr>
            <w:tcW w:w="8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表二：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基础数据库重点项目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540" w:hRule="atLeast"/>
        </w:trPr>
        <w:tc>
          <w:tcPr>
            <w:tcW w:w="8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深化人口基础信息库应用。拓展共建共享单位范围，完善人口信息维度，加强人口数据的统计、监测、分析，提高数据资源的鲜活性、基础性、完整性和权威性，优化基础信息库技术架构，提高人口数据基础信息库的公共服务能力，强化数据安全保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完善法人基础信息库功能。整合市场监管、机构编制、民政、税务、统计等部门的法人单位信息资源，丰富组织结构、股权结构、经营范围、资产规模等法人单位信息，拓展商标、专利、认证资格、准入许可等法人单位信息，完善法人单位基础数据库</w:t>
            </w:r>
            <w:r>
              <w:rPr>
                <w:rStyle w:val="9"/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；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深化法人单位基础信息在部门间的实时共享，支撑部门间工作联动和业务协同。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健全自然资源和地理空间基础信息库支撑。以统一标准规范为指导，以统一标准化基础底图为前提，归集、治理、生产、更新各类空间数据，形成涵盖城镇布局、农业农村、地名及行政区划、遥感对地观测、国土空间规划、山水林田湖草等基础数据，拓展基础设施、生态环境等专题数据、图层，形成国土空间</w:t>
            </w:r>
            <w:r>
              <w:rPr>
                <w:rStyle w:val="9"/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“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一张底图</w:t>
            </w:r>
            <w:r>
              <w:rPr>
                <w:rStyle w:val="9"/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”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，有效支撑跨部门业务协同。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建设经济治理基础数据库。依托电子政务内网建设，构建统一的经济治理基础数据指标体系，明确数据交换格式、标准、更新频率，构建经济监测预测预警、季度年度计量分析、经济景气分析等应用分析模型，为优化经济治理提供定量分析支撑，提升宏观经济治理数据管理水平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构建和优化主题数据库。构建和优化政策法规、卫生健康、社会保障、民生保障、生态环境保护、气象水文、食品药品、安全生产、地图资源、自然灾害、应急管理、城乡建设、政务服务等业务主题数据库。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表三：提升数据共享与开放能力重点项目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8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center"/>
              <w:rPr>
                <w:rStyle w:val="9"/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1.依托</w:t>
            </w:r>
            <w:r>
              <w:rPr>
                <w:rStyle w:val="9"/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“</w:t>
            </w:r>
            <w:r>
              <w:rPr>
                <w:rStyle w:val="9"/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城市大脑</w:t>
            </w:r>
            <w:r>
              <w:rPr>
                <w:rStyle w:val="9"/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”“</w:t>
            </w:r>
            <w:r>
              <w:rPr>
                <w:rStyle w:val="9"/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德宏云</w:t>
            </w:r>
            <w:r>
              <w:rPr>
                <w:rStyle w:val="9"/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”</w:t>
            </w:r>
            <w:r>
              <w:rPr>
                <w:rStyle w:val="9"/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建设全州政务数据资源中心。以政务数据目录为基础，推动数据资源</w:t>
            </w:r>
            <w:r>
              <w:rPr>
                <w:rStyle w:val="9"/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“</w:t>
            </w:r>
            <w:r>
              <w:rPr>
                <w:rStyle w:val="9"/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按需归集、应归尽归</w:t>
            </w:r>
            <w:r>
              <w:rPr>
                <w:rStyle w:val="9"/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”</w:t>
            </w:r>
            <w:r>
              <w:rPr>
                <w:rStyle w:val="9"/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，通过逻辑接入与物理汇聚两种方式归集全省政务数据资源，并进行统筹管理，支撑各地各部门跨层级、跨部门、跨地域数据使用需求。加强对数据采集、存储、加工、共享、应用等环节的数据治理，提升数据质量。强化数据安全保障，确保数据安全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center"/>
              <w:rPr>
                <w:rStyle w:val="9"/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2.</w:t>
            </w:r>
            <w:r>
              <w:rPr>
                <w:rStyle w:val="9"/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按照“省级统建、全省共用”原则建设，依托云南政务服务平台数据中心资源，加大政务数据本地化应用，与全国一体化政务服务平台和国家数据共享交换平台百联互通，统筹推进政务数据跨部门、多层级汇聚共享交换和“一源多用”。</w:t>
            </w:r>
          </w:p>
        </w:tc>
      </w:tr>
    </w:tbl>
    <w:p>
      <w:pPr>
        <w:rPr>
          <w:rFonts w:hint="default" w:ascii="Times New Roman" w:hAnsi="Times New Roman" w:eastAsia="方正黑体_GBK" w:cs="Times New Roman"/>
          <w:sz w:val="21"/>
          <w:szCs w:val="21"/>
          <w:lang w:val="en-US" w:eastAsia="zh-CN"/>
        </w:rPr>
      </w:pPr>
    </w:p>
    <w:p>
      <w:pPr>
        <w:rPr>
          <w:rFonts w:hint="default" w:ascii="Times New Roman" w:hAnsi="Times New Roman" w:eastAsia="方正黑体_GBK" w:cs="Times New Roman"/>
          <w:sz w:val="21"/>
          <w:szCs w:val="21"/>
          <w:lang w:val="en-US" w:eastAsia="zh-CN"/>
        </w:rPr>
      </w:pPr>
    </w:p>
    <w:tbl>
      <w:tblPr>
        <w:tblStyle w:val="3"/>
        <w:tblW w:w="881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81" w:hRule="atLeast"/>
        </w:trPr>
        <w:tc>
          <w:tcPr>
            <w:tcW w:w="8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表四：数字化协作平台重点项目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0" w:hRule="atLeast"/>
        </w:trPr>
        <w:tc>
          <w:tcPr>
            <w:tcW w:w="8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center"/>
              <w:rPr>
                <w:rStyle w:val="9"/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1.建设党委信息化系统。深化纪检监察、干部人事、新闻宣传、统一战线、机构编制等业务应用系统建设。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center"/>
              <w:rPr>
                <w:rStyle w:val="9"/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2.分级构建决策指挥系统。提升各级党委、政府科学决策和指挥的信息化支撑能力。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center"/>
              <w:rPr>
                <w:rStyle w:val="9"/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3.建设纪检监察、巡视巡察、审计等问题整改动态监测管理平台。采用信息化手段推进问题发现与整改的全过程闭环管理。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center"/>
              <w:rPr>
                <w:rStyle w:val="9"/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4.打造“云政通”服务端。以功能“好用”、系统“管用”、用户“爱用”为导向，建成一体化协同办公枢纽，打造党政机关协同办公“一张网”，全面实现网上办公、掌上办公、协同办公。</w:t>
            </w:r>
          </w:p>
        </w:tc>
      </w:tr>
    </w:tbl>
    <w:p>
      <w:pPr>
        <w:rPr>
          <w:rFonts w:hint="default" w:ascii="Times New Roman" w:hAnsi="Times New Roman" w:eastAsia="方正黑体_GBK" w:cs="Times New Roman"/>
          <w:sz w:val="21"/>
          <w:szCs w:val="21"/>
          <w:lang w:val="en-US" w:eastAsia="zh-CN"/>
        </w:rPr>
      </w:pPr>
    </w:p>
    <w:p>
      <w:pPr>
        <w:rPr>
          <w:rFonts w:hint="default" w:ascii="Times New Roman" w:hAnsi="Times New Roman" w:eastAsia="方正黑体_GBK" w:cs="Times New Roman"/>
          <w:sz w:val="21"/>
          <w:szCs w:val="21"/>
          <w:lang w:val="en-US" w:eastAsia="zh-CN"/>
        </w:rPr>
      </w:pPr>
    </w:p>
    <w:tbl>
      <w:tblPr>
        <w:tblStyle w:val="3"/>
        <w:tblW w:w="882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表五：政务服务平台重点项目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</w:trPr>
        <w:tc>
          <w:tcPr>
            <w:tcW w:w="8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center"/>
              <w:rPr>
                <w:rStyle w:val="9"/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1.</w:t>
            </w:r>
            <w:r>
              <w:rPr>
                <w:rStyle w:val="9"/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加大云南省政务服务平台的应用。按照省级部署要求，推进州县开发应用的自建业务系统与云南政务服务平台的对接，配合全省构建“一网通办”总门户、总入口、总枢纽。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center"/>
              <w:rPr>
                <w:rStyle w:val="9"/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2.</w:t>
            </w:r>
            <w:r>
              <w:rPr>
                <w:rStyle w:val="9"/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加大云南“一部手机办事通”APP的应用。提高全州企业和群众应用“一部手机办事通”的注册率和使用率。</w:t>
            </w:r>
          </w:p>
        </w:tc>
      </w:tr>
    </w:tbl>
    <w:p>
      <w:pPr>
        <w:rPr>
          <w:rFonts w:hint="default" w:ascii="Times New Roman" w:hAnsi="Times New Roman" w:eastAsia="方正黑体_GBK" w:cs="Times New Roman"/>
          <w:sz w:val="21"/>
          <w:szCs w:val="21"/>
          <w:lang w:val="en-US" w:eastAsia="zh-CN"/>
        </w:rPr>
      </w:pPr>
    </w:p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9A7404"/>
    <w:rsid w:val="03A72DE4"/>
    <w:rsid w:val="159A7404"/>
    <w:rsid w:val="24686856"/>
    <w:rsid w:val="3CB0687C"/>
    <w:rsid w:val="460F79F1"/>
    <w:rsid w:val="526C5528"/>
    <w:rsid w:val="5850593F"/>
    <w:rsid w:val="63295D75"/>
    <w:rsid w:val="6A6865AB"/>
    <w:rsid w:val="79FA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customStyle="1" w:styleId="5">
    <w:name w:val="font3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6">
    <w:name w:val="font21"/>
    <w:basedOn w:val="4"/>
    <w:qFormat/>
    <w:uiPriority w:val="0"/>
    <w:rPr>
      <w:rFonts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7">
    <w:name w:val="font4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8">
    <w:name w:val="font51"/>
    <w:basedOn w:val="4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9">
    <w:name w:val="font11"/>
    <w:basedOn w:val="4"/>
    <w:qFormat/>
    <w:uiPriority w:val="0"/>
    <w:rPr>
      <w:rFonts w:ascii="方正仿宋_GBK" w:hAnsi="方正仿宋_GBK" w:eastAsia="方正仿宋_GBK" w:cs="方正仿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2022-11-25T03:14:00Z</dcterms:created>
  <dc:creator>秦永慧</dc:creator>
  <cp:lastModifiedBy>秦永慧</cp:lastModifiedBy>
  <dcterms:modified xsi:type="dcterms:W3CDTF">2022-12-14T01:13:23Z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