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Style w:val="4"/>
          <w:rFonts w:hint="eastAsia" w:ascii="方正黑体_GBK" w:hAnsi="方正黑体_GBK" w:eastAsia="方正黑体_GBK" w:cs="方正黑体_GBK"/>
          <w:sz w:val="32"/>
          <w:szCs w:val="32"/>
          <w:lang w:val="en-US" w:eastAsia="zh-CN" w:bidi="ar"/>
        </w:rPr>
      </w:pPr>
      <w:r>
        <w:rPr>
          <w:rStyle w:val="4"/>
          <w:rFonts w:hint="eastAsia" w:ascii="方正黑体_GBK" w:hAnsi="方正黑体_GBK" w:eastAsia="方正黑体_GBK" w:cs="方正黑体_GBK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Style w:val="4"/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"/>
        </w:rPr>
      </w:pPr>
      <w:r>
        <w:rPr>
          <w:rStyle w:val="4"/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"/>
        </w:rPr>
        <w:t>德宏州电子政务发展主要指标</w:t>
      </w:r>
    </w:p>
    <w:tbl>
      <w:tblPr>
        <w:tblStyle w:val="2"/>
        <w:tblpPr w:leftFromText="180" w:rightFromText="180" w:vertAnchor="text" w:horzAnchor="page" w:tblpX="1692" w:tblpY="114"/>
        <w:tblOverlap w:val="never"/>
        <w:tblW w:w="13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605"/>
        <w:gridCol w:w="6321"/>
        <w:gridCol w:w="1121"/>
        <w:gridCol w:w="1015"/>
        <w:gridCol w:w="1273"/>
        <w:gridCol w:w="1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主要指标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2020</w:t>
            </w: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2025</w:t>
            </w: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lang w:val="en-US" w:eastAsia="zh-CN" w:bidi="ar"/>
              </w:rPr>
              <w:t>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设定方式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基础资源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电子政务外网行政村级覆盖率（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对照省级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州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县级非涉密政务信息系统上云率（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对照省级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公共支撑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电子证照出证率（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  <w:bookmarkStart w:id="0" w:name="_GoBack"/>
            <w:bookmarkEnd w:id="0"/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对照省级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政务服务实施机构电子印章备案覆盖率（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8"/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对照省级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电子证照电子印章加盖率（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对照省级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政务数据交换需求满足率（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对照省级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证照免提交率（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对照省级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政务信息化应用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非涉密政务服务事项网上可办率（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对照省级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非涉密政务服务事项全程网办和零跑动率（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对照省级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一部手机办事通</w:t>
            </w:r>
            <w:r>
              <w:rPr>
                <w:rStyle w:val="9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个人实名注册用户（万人）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约束性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参照省级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一部手机办事通</w:t>
            </w:r>
            <w:r>
              <w:rPr>
                <w:rStyle w:val="9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月活跃用户（万人）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参照省级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云政通</w:t>
            </w:r>
            <w:r>
              <w:rPr>
                <w:rStyle w:val="9"/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党政机关公职人员覆盖率（</w:t>
            </w:r>
            <w:r>
              <w:rPr>
                <w:rStyle w:val="9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%</w:t>
            </w:r>
            <w:r>
              <w:rPr>
                <w:rStyle w:val="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预期性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对照省级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Style w:val="4"/>
          <w:rFonts w:hint="eastAsia" w:ascii="方正黑体_GBK" w:hAnsi="方正黑体_GBK" w:eastAsia="方正黑体_GBK" w:cs="方正黑体_GBK"/>
          <w:sz w:val="24"/>
          <w:szCs w:val="24"/>
          <w:lang w:val="en-US" w:eastAsia="zh-CN" w:bidi="ar"/>
        </w:rPr>
      </w:pPr>
    </w:p>
    <w:p/>
    <w:sectPr>
      <w:pgSz w:w="16838" w:h="11906" w:orient="landscape"/>
      <w:pgMar w:top="9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D34C7"/>
    <w:rsid w:val="1C5847A5"/>
    <w:rsid w:val="2EEE4DFF"/>
    <w:rsid w:val="3395053F"/>
    <w:rsid w:val="3A2D34C7"/>
    <w:rsid w:val="4C1356F0"/>
    <w:rsid w:val="5D0F5A3B"/>
    <w:rsid w:val="641A02D2"/>
    <w:rsid w:val="7ABC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7">
    <w:name w:val="font71"/>
    <w:basedOn w:val="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8">
    <w:name w:val="font8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2022-11-25T03:26:00Z</dcterms:created>
  <dc:creator>秦永慧</dc:creator>
  <cp:lastModifiedBy>秦永慧</cp:lastModifiedBy>
  <cp:lastPrinted>2022-12-08T09:39:00Z</cp:lastPrinted>
  <dcterms:modified xsi:type="dcterms:W3CDTF">2022-12-12T03:16:37Z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