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kern w:val="2"/>
        </w:rPr>
      </w:pPr>
      <w:r>
        <w:rPr>
          <w:rFonts w:ascii="Times New Roman" w:hAnsi="黑体" w:eastAsia="黑体"/>
        </w:rPr>
        <w:t>附件</w:t>
      </w:r>
      <w:r>
        <w:rPr>
          <w:rFonts w:ascii="Times New Roman" w:hAnsi="Times New Roman" w:eastAsia="黑体"/>
        </w:rPr>
        <w:t>2</w:t>
      </w:r>
    </w:p>
    <w:p>
      <w:pPr>
        <w:autoSpaceDE w:val="0"/>
        <w:spacing w:line="56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</w:p>
    <w:p>
      <w:pPr>
        <w:autoSpaceDE w:val="0"/>
        <w:spacing w:line="5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云南省城乡绿化美化负面清单</w:t>
      </w:r>
    </w:p>
    <w:p>
      <w:pPr>
        <w:autoSpaceDE w:val="0"/>
        <w:spacing w:line="560" w:lineRule="exact"/>
        <w:ind w:firstLine="640" w:firstLineChars="200"/>
        <w:jc w:val="center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方正仿宋_GBK" w:hAnsi="Times New Roman"/>
        </w:rPr>
        <w:t>为规范、有序推进实施全州城乡绿化美化行动，在具体建设过程中，禁止和限制以下行为。</w:t>
      </w:r>
    </w:p>
    <w:p>
      <w:pPr>
        <w:autoSpaceDE w:val="0"/>
        <w:spacing w:line="56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一、禁止类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</w:t>
      </w:r>
      <w:r>
        <w:rPr>
          <w:rFonts w:hint="eastAsia" w:ascii="方正仿宋_GBK" w:hAnsi="Times New Roman"/>
        </w:rPr>
        <w:t>．禁止在生态保护红线、自然保护地核心保护区等生态空间管控区域违规开展绿化美化。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</w:t>
      </w:r>
      <w:r>
        <w:rPr>
          <w:rFonts w:hint="eastAsia" w:ascii="方正仿宋_GBK" w:hAnsi="Times New Roman"/>
        </w:rPr>
        <w:t>．严禁违规占用耕地绿化造林，确需占用的，必须依法依规严格履行审批手续。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</w:t>
      </w:r>
      <w:r>
        <w:rPr>
          <w:rFonts w:hint="eastAsia" w:ascii="方正仿宋_GBK" w:hAnsi="Times New Roman"/>
        </w:rPr>
        <w:t>．禁止毁坏表土、全垦整地等，避免造成水土流失或土地退化。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4</w:t>
      </w:r>
      <w:r>
        <w:rPr>
          <w:rFonts w:hint="eastAsia" w:ascii="方正仿宋_GBK" w:hAnsi="Times New Roman"/>
        </w:rPr>
        <w:t>．禁止毁林开垦、采石、采砂、采土以及其他毁坏林木和林地的行为。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5</w:t>
      </w:r>
      <w:r>
        <w:rPr>
          <w:rFonts w:hint="eastAsia" w:ascii="方正仿宋_GBK" w:hAnsi="Times New Roman"/>
        </w:rPr>
        <w:t>．强化林地草地用途管制，严厉查处乱砍滥伐、非法开垦、非法侵占林地草和公园绿地等违法行为。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6</w:t>
      </w:r>
      <w:r>
        <w:rPr>
          <w:rFonts w:hint="eastAsia" w:ascii="方正仿宋_GBK" w:hAnsi="Times New Roman"/>
        </w:rPr>
        <w:t>．任何部门、单位和个人不得在城市绿地范围内进行拦河截溪、取土采石、设置垃圾堆场、排放污水以及其他对生态环境构成破坏的活动。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7</w:t>
      </w:r>
      <w:r>
        <w:rPr>
          <w:rFonts w:hint="eastAsia" w:ascii="方正仿宋_GBK" w:hAnsi="Times New Roman"/>
        </w:rPr>
        <w:t>．严禁开山造地、填湖绿化，禁止在河湖管理范围内种植阻碍行洪的林木。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8</w:t>
      </w:r>
      <w:r>
        <w:rPr>
          <w:rFonts w:hint="eastAsia" w:ascii="方正仿宋_GBK" w:hAnsi="Times New Roman"/>
        </w:rPr>
        <w:t>．任何部门、单位和个人不得随意变更绿化相关规划，不得擅自改变绿化用地面积、性质和用途。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9</w:t>
      </w:r>
      <w:r>
        <w:rPr>
          <w:rFonts w:hint="eastAsia" w:ascii="方正仿宋_GBK" w:hAnsi="Times New Roman"/>
        </w:rPr>
        <w:t>．尊重自然规律，坚决反对“大树进城”、“古树进城”等急功近利行为，避免片面追求景观化，切忌行政命令瞎指挥。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10</w:t>
      </w:r>
      <w:r>
        <w:rPr>
          <w:rFonts w:hint="eastAsia" w:ascii="方正仿宋_GBK" w:hAnsi="Times New Roman"/>
        </w:rPr>
        <w:t>．严禁脱离实际、铺张浪费、劳民伤财搞绿化的“面子工程”、“形象工程”。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11</w:t>
      </w:r>
      <w:r>
        <w:rPr>
          <w:rFonts w:hint="eastAsia" w:ascii="方正仿宋_GBK" w:hAnsi="Times New Roman"/>
        </w:rPr>
        <w:t>．道路绿化更新中，禁止随意砍伐及更换行道树。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12</w:t>
      </w:r>
      <w:r>
        <w:rPr>
          <w:rFonts w:hint="eastAsia" w:ascii="方正仿宋_GBK" w:hAnsi="Times New Roman"/>
        </w:rPr>
        <w:t>．禁止使用未开展引种实验或引种不成功的外来植物，不得使用来源不清、未经检疫的种子、苗木和其他繁殖材料。禁止或者慎引可能威胁当地物种生存的植物。禁止引进风险评估等级为特别危险的境外林草种子、苗木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13</w:t>
      </w:r>
      <w:r>
        <w:rPr>
          <w:rFonts w:hint="eastAsia" w:ascii="方正仿宋_GBK" w:hAnsi="Times New Roman"/>
        </w:rPr>
        <w:t>．加强对种苗生产、流通、使用全过程质量监督，严禁使用无证无签苗，严把造林种草种苗质量关。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14</w:t>
      </w:r>
      <w:r>
        <w:rPr>
          <w:rFonts w:hint="eastAsia" w:ascii="方正仿宋_GBK" w:hAnsi="Times New Roman"/>
        </w:rPr>
        <w:t>．禁止破坏古树名木和珍贵树木及其生存的自然环境。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15</w:t>
      </w:r>
      <w:r>
        <w:rPr>
          <w:rFonts w:hint="eastAsia" w:ascii="方正仿宋_GBK" w:hAnsi="Times New Roman"/>
        </w:rPr>
        <w:t>．禁止哄抬树苗花草价格等不正当行为。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16</w:t>
      </w:r>
      <w:r>
        <w:rPr>
          <w:rFonts w:hint="eastAsia" w:ascii="方正仿宋_GBK" w:hAnsi="Times New Roman"/>
        </w:rPr>
        <w:t>．任何单位和个人不得损坏城市树木花草和绿化设施。</w:t>
      </w:r>
    </w:p>
    <w:p>
      <w:pPr>
        <w:autoSpaceDE w:val="0"/>
        <w:spacing w:line="56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二、限制类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17</w:t>
      </w:r>
      <w:r>
        <w:rPr>
          <w:rFonts w:hint="eastAsia" w:ascii="方正仿宋_GBK" w:hAnsi="Times New Roman"/>
        </w:rPr>
        <w:t>．广植乡土树种，审慎使用外来树种草种。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18</w:t>
      </w:r>
      <w:r>
        <w:rPr>
          <w:rFonts w:hint="eastAsia" w:ascii="方正仿宋_GBK" w:hAnsi="Times New Roman"/>
        </w:rPr>
        <w:t>．引进外来物种以及研究、开发和利用生物技术，应当采取措施，防止对生物多样性的破坏。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19</w:t>
      </w:r>
      <w:r>
        <w:rPr>
          <w:rFonts w:hint="eastAsia" w:ascii="方正仿宋_GBK" w:hAnsi="Times New Roman"/>
        </w:rPr>
        <w:t>．在城镇和乡村居民区周边要充分考虑群众健康因素，避免选用易致人体过敏的树种草种。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  <w:spacing w:val="-6"/>
        </w:rPr>
      </w:pPr>
      <w:r>
        <w:rPr>
          <w:rFonts w:hint="eastAsia" w:ascii="Times New Roman" w:hAnsi="Times New Roman"/>
        </w:rPr>
        <w:t>20</w:t>
      </w:r>
      <w:r>
        <w:rPr>
          <w:rFonts w:hint="eastAsia" w:ascii="方正仿宋_GBK" w:hAnsi="Times New Roman"/>
        </w:rPr>
        <w:t>．加大乡土树种草种采种生产、种苗繁育基地建设力度，</w:t>
      </w:r>
      <w:r>
        <w:rPr>
          <w:rFonts w:hint="eastAsia" w:ascii="方正仿宋_GBK" w:hAnsi="Times New Roman"/>
          <w:spacing w:val="-6"/>
        </w:rPr>
        <w:t>引导以需定产、订单育苗、就近育苗，避免长距离调运绿化种苗。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21</w:t>
      </w:r>
      <w:r>
        <w:rPr>
          <w:rFonts w:hint="eastAsia" w:ascii="方正仿宋_GBK" w:hAnsi="Times New Roman"/>
        </w:rPr>
        <w:t>．限制大量使用化学药剂防治病虫害，推进生物防治技术应用。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22</w:t>
      </w:r>
      <w:r>
        <w:rPr>
          <w:rFonts w:hint="eastAsia" w:ascii="方正仿宋_GBK" w:hAnsi="Times New Roman"/>
        </w:rPr>
        <w:t>．合理运用集水、节水造林种草技术，防止过度用水造成生态环境破坏。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23</w:t>
      </w:r>
      <w:r>
        <w:rPr>
          <w:rFonts w:hint="eastAsia" w:ascii="方正仿宋_GBK" w:hAnsi="Times New Roman"/>
        </w:rPr>
        <w:t>．河湖在满足行洪安全的条件下尽量采用自然驳岸，减少“三面光”工程。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Che">
    <w:altName w:val="Segoe Print"/>
    <w:panose1 w:val="02030609000101010101"/>
    <w:charset w:val="00"/>
    <w:family w:val="modern"/>
    <w:pitch w:val="default"/>
    <w:sig w:usb0="00000000" w:usb1="00000000" w:usb2="00000030" w:usb3="00000000" w:csb0="0008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A5F3F"/>
    <w:rsid w:val="15FA5F3F"/>
    <w:rsid w:val="341B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line="580" w:lineRule="exact"/>
      <w:jc w:val="both"/>
    </w:pPr>
    <w:rPr>
      <w:rFonts w:ascii="BatangChe" w:hAnsi="BatangChe" w:eastAsia="方正仿宋_GBK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2022-10-11T09:20:00Z</dcterms:created>
  <dc:creator>gkb</dc:creator>
  <cp:lastModifiedBy>gkb</cp:lastModifiedBy>
  <dcterms:modified xsi:type="dcterms:W3CDTF">2022-10-11T09:20:50Z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