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color w:val="000000"/>
          <w:sz w:val="44"/>
          <w:szCs w:val="44"/>
        </w:rPr>
      </w:pPr>
      <w:r>
        <w:rPr>
          <w:rFonts w:eastAsia="方正小标宋_GBK"/>
          <w:color w:val="000000"/>
          <w:sz w:val="44"/>
          <w:szCs w:val="44"/>
        </w:rPr>
        <w:t>德宏州市场主体培育主要目标任务分解</w:t>
      </w:r>
    </w:p>
    <w:p>
      <w:pPr>
        <w:spacing w:line="560" w:lineRule="exact"/>
        <w:ind w:firstLine="11760" w:firstLineChars="4200"/>
        <w:rPr>
          <w:rFonts w:eastAsia="方正仿宋_GBK"/>
          <w:color w:val="000000"/>
          <w:sz w:val="28"/>
          <w:szCs w:val="28"/>
        </w:rPr>
      </w:pPr>
      <w:r>
        <w:rPr>
          <w:rFonts w:eastAsia="方正仿宋_GBK"/>
          <w:color w:val="000000"/>
          <w:sz w:val="28"/>
          <w:szCs w:val="28"/>
        </w:rPr>
        <w:t>单位：家</w:t>
      </w:r>
    </w:p>
    <w:tbl>
      <w:tblPr>
        <w:tblStyle w:val="2"/>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418"/>
        <w:gridCol w:w="1134"/>
        <w:gridCol w:w="2014"/>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eastAsia="方正仿宋_GBK"/>
                <w:color w:val="000000"/>
                <w:sz w:val="24"/>
              </w:rPr>
            </w:pPr>
            <w:r>
              <w:rPr>
                <w:rFonts w:eastAsia="方正仿宋_GBK"/>
                <w:color w:val="000000"/>
                <w:sz w:val="24"/>
              </w:rPr>
              <w:t>市场主体类型</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2020年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2025年</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年均增速（%）</w:t>
            </w:r>
          </w:p>
        </w:tc>
        <w:tc>
          <w:tcPr>
            <w:tcW w:w="634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eastAsia="方正仿宋_GBK"/>
                <w:color w:val="000000"/>
                <w:sz w:val="24"/>
              </w:rPr>
            </w:pPr>
            <w:r>
              <w:rPr>
                <w:rFonts w:eastAsia="方正仿宋_GBK"/>
                <w:color w:val="000000"/>
                <w:sz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eastAsia="方正仿宋_GBK"/>
                <w:color w:val="000000"/>
                <w:sz w:val="24"/>
              </w:rPr>
            </w:pPr>
            <w:r>
              <w:rPr>
                <w:rFonts w:eastAsia="方正仿宋_GBK"/>
                <w:color w:val="000000"/>
                <w:sz w:val="24"/>
              </w:rPr>
              <w:t>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19700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39332</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14.9</w:t>
            </w:r>
          </w:p>
        </w:tc>
        <w:tc>
          <w:tcPr>
            <w:tcW w:w="634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eastAsia="方正仿宋_GBK"/>
                <w:color w:val="000000"/>
                <w:sz w:val="24"/>
              </w:rPr>
            </w:pPr>
            <w:r>
              <w:rPr>
                <w:rFonts w:hint="eastAsia" w:eastAsia="方正仿宋_GBK"/>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农业企业</w:t>
            </w:r>
          </w:p>
          <w:p>
            <w:pPr>
              <w:spacing w:line="440" w:lineRule="exact"/>
              <w:ind w:firstLine="240" w:firstLineChars="100"/>
              <w:rPr>
                <w:rFonts w:eastAsia="方正仿宋_GBK"/>
                <w:color w:val="000000"/>
                <w:sz w:val="24"/>
              </w:rPr>
            </w:pPr>
            <w:r>
              <w:rPr>
                <w:rFonts w:eastAsia="方正仿宋_GBK"/>
                <w:color w:val="000000"/>
                <w:sz w:val="24"/>
              </w:rPr>
              <w:t>其中：农业龙头企业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1181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2407</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15.3</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牵头单位：州农业农村局；责任单位：州工信科技局、州市场监管局、州商务局、州林草局、州乡村振兴局、州投资促进局等有关部门，各县市人民政府。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149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303</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15.2</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工业企业</w:t>
            </w:r>
          </w:p>
          <w:p>
            <w:pPr>
              <w:spacing w:line="440" w:lineRule="exact"/>
              <w:ind w:firstLine="240" w:firstLineChars="100"/>
              <w:rPr>
                <w:rFonts w:eastAsia="方正仿宋_GBK"/>
                <w:color w:val="000000"/>
                <w:sz w:val="24"/>
              </w:rPr>
            </w:pPr>
          </w:p>
          <w:p>
            <w:pPr>
              <w:spacing w:line="440" w:lineRule="exact"/>
              <w:ind w:firstLine="240" w:firstLineChars="100"/>
              <w:rPr>
                <w:rFonts w:eastAsia="方正仿宋_GBK"/>
                <w:color w:val="000000"/>
                <w:sz w:val="24"/>
              </w:rPr>
            </w:pPr>
            <w:r>
              <w:rPr>
                <w:rFonts w:eastAsia="方正仿宋_GBK"/>
                <w:color w:val="000000"/>
                <w:sz w:val="24"/>
              </w:rPr>
              <w:t>规模以上工业企业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1441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2700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14</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牵头单位：州工信科技局；责任单位：州发展改革委、州市场监管局、州自然资源和规划局、州财政局、州投资促进局等有关部门，各县市人民政府。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151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220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7.82</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建筑企业</w:t>
            </w:r>
          </w:p>
          <w:p>
            <w:pPr>
              <w:spacing w:line="440" w:lineRule="exact"/>
              <w:rPr>
                <w:rFonts w:eastAsia="方正仿宋_GBK"/>
                <w:color w:val="000000"/>
                <w:sz w:val="24"/>
              </w:rPr>
            </w:pPr>
          </w:p>
          <w:p>
            <w:pPr>
              <w:spacing w:line="440" w:lineRule="exact"/>
              <w:rPr>
                <w:rFonts w:eastAsia="方正仿宋_GBK"/>
                <w:color w:val="000000"/>
                <w:sz w:val="24"/>
              </w:rPr>
            </w:pPr>
            <w:r>
              <w:rPr>
                <w:rFonts w:eastAsia="方正仿宋_GBK"/>
                <w:color w:val="000000"/>
                <w:sz w:val="24"/>
              </w:rPr>
              <w:t>资质等级建筑业企业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1715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3349</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14.3</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牵头单位：州住房城乡建设局；责任单位：州发展改革委、州市场监管局、州交通运输局、州水利局、州财政局、州投资促进局等有关部门，各县市人民政府。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190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11.0</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批发零售业和住宿餐饮业企业限额以上批发零售业和住宿餐饮业企业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9074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18076</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14.8</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牵头单位：州商务局；责任单位：州发展改革委、州市场监管局、州文化和旅游局、州投资促进局等州有关部门，各县市人民政府。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347</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597</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11.5</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376"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服务业企业（不含批发零售和住宿餐饮业企业）</w:t>
            </w:r>
          </w:p>
          <w:p>
            <w:pPr>
              <w:spacing w:line="440" w:lineRule="exact"/>
              <w:rPr>
                <w:rFonts w:eastAsia="方正仿宋_GBK"/>
                <w:color w:val="000000"/>
                <w:sz w:val="24"/>
              </w:rPr>
            </w:pPr>
            <w:r>
              <w:rPr>
                <w:rFonts w:eastAsia="方正仿宋_GBK"/>
                <w:color w:val="000000"/>
                <w:sz w:val="24"/>
              </w:rPr>
              <w:t>生产性服务</w:t>
            </w:r>
          </w:p>
          <w:p>
            <w:pPr>
              <w:spacing w:line="440" w:lineRule="exact"/>
              <w:rPr>
                <w:rFonts w:eastAsia="方正仿宋_GBK"/>
                <w:color w:val="000000"/>
                <w:sz w:val="24"/>
              </w:rPr>
            </w:pPr>
            <w:r>
              <w:rPr>
                <w:rFonts w:eastAsia="方正仿宋_GBK"/>
                <w:color w:val="000000"/>
                <w:sz w:val="24"/>
              </w:rPr>
              <w:t>企业规模以上服务企业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6289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p>
          <w:p>
            <w:pPr>
              <w:spacing w:line="440" w:lineRule="exact"/>
              <w:jc w:val="center"/>
              <w:rPr>
                <w:rFonts w:eastAsia="方正仿宋_GBK"/>
                <w:color w:val="000000"/>
                <w:sz w:val="24"/>
              </w:rPr>
            </w:pPr>
            <w:r>
              <w:rPr>
                <w:rFonts w:eastAsia="方正仿宋_GBK"/>
                <w:color w:val="000000"/>
                <w:sz w:val="24"/>
              </w:rPr>
              <w:t>12800</w:t>
            </w:r>
          </w:p>
          <w:p>
            <w:pPr>
              <w:spacing w:line="440" w:lineRule="exact"/>
              <w:jc w:val="center"/>
              <w:rPr>
                <w:rFonts w:eastAsia="方正仿宋_GBK"/>
                <w:color w:val="000000"/>
                <w:sz w:val="24"/>
              </w:rPr>
            </w:pP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15.2</w:t>
            </w:r>
          </w:p>
        </w:tc>
        <w:tc>
          <w:tcPr>
            <w:tcW w:w="6349"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单位：州发展改革委；责任单位：州工信科技局、州市场监管局、州民政局、州生态环境局、州住房城乡建设局、州交通运输局、州商务局、州文化和旅游局、州卫生健康委、州教育体育局、州财政局、州投资促进局、州邮政管理局、人行德宏州中心支行、德宏银监保分局等有关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3879</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7900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15.2</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44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72</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11.0</w:t>
            </w:r>
          </w:p>
        </w:tc>
        <w:tc>
          <w:tcPr>
            <w:tcW w:w="6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7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中小企业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18115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36775</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p>
          <w:p>
            <w:pPr>
              <w:spacing w:line="440" w:lineRule="exact"/>
              <w:jc w:val="center"/>
              <w:rPr>
                <w:rFonts w:eastAsia="方正仿宋_GBK"/>
                <w:color w:val="000000"/>
                <w:sz w:val="24"/>
              </w:rPr>
            </w:pPr>
            <w:r>
              <w:rPr>
                <w:rFonts w:eastAsia="方正仿宋_GBK"/>
                <w:color w:val="000000"/>
                <w:sz w:val="24"/>
              </w:rPr>
              <w:t>15.2</w:t>
            </w:r>
          </w:p>
          <w:p>
            <w:pPr>
              <w:spacing w:line="440" w:lineRule="exact"/>
              <w:jc w:val="center"/>
              <w:rPr>
                <w:rFonts w:eastAsia="方正仿宋_GBK"/>
                <w:color w:val="000000"/>
                <w:sz w:val="24"/>
              </w:rPr>
            </w:pPr>
          </w:p>
        </w:tc>
        <w:tc>
          <w:tcPr>
            <w:tcW w:w="634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牵头单位：州工信科技局；责任单位：州发展改革委、州市场监管局、州财政局、州人力资源社会保障局、州投资促进局、州税务局、人行德宏州中心支行等有关部门和单位，各县市人民政府。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个体工商户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104308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173600</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10.0</w:t>
            </w:r>
          </w:p>
        </w:tc>
        <w:tc>
          <w:tcPr>
            <w:tcW w:w="634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牵头部门：州市场监管局；责任单位：州发展改革委、州工信科技局、州财政局、州人力资源社会保障局、州投资促进局、州税务局、人行德宏州中心支行等部门和单位，各县市人民政府。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农民专业合作社</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1370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w:t>
            </w:r>
          </w:p>
        </w:tc>
        <w:tc>
          <w:tcPr>
            <w:tcW w:w="634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eastAsia="方正仿宋_GBK"/>
                <w:color w:val="000000"/>
                <w:sz w:val="24"/>
              </w:rPr>
            </w:pPr>
            <w:r>
              <w:rPr>
                <w:rFonts w:hint="eastAsia" w:eastAsia="方正仿宋_GBK"/>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7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方正仿宋_GBK"/>
                <w:color w:val="000000"/>
                <w:sz w:val="24"/>
              </w:rPr>
            </w:pPr>
            <w:r>
              <w:rPr>
                <w:rFonts w:eastAsia="方正仿宋_GBK"/>
                <w:color w:val="000000"/>
                <w:sz w:val="24"/>
              </w:rPr>
              <w:t>合计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125378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212932</w:t>
            </w:r>
          </w:p>
        </w:tc>
        <w:tc>
          <w:tcPr>
            <w:tcW w:w="20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方正仿宋_GBK"/>
                <w:color w:val="000000"/>
                <w:sz w:val="24"/>
              </w:rPr>
            </w:pPr>
            <w:r>
              <w:rPr>
                <w:rFonts w:eastAsia="方正仿宋_GBK"/>
                <w:color w:val="000000"/>
                <w:sz w:val="24"/>
              </w:rPr>
              <w:t>11.0</w:t>
            </w:r>
          </w:p>
        </w:tc>
        <w:tc>
          <w:tcPr>
            <w:tcW w:w="634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eastAsia="方正仿宋_GBK"/>
                <w:color w:val="000000"/>
                <w:sz w:val="24"/>
              </w:rPr>
            </w:pPr>
            <w:r>
              <w:rPr>
                <w:rFonts w:hint="eastAsia" w:eastAsia="方正仿宋_GBK"/>
                <w:color w:val="000000"/>
                <w:sz w:val="24"/>
              </w:rPr>
              <w:t>——</w:t>
            </w:r>
          </w:p>
        </w:tc>
      </w:tr>
    </w:tbl>
    <w:p>
      <w:pPr>
        <w:spacing w:line="560" w:lineRule="exact"/>
        <w:ind w:firstLine="280" w:firstLineChars="100"/>
        <w:rPr>
          <w:rFonts w:eastAsia="方正仿宋_GBK"/>
          <w:color w:val="000000"/>
          <w:kern w:val="0"/>
          <w:sz w:val="28"/>
          <w:szCs w:val="28"/>
          <w:lang w:bidi="ar"/>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07247"/>
    <w:rsid w:val="07751019"/>
    <w:rsid w:val="1DA0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2021-12-29T09:04:00Z</dcterms:created>
  <dc:creator>咖啡杯里的茶</dc:creator>
  <cp:lastModifiedBy>咖啡杯里的茶</cp:lastModifiedBy>
  <dcterms:modified xsi:type="dcterms:W3CDTF">2021-12-29T09:04:48Z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