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rFonts w:ascii="方正黑体_GBK" w:eastAsia="方正黑体_GBK"/>
          <w:sz w:val="32"/>
          <w:szCs w:val="32"/>
        </w:rPr>
      </w:pPr>
      <w:r>
        <w:rPr>
          <w:rFonts w:hint="eastAsia" w:ascii="方正黑体_GBK" w:eastAsia="方正黑体_GBK"/>
          <w:sz w:val="32"/>
          <w:szCs w:val="32"/>
        </w:rPr>
        <w:t>附件3</w:t>
      </w:r>
    </w:p>
    <w:p>
      <w:pPr>
        <w:adjustRightInd w:val="0"/>
        <w:snapToGrid w:val="0"/>
        <w:spacing w:line="600" w:lineRule="exact"/>
        <w:jc w:val="center"/>
        <w:rPr>
          <w:rFonts w:ascii="方正小标宋_GBK" w:eastAsia="方正小标宋_GBK"/>
          <w:sz w:val="44"/>
          <w:szCs w:val="44"/>
        </w:rPr>
      </w:pPr>
      <w:r>
        <w:rPr>
          <w:rFonts w:hint="eastAsia" w:ascii="方正小标宋_GBK" w:eastAsia="方正小标宋_GBK"/>
          <w:sz w:val="44"/>
          <w:szCs w:val="44"/>
        </w:rPr>
        <w:t>德宏州优先保护单元生态环境准入清单</w:t>
      </w:r>
    </w:p>
    <w:p>
      <w:pPr>
        <w:adjustRightInd w:val="0"/>
        <w:snapToGrid w:val="0"/>
        <w:spacing w:line="600" w:lineRule="exact"/>
        <w:rPr>
          <w:rFonts w:eastAsia="方正仿宋_GBK"/>
          <w:sz w:val="32"/>
          <w:szCs w:val="32"/>
        </w:rPr>
      </w:pPr>
    </w:p>
    <w:tbl>
      <w:tblPr>
        <w:tblStyle w:val="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57" w:type="dxa"/>
          <w:bottom w:w="15" w:type="dxa"/>
          <w:right w:w="57" w:type="dxa"/>
        </w:tblCellMar>
      </w:tblPr>
      <w:tblGrid>
        <w:gridCol w:w="1480"/>
        <w:gridCol w:w="73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57" w:type="dxa"/>
            <w:bottom w:w="15" w:type="dxa"/>
            <w:right w:w="57" w:type="dxa"/>
          </w:tblCellMar>
        </w:tblPrEx>
        <w:trPr>
          <w:tblHeader/>
        </w:trPr>
        <w:tc>
          <w:tcPr>
            <w:tcW w:w="1480" w:type="dxa"/>
            <w:noWrap w:val="0"/>
            <w:vAlign w:val="center"/>
          </w:tcPr>
          <w:p>
            <w:pPr>
              <w:adjustRightInd w:val="0"/>
              <w:snapToGrid w:val="0"/>
              <w:spacing w:line="600" w:lineRule="exact"/>
              <w:jc w:val="center"/>
              <w:rPr>
                <w:rFonts w:ascii="方正黑体_GBK" w:eastAsia="方正黑体_GBK"/>
                <w:sz w:val="24"/>
              </w:rPr>
            </w:pPr>
            <w:r>
              <w:rPr>
                <w:rFonts w:hint="eastAsia" w:ascii="方正黑体_GBK" w:eastAsia="方正黑体_GBK"/>
                <w:sz w:val="24"/>
              </w:rPr>
              <w:t>单元分类</w:t>
            </w:r>
          </w:p>
        </w:tc>
        <w:tc>
          <w:tcPr>
            <w:tcW w:w="7364" w:type="dxa"/>
            <w:noWrap w:val="0"/>
            <w:vAlign w:val="center"/>
          </w:tcPr>
          <w:p>
            <w:pPr>
              <w:adjustRightInd w:val="0"/>
              <w:snapToGrid w:val="0"/>
              <w:spacing w:line="600" w:lineRule="exact"/>
              <w:jc w:val="center"/>
              <w:rPr>
                <w:rFonts w:ascii="方正黑体_GBK" w:eastAsia="方正黑体_GBK"/>
                <w:sz w:val="24"/>
              </w:rPr>
            </w:pPr>
            <w:r>
              <w:rPr>
                <w:rFonts w:hint="eastAsia" w:ascii="方正黑体_GBK" w:eastAsia="方正黑体_GBK"/>
                <w:sz w:val="24"/>
              </w:rPr>
              <w:t>管控要求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57" w:type="dxa"/>
            <w:bottom w:w="15" w:type="dxa"/>
            <w:right w:w="57" w:type="dxa"/>
          </w:tblCellMar>
        </w:tblPrEx>
        <w:trPr>
          <w:trHeight w:val="90" w:hRule="atLeast"/>
        </w:trPr>
        <w:tc>
          <w:tcPr>
            <w:tcW w:w="1480" w:type="dxa"/>
            <w:noWrap w:val="0"/>
            <w:vAlign w:val="center"/>
          </w:tcPr>
          <w:p>
            <w:pPr>
              <w:adjustRightInd w:val="0"/>
              <w:snapToGrid w:val="0"/>
              <w:spacing w:line="400" w:lineRule="exact"/>
              <w:jc w:val="center"/>
              <w:rPr>
                <w:rFonts w:eastAsia="方正仿宋_GBK"/>
                <w:sz w:val="24"/>
              </w:rPr>
            </w:pPr>
            <w:r>
              <w:rPr>
                <w:rFonts w:eastAsia="方正仿宋_GBK"/>
                <w:sz w:val="24"/>
              </w:rPr>
              <w:t>各县市生态保护红线优先保护单元</w:t>
            </w:r>
          </w:p>
        </w:tc>
        <w:tc>
          <w:tcPr>
            <w:tcW w:w="7364" w:type="dxa"/>
            <w:noWrap w:val="0"/>
            <w:vAlign w:val="center"/>
          </w:tcPr>
          <w:p>
            <w:pPr>
              <w:adjustRightInd w:val="0"/>
              <w:snapToGrid w:val="0"/>
              <w:spacing w:line="400" w:lineRule="exact"/>
              <w:ind w:firstLine="480" w:firstLineChars="200"/>
              <w:rPr>
                <w:rFonts w:eastAsia="方正仿宋_GBK"/>
                <w:sz w:val="24"/>
              </w:rPr>
            </w:pPr>
            <w:r>
              <w:rPr>
                <w:rFonts w:eastAsia="方正仿宋_GBK"/>
                <w:sz w:val="24"/>
              </w:rPr>
              <w:t>按照国家生态保护红线有关要求进行管控。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57" w:type="dxa"/>
            <w:bottom w:w="15" w:type="dxa"/>
            <w:right w:w="57" w:type="dxa"/>
          </w:tblCellMar>
        </w:tblPrEx>
        <w:trPr>
          <w:trHeight w:val="1002" w:hRule="atLeast"/>
        </w:trPr>
        <w:tc>
          <w:tcPr>
            <w:tcW w:w="1480" w:type="dxa"/>
            <w:noWrap w:val="0"/>
            <w:vAlign w:val="center"/>
          </w:tcPr>
          <w:p>
            <w:pPr>
              <w:adjustRightInd w:val="0"/>
              <w:snapToGrid w:val="0"/>
              <w:spacing w:line="400" w:lineRule="exact"/>
              <w:jc w:val="center"/>
              <w:rPr>
                <w:rFonts w:eastAsia="方正仿宋_GBK"/>
                <w:sz w:val="24"/>
              </w:rPr>
            </w:pPr>
            <w:r>
              <w:rPr>
                <w:rFonts w:eastAsia="方正仿宋_GBK"/>
                <w:sz w:val="24"/>
              </w:rPr>
              <w:t>各县市一般生态空间优先保护单元</w:t>
            </w:r>
          </w:p>
        </w:tc>
        <w:tc>
          <w:tcPr>
            <w:tcW w:w="7364" w:type="dxa"/>
            <w:noWrap w:val="0"/>
            <w:vAlign w:val="center"/>
          </w:tcPr>
          <w:p>
            <w:pPr>
              <w:adjustRightInd w:val="0"/>
              <w:snapToGrid w:val="0"/>
              <w:spacing w:line="400" w:lineRule="exact"/>
              <w:ind w:firstLine="480" w:firstLineChars="200"/>
              <w:rPr>
                <w:rFonts w:eastAsia="方正仿宋_GBK"/>
                <w:sz w:val="24"/>
              </w:rPr>
            </w:pPr>
            <w:r>
              <w:rPr>
                <w:rFonts w:eastAsia="方正仿宋_GBK"/>
                <w:sz w:val="24"/>
              </w:rPr>
              <w:t>1.执行《云南省人民政府关于实施“三线一单”生态环境分区管控的意见》（云政发 〔2020〕29 号）》要求，以保护和修复生态环境、提供生态产品为首要任务，参照主体功能区中重点生态功能区的开发和管制原则进行管控，加强资源环境承载力控制，防止过度垦殖、放牧、采伐、取水、渔猎、旅游等对生态功能造成损害，确保自然生态系统稳定。涉及占用一般生态空间的开发活动应符合法律法规规定，没有明确规定的，加强论证和管理。</w:t>
            </w:r>
          </w:p>
          <w:p>
            <w:pPr>
              <w:adjustRightInd w:val="0"/>
              <w:snapToGrid w:val="0"/>
              <w:spacing w:line="400" w:lineRule="exact"/>
              <w:ind w:firstLine="480" w:firstLineChars="200"/>
              <w:rPr>
                <w:rFonts w:eastAsia="方正仿宋_GBK"/>
                <w:sz w:val="24"/>
              </w:rPr>
            </w:pPr>
            <w:r>
              <w:rPr>
                <w:rFonts w:eastAsia="方正仿宋_GBK"/>
                <w:sz w:val="24"/>
              </w:rPr>
              <w:t>2.未纳入生态保护红线的各类自然保护地按照相关法律法规规定进行管控。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57" w:type="dxa"/>
            <w:bottom w:w="15" w:type="dxa"/>
            <w:right w:w="57" w:type="dxa"/>
          </w:tblCellMar>
        </w:tblPrEx>
        <w:trPr>
          <w:trHeight w:val="90" w:hRule="atLeast"/>
        </w:trPr>
        <w:tc>
          <w:tcPr>
            <w:tcW w:w="1480" w:type="dxa"/>
            <w:noWrap w:val="0"/>
            <w:vAlign w:val="center"/>
          </w:tcPr>
          <w:p>
            <w:pPr>
              <w:adjustRightInd w:val="0"/>
              <w:snapToGrid w:val="0"/>
              <w:spacing w:line="400" w:lineRule="exact"/>
              <w:jc w:val="center"/>
              <w:rPr>
                <w:rFonts w:eastAsia="方正仿宋_GBK"/>
                <w:sz w:val="24"/>
              </w:rPr>
            </w:pPr>
            <w:r>
              <w:rPr>
                <w:rFonts w:eastAsia="方正仿宋_GBK"/>
                <w:sz w:val="24"/>
              </w:rPr>
              <w:t>各县市饮用水水源地优先保护单元</w:t>
            </w:r>
          </w:p>
        </w:tc>
        <w:tc>
          <w:tcPr>
            <w:tcW w:w="7364" w:type="dxa"/>
            <w:noWrap w:val="0"/>
            <w:vAlign w:val="center"/>
          </w:tcPr>
          <w:p>
            <w:pPr>
              <w:adjustRightInd w:val="0"/>
              <w:snapToGrid w:val="0"/>
              <w:spacing w:line="400" w:lineRule="exact"/>
              <w:ind w:firstLine="480" w:firstLineChars="200"/>
              <w:rPr>
                <w:rFonts w:eastAsia="方正仿宋_GBK"/>
                <w:sz w:val="24"/>
              </w:rPr>
            </w:pPr>
            <w:r>
              <w:rPr>
                <w:rFonts w:eastAsia="方正仿宋_GBK"/>
                <w:sz w:val="24"/>
              </w:rPr>
              <w:t>依据《中华人民共和国水污染防治法》《饮用水水源保护区污染防治管理规定》</w:t>
            </w:r>
            <w:r>
              <w:rPr>
                <w:rFonts w:hint="eastAsia" w:eastAsia="方正仿宋_GBK"/>
                <w:sz w:val="24"/>
              </w:rPr>
              <w:t>《云南省德宏傣族景颇族自治州饮用水水源保护条例》</w:t>
            </w:r>
            <w:r>
              <w:rPr>
                <w:rFonts w:eastAsia="方正仿宋_GBK"/>
                <w:sz w:val="24"/>
              </w:rPr>
              <w:t>进行管理。</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1E740F"/>
    <w:rsid w:val="320153A3"/>
    <w:rsid w:val="641E74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2021-10-25T08:47:00Z</dcterms:created>
  <dc:creator>咖啡杯里的茶</dc:creator>
  <cp:lastModifiedBy>咖啡杯里的茶</cp:lastModifiedBy>
  <dcterms:modified xsi:type="dcterms:W3CDTF">2021-10-25T08:49:14Z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